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5DEB011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784D0E">
              <w:rPr>
                <w:rFonts w:ascii="Verdana" w:hAnsi="Verdana"/>
                <w:b/>
                <w:bCs/>
                <w:sz w:val="24"/>
                <w:szCs w:val="24"/>
              </w:rPr>
              <w:t>NEM0</w:t>
            </w:r>
            <w:r w:rsidR="0037238F">
              <w:rPr>
                <w:rFonts w:ascii="Verdana" w:hAnsi="Verdana"/>
                <w:b/>
                <w:bCs/>
                <w:sz w:val="24"/>
                <w:szCs w:val="24"/>
              </w:rPr>
              <w:t>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F8AC0E" w:rsidR="00B245FA" w:rsidRPr="00B245FA" w:rsidRDefault="00784D0E" w:rsidP="00B245FA">
            <w:pPr>
              <w:rPr>
                <w:rFonts w:ascii="Verdana" w:hAnsi="Verdana"/>
                <w:b/>
                <w:bCs/>
                <w:sz w:val="24"/>
                <w:szCs w:val="24"/>
              </w:rPr>
            </w:pPr>
            <w:r>
              <w:rPr>
                <w:rFonts w:ascii="Verdana" w:hAnsi="Verdana"/>
                <w:b/>
                <w:bCs/>
                <w:sz w:val="24"/>
                <w:szCs w:val="24"/>
              </w:rPr>
              <w:t xml:space="preserve">Ed Kirk and </w:t>
            </w:r>
            <w:r w:rsidR="0037238F">
              <w:rPr>
                <w:rFonts w:ascii="Verdana" w:hAnsi="Verdana"/>
                <w:b/>
                <w:bCs/>
                <w:sz w:val="24"/>
                <w:szCs w:val="24"/>
              </w:rPr>
              <w:t>Liz Lynch-Smith</w:t>
            </w:r>
          </w:p>
        </w:tc>
      </w:tr>
      <w:tr w:rsidR="00B245FA" w:rsidRPr="00B245FA" w14:paraId="0B0B2711" w14:textId="77777777" w:rsidTr="001E615B">
        <w:trPr>
          <w:trHeight w:val="483"/>
        </w:trPr>
        <w:tc>
          <w:tcPr>
            <w:tcW w:w="10485" w:type="dxa"/>
            <w:gridSpan w:val="4"/>
          </w:tcPr>
          <w:p w14:paraId="151CC055" w14:textId="40F43B65"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C17A06" w:rsidRPr="001E615B">
              <w:rPr>
                <w:rFonts w:ascii="Verdana" w:hAnsi="Verdana"/>
                <w:b/>
                <w:bCs/>
                <w:sz w:val="24"/>
                <w:szCs w:val="24"/>
              </w:rPr>
              <w:t xml:space="preserve"> Secondary </w:t>
            </w:r>
            <w:r w:rsidR="00C17A06">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434A6736"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C17A06">
              <w:rPr>
                <w:rFonts w:cstheme="minorHAnsi"/>
                <w:sz w:val="24"/>
                <w:szCs w:val="24"/>
              </w:rPr>
              <w:t xml:space="preserve">The first half of the term will be looking at the data cycle; collecting, representing and analysing data to test a hypothesis. In the second half of the </w:t>
            </w:r>
            <w:proofErr w:type="gramStart"/>
            <w:r w:rsidR="00C17A06">
              <w:rPr>
                <w:rFonts w:cstheme="minorHAnsi"/>
                <w:sz w:val="24"/>
                <w:szCs w:val="24"/>
              </w:rPr>
              <w:t>term</w:t>
            </w:r>
            <w:proofErr w:type="gramEnd"/>
            <w:r w:rsidR="00C17A06">
              <w:rPr>
                <w:rFonts w:cstheme="minorHAnsi"/>
                <w:sz w:val="24"/>
                <w:szCs w:val="24"/>
              </w:rPr>
              <w:t xml:space="preserve"> we will be looking at multiplicative relationships; finding how to move between values by multiplying and using double number lines and ratio tables to represent these relationships.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9F6E26">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9F6E26">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9F6E26" w:rsidRPr="00D76A23" w14:paraId="23095E5E" w14:textId="4951FCFA" w:rsidTr="009F6E26">
        <w:trPr>
          <w:trHeight w:val="885"/>
          <w:jc w:val="center"/>
        </w:trPr>
        <w:tc>
          <w:tcPr>
            <w:tcW w:w="220" w:type="pct"/>
            <w:shd w:val="clear" w:color="000000" w:fill="FFFFFF"/>
            <w:vAlign w:val="center"/>
          </w:tcPr>
          <w:p w14:paraId="3A4C31A9" w14:textId="522EA7F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1819FA16" w14:textId="1DBE4C1A"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79BE1BA" w14:textId="287A306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bar charts and pictograms from sets of data</w:t>
            </w:r>
          </w:p>
        </w:tc>
        <w:tc>
          <w:tcPr>
            <w:tcW w:w="755" w:type="pct"/>
          </w:tcPr>
          <w:p w14:paraId="6EB5C03B"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20E7B2C4" w14:textId="34357C51" w:rsidTr="009F6E26">
        <w:trPr>
          <w:trHeight w:val="885"/>
          <w:jc w:val="center"/>
        </w:trPr>
        <w:tc>
          <w:tcPr>
            <w:tcW w:w="220" w:type="pct"/>
            <w:shd w:val="clear" w:color="000000" w:fill="FFFFFF"/>
            <w:vAlign w:val="center"/>
          </w:tcPr>
          <w:p w14:paraId="39760F18" w14:textId="7422165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012DE87C" w14:textId="72A09B2A"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593C8B93" w14:textId="166D84B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scatter graphs from sets of data</w:t>
            </w:r>
          </w:p>
        </w:tc>
        <w:tc>
          <w:tcPr>
            <w:tcW w:w="755" w:type="pct"/>
          </w:tcPr>
          <w:p w14:paraId="0AAEA2C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6362422B" w14:textId="084FAD9C" w:rsidTr="009F6E26">
        <w:trPr>
          <w:trHeight w:val="885"/>
          <w:jc w:val="center"/>
        </w:trPr>
        <w:tc>
          <w:tcPr>
            <w:tcW w:w="220" w:type="pct"/>
            <w:shd w:val="clear" w:color="000000" w:fill="FFFFFF"/>
            <w:vAlign w:val="center"/>
          </w:tcPr>
          <w:p w14:paraId="73C1DD0C" w14:textId="7231E6F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0289D81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075550A2" w14:textId="7D34DD19"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median, mode and range from a set of data</w:t>
            </w:r>
          </w:p>
        </w:tc>
        <w:tc>
          <w:tcPr>
            <w:tcW w:w="755" w:type="pct"/>
          </w:tcPr>
          <w:p w14:paraId="5E0DA5E3"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82DD407" w14:textId="3297C639" w:rsidTr="009F6E26">
        <w:trPr>
          <w:trHeight w:val="885"/>
          <w:jc w:val="center"/>
        </w:trPr>
        <w:tc>
          <w:tcPr>
            <w:tcW w:w="220" w:type="pct"/>
            <w:shd w:val="clear" w:color="000000" w:fill="FFFFFF"/>
            <w:vAlign w:val="center"/>
          </w:tcPr>
          <w:p w14:paraId="4B91520C" w14:textId="733C22C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7012FEFE"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000000" w:fill="FFFFFF"/>
            <w:vAlign w:val="center"/>
          </w:tcPr>
          <w:p w14:paraId="6A6BB227" w14:textId="23CD513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what each measure of average and spread is measuring and can choose which is the most appropriate to use in a given context</w:t>
            </w:r>
          </w:p>
        </w:tc>
        <w:tc>
          <w:tcPr>
            <w:tcW w:w="755" w:type="pct"/>
          </w:tcPr>
          <w:p w14:paraId="75F11CA3"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381B7F2A" w14:textId="599C9EF1" w:rsidTr="009F6E26">
        <w:trPr>
          <w:trHeight w:val="885"/>
          <w:jc w:val="center"/>
        </w:trPr>
        <w:tc>
          <w:tcPr>
            <w:tcW w:w="220" w:type="pct"/>
            <w:shd w:val="clear" w:color="000000" w:fill="FFFFFF"/>
            <w:vAlign w:val="center"/>
          </w:tcPr>
          <w:p w14:paraId="312BD388" w14:textId="1E5302D4"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95ECAB7" w14:textId="16B2211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4493C52B" w14:textId="6C2F8FA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am able to calculate the </w:t>
            </w:r>
            <w:r w:rsidR="00ED5067">
              <w:rPr>
                <w:rFonts w:ascii="Calibri" w:hAnsi="Calibri" w:cs="Calibri"/>
                <w:color w:val="000000"/>
              </w:rPr>
              <w:t>multiplier</w:t>
            </w:r>
            <w:r>
              <w:rPr>
                <w:rFonts w:ascii="Calibri" w:hAnsi="Calibri" w:cs="Calibri"/>
                <w:color w:val="000000"/>
              </w:rPr>
              <w:t xml:space="preserve"> for any two given numbers</w:t>
            </w:r>
          </w:p>
        </w:tc>
        <w:tc>
          <w:tcPr>
            <w:tcW w:w="755" w:type="pct"/>
          </w:tcPr>
          <w:p w14:paraId="01FEBC5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45D30844" w14:textId="465AF19A" w:rsidTr="009F6E26">
        <w:trPr>
          <w:trHeight w:val="809"/>
          <w:jc w:val="center"/>
        </w:trPr>
        <w:tc>
          <w:tcPr>
            <w:tcW w:w="220" w:type="pct"/>
            <w:shd w:val="clear" w:color="000000" w:fill="FFFFFF"/>
            <w:noWrap/>
            <w:vAlign w:val="center"/>
          </w:tcPr>
          <w:p w14:paraId="11EA336B" w14:textId="2E21CAE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60C35C72" w14:textId="7AB5B7A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41BE73AE" w14:textId="28546AAD"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express multiplicative relationships as ratios and fractions</w:t>
            </w:r>
          </w:p>
        </w:tc>
        <w:tc>
          <w:tcPr>
            <w:tcW w:w="755" w:type="pct"/>
          </w:tcPr>
          <w:p w14:paraId="05659086"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C2CEDAC" w14:textId="43776727" w:rsidTr="009F6E26">
        <w:trPr>
          <w:trHeight w:val="779"/>
          <w:jc w:val="center"/>
        </w:trPr>
        <w:tc>
          <w:tcPr>
            <w:tcW w:w="220" w:type="pct"/>
            <w:shd w:val="clear" w:color="000000" w:fill="FFFFFF"/>
            <w:vAlign w:val="center"/>
          </w:tcPr>
          <w:p w14:paraId="4BF0EDF9" w14:textId="452C0737"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74E6380E" w14:textId="498D280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3F015FAE" w14:textId="474511FF"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 double number line to represent a multiplicative relationship</w:t>
            </w:r>
          </w:p>
        </w:tc>
        <w:tc>
          <w:tcPr>
            <w:tcW w:w="755" w:type="pct"/>
          </w:tcPr>
          <w:p w14:paraId="7B468D5F"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728EE60D" w14:textId="071B5C43" w:rsidTr="009F6E26">
        <w:trPr>
          <w:trHeight w:val="863"/>
          <w:jc w:val="center"/>
        </w:trPr>
        <w:tc>
          <w:tcPr>
            <w:tcW w:w="220" w:type="pct"/>
            <w:shd w:val="clear" w:color="000000" w:fill="FFFFFF"/>
            <w:vAlign w:val="center"/>
          </w:tcPr>
          <w:p w14:paraId="7918CF5B" w14:textId="1446AA5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47D7D3B7" w14:textId="3FD036BC"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3DE1DE7C" w14:textId="31D08EA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 ratio table to represent a multiplicative relationship</w:t>
            </w:r>
          </w:p>
        </w:tc>
        <w:tc>
          <w:tcPr>
            <w:tcW w:w="755" w:type="pct"/>
          </w:tcPr>
          <w:p w14:paraId="1D210E12"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9F6E26" w:rsidRPr="00D76A23" w:rsidRDefault="009F6E26" w:rsidP="009F6E2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121309D9" w14:textId="0EF5C9CA" w:rsidTr="009F6E26">
        <w:trPr>
          <w:trHeight w:val="981"/>
          <w:jc w:val="center"/>
        </w:trPr>
        <w:tc>
          <w:tcPr>
            <w:tcW w:w="220" w:type="pct"/>
            <w:shd w:val="clear" w:color="000000" w:fill="FFFFFF"/>
            <w:vAlign w:val="center"/>
          </w:tcPr>
          <w:p w14:paraId="02A6A266" w14:textId="6F00C715"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4DB0DE66" w14:textId="28FCA981"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000000" w:fill="FFFFFF"/>
            <w:vAlign w:val="center"/>
          </w:tcPr>
          <w:p w14:paraId="1550C381" w14:textId="7FFF8CBB"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a percentage of an amount using a multiplier</w:t>
            </w:r>
          </w:p>
        </w:tc>
        <w:tc>
          <w:tcPr>
            <w:tcW w:w="755" w:type="pct"/>
          </w:tcPr>
          <w:p w14:paraId="14166C59"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9F6E26" w:rsidRPr="00D76A23" w:rsidRDefault="009F6E26" w:rsidP="009F6E26">
            <w:pPr>
              <w:spacing w:after="0" w:line="240" w:lineRule="auto"/>
              <w:rPr>
                <w:rFonts w:ascii="Calibri" w:eastAsia="Times New Roman" w:hAnsi="Calibri" w:cs="Times New Roman"/>
                <w:color w:val="000000"/>
                <w:lang w:eastAsia="en-GB"/>
              </w:rPr>
            </w:pPr>
          </w:p>
        </w:tc>
      </w:tr>
      <w:tr w:rsidR="009F6E26" w:rsidRPr="00D76A23" w14:paraId="33B3875F" w14:textId="77777777" w:rsidTr="009F6E26">
        <w:trPr>
          <w:trHeight w:val="825"/>
          <w:jc w:val="center"/>
        </w:trPr>
        <w:tc>
          <w:tcPr>
            <w:tcW w:w="220" w:type="pct"/>
            <w:shd w:val="clear" w:color="000000" w:fill="FFFFFF"/>
            <w:vAlign w:val="center"/>
          </w:tcPr>
          <w:p w14:paraId="6D75FD40" w14:textId="55878359" w:rsidR="009F6E26" w:rsidRDefault="009F6E26" w:rsidP="009F6E2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62817A88" w14:textId="09C6DE18"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1C469E08" w14:textId="2D42F172" w:rsidR="009F6E26" w:rsidRPr="00825AD5" w:rsidRDefault="009F6E26" w:rsidP="009F6E2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directly proportional relationships and use them so solve problems</w:t>
            </w:r>
          </w:p>
        </w:tc>
        <w:tc>
          <w:tcPr>
            <w:tcW w:w="755" w:type="pct"/>
          </w:tcPr>
          <w:p w14:paraId="5C295E97"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9F6E26" w:rsidRPr="00D76A23" w:rsidRDefault="009F6E26" w:rsidP="009F6E2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9F6E26" w:rsidRPr="00D76A23" w:rsidRDefault="009F6E26" w:rsidP="009F6E2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A1E0319" w:rsidR="00825AD5" w:rsidRPr="001B0CDB" w:rsidRDefault="00C17A06" w:rsidP="00825AD5">
            <w:pPr>
              <w:rPr>
                <w:rFonts w:ascii="Verdana" w:hAnsi="Verdana"/>
                <w:sz w:val="24"/>
                <w:szCs w:val="24"/>
              </w:rPr>
            </w:pPr>
            <w:r>
              <w:rPr>
                <w:rFonts w:ascii="Verdana" w:hAnsi="Verdana"/>
                <w:sz w:val="24"/>
                <w:szCs w:val="24"/>
              </w:rPr>
              <w:t>Bar chart</w:t>
            </w:r>
          </w:p>
        </w:tc>
        <w:tc>
          <w:tcPr>
            <w:tcW w:w="2036" w:type="dxa"/>
          </w:tcPr>
          <w:p w14:paraId="55C298C8" w14:textId="24C7E02B" w:rsidR="00825AD5" w:rsidRPr="001B0CDB" w:rsidRDefault="00C17A06" w:rsidP="00825AD5">
            <w:pPr>
              <w:rPr>
                <w:rFonts w:ascii="Verdana" w:hAnsi="Verdana"/>
                <w:sz w:val="24"/>
                <w:szCs w:val="24"/>
              </w:rPr>
            </w:pPr>
            <w:r>
              <w:rPr>
                <w:rFonts w:ascii="Verdana" w:hAnsi="Verdana"/>
                <w:sz w:val="24"/>
                <w:szCs w:val="24"/>
              </w:rPr>
              <w:t>Pictogram</w:t>
            </w:r>
          </w:p>
        </w:tc>
        <w:tc>
          <w:tcPr>
            <w:tcW w:w="2094" w:type="dxa"/>
          </w:tcPr>
          <w:p w14:paraId="256C2014" w14:textId="48963A93" w:rsidR="00825AD5" w:rsidRPr="001B0CDB" w:rsidRDefault="00C17A06" w:rsidP="00825AD5">
            <w:pPr>
              <w:rPr>
                <w:rFonts w:ascii="Verdana" w:hAnsi="Verdana"/>
                <w:sz w:val="24"/>
                <w:szCs w:val="24"/>
              </w:rPr>
            </w:pPr>
            <w:r>
              <w:rPr>
                <w:rFonts w:ascii="Verdana" w:hAnsi="Verdana"/>
                <w:sz w:val="24"/>
                <w:szCs w:val="24"/>
              </w:rPr>
              <w:t>Average</w:t>
            </w:r>
          </w:p>
        </w:tc>
        <w:tc>
          <w:tcPr>
            <w:tcW w:w="2178" w:type="dxa"/>
          </w:tcPr>
          <w:p w14:paraId="40175690" w14:textId="2FF1CF10" w:rsidR="00825AD5" w:rsidRPr="001B0CDB" w:rsidRDefault="00C17A06" w:rsidP="00825AD5">
            <w:pPr>
              <w:rPr>
                <w:rFonts w:ascii="Verdana" w:hAnsi="Verdana"/>
                <w:sz w:val="24"/>
                <w:szCs w:val="24"/>
              </w:rPr>
            </w:pPr>
            <w:r>
              <w:rPr>
                <w:rFonts w:ascii="Verdana" w:hAnsi="Verdana"/>
                <w:sz w:val="24"/>
                <w:szCs w:val="24"/>
              </w:rPr>
              <w:t>Spread</w:t>
            </w:r>
          </w:p>
        </w:tc>
        <w:tc>
          <w:tcPr>
            <w:tcW w:w="1810" w:type="dxa"/>
          </w:tcPr>
          <w:p w14:paraId="5A60AE19" w14:textId="772D2309" w:rsidR="00825AD5" w:rsidRPr="001B0CDB" w:rsidRDefault="00C17A06" w:rsidP="00825AD5">
            <w:pPr>
              <w:rPr>
                <w:rFonts w:ascii="Verdana" w:hAnsi="Verdana"/>
                <w:sz w:val="24"/>
                <w:szCs w:val="24"/>
              </w:rPr>
            </w:pPr>
            <w:r>
              <w:rPr>
                <w:rFonts w:ascii="Verdana" w:hAnsi="Verdana"/>
                <w:sz w:val="24"/>
                <w:szCs w:val="24"/>
              </w:rPr>
              <w:t>Mean</w:t>
            </w:r>
          </w:p>
        </w:tc>
      </w:tr>
      <w:tr w:rsidR="00825AD5" w:rsidRPr="001B0CDB" w14:paraId="0B15E59C" w14:textId="77777777" w:rsidTr="00825AD5">
        <w:trPr>
          <w:trHeight w:val="466"/>
        </w:trPr>
        <w:tc>
          <w:tcPr>
            <w:tcW w:w="2396" w:type="dxa"/>
          </w:tcPr>
          <w:p w14:paraId="121443A8" w14:textId="1309CC26" w:rsidR="00825AD5" w:rsidRPr="001B0CDB" w:rsidRDefault="00C17A06" w:rsidP="00825AD5">
            <w:pPr>
              <w:rPr>
                <w:rFonts w:ascii="Verdana" w:hAnsi="Verdana"/>
                <w:sz w:val="24"/>
                <w:szCs w:val="24"/>
              </w:rPr>
            </w:pPr>
            <w:r>
              <w:rPr>
                <w:rFonts w:ascii="Verdana" w:hAnsi="Verdana"/>
                <w:sz w:val="24"/>
                <w:szCs w:val="24"/>
              </w:rPr>
              <w:t>Median</w:t>
            </w:r>
          </w:p>
        </w:tc>
        <w:tc>
          <w:tcPr>
            <w:tcW w:w="2036" w:type="dxa"/>
          </w:tcPr>
          <w:p w14:paraId="2E7435A3" w14:textId="5C46FE3F" w:rsidR="00825AD5" w:rsidRPr="001B0CDB" w:rsidRDefault="00C17A06" w:rsidP="00825AD5">
            <w:pPr>
              <w:rPr>
                <w:rFonts w:ascii="Verdana" w:hAnsi="Verdana"/>
                <w:sz w:val="24"/>
                <w:szCs w:val="24"/>
              </w:rPr>
            </w:pPr>
            <w:r>
              <w:rPr>
                <w:rFonts w:ascii="Verdana" w:hAnsi="Verdana"/>
                <w:sz w:val="24"/>
                <w:szCs w:val="24"/>
              </w:rPr>
              <w:t>Mode</w:t>
            </w:r>
          </w:p>
        </w:tc>
        <w:tc>
          <w:tcPr>
            <w:tcW w:w="2094" w:type="dxa"/>
          </w:tcPr>
          <w:p w14:paraId="3B3A6B22" w14:textId="2D79C48B" w:rsidR="00825AD5" w:rsidRPr="001B0CDB" w:rsidRDefault="00C17A06" w:rsidP="00825AD5">
            <w:pPr>
              <w:rPr>
                <w:rFonts w:ascii="Verdana" w:hAnsi="Verdana"/>
                <w:sz w:val="24"/>
                <w:szCs w:val="24"/>
              </w:rPr>
            </w:pPr>
            <w:r>
              <w:rPr>
                <w:rFonts w:ascii="Verdana" w:hAnsi="Verdana"/>
                <w:sz w:val="24"/>
                <w:szCs w:val="24"/>
              </w:rPr>
              <w:t>Range</w:t>
            </w:r>
          </w:p>
        </w:tc>
        <w:tc>
          <w:tcPr>
            <w:tcW w:w="2178" w:type="dxa"/>
          </w:tcPr>
          <w:p w14:paraId="4B2CC4AD" w14:textId="7903518D" w:rsidR="00825AD5" w:rsidRPr="001B0CDB" w:rsidRDefault="00C17A06" w:rsidP="00825AD5">
            <w:pPr>
              <w:rPr>
                <w:rFonts w:ascii="Verdana" w:hAnsi="Verdana"/>
                <w:sz w:val="24"/>
                <w:szCs w:val="24"/>
              </w:rPr>
            </w:pPr>
            <w:r>
              <w:rPr>
                <w:rFonts w:ascii="Verdana" w:hAnsi="Verdana"/>
                <w:sz w:val="24"/>
                <w:szCs w:val="24"/>
              </w:rPr>
              <w:t>Multiplier</w:t>
            </w:r>
          </w:p>
        </w:tc>
        <w:tc>
          <w:tcPr>
            <w:tcW w:w="1810" w:type="dxa"/>
          </w:tcPr>
          <w:p w14:paraId="0F820C13" w14:textId="3EED9880" w:rsidR="00825AD5" w:rsidRPr="001B0CDB" w:rsidRDefault="00C17A06" w:rsidP="00825AD5">
            <w:pPr>
              <w:rPr>
                <w:rFonts w:ascii="Verdana" w:hAnsi="Verdana"/>
                <w:sz w:val="24"/>
                <w:szCs w:val="24"/>
              </w:rPr>
            </w:pPr>
            <w:r>
              <w:rPr>
                <w:rFonts w:ascii="Verdana" w:hAnsi="Verdana"/>
                <w:sz w:val="24"/>
                <w:szCs w:val="24"/>
              </w:rPr>
              <w:t>Proportion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4DF17894" w14:textId="77777777" w:rsidR="00B21361" w:rsidRDefault="00E96A65" w:rsidP="00C17A06">
            <w:pPr>
              <w:pStyle w:val="Heading1"/>
              <w:shd w:val="clear" w:color="auto" w:fill="FFFFFF"/>
              <w:spacing w:before="0" w:line="540" w:lineRule="atLeast"/>
              <w:outlineLvl w:val="0"/>
              <w:rPr>
                <w:rFonts w:ascii="Verdana" w:hAnsi="Verdana"/>
                <w:color w:val="000000"/>
              </w:rPr>
            </w:pPr>
            <w:r>
              <w:rPr>
                <w:rFonts w:ascii="Verdana" w:hAnsi="Verdana"/>
                <w:color w:val="000000"/>
              </w:rPr>
              <w:t xml:space="preserve"> </w:t>
            </w:r>
          </w:p>
          <w:p w14:paraId="0B68B70D" w14:textId="0826A76B" w:rsidR="00C17A06" w:rsidRDefault="00C17A06" w:rsidP="00C17A06">
            <w:pPr>
              <w:pStyle w:val="Heading1"/>
              <w:shd w:val="clear" w:color="auto" w:fill="FFFFFF"/>
              <w:spacing w:before="0" w:line="540" w:lineRule="atLeast"/>
              <w:outlineLvl w:val="0"/>
              <w:rPr>
                <w:rFonts w:ascii="Arial" w:hAnsi="Arial" w:cs="Arial"/>
                <w:color w:val="0F1111"/>
                <w:sz w:val="42"/>
                <w:szCs w:val="42"/>
              </w:rPr>
            </w:pPr>
            <w:r>
              <w:rPr>
                <w:rStyle w:val="a-size-large"/>
                <w:rFonts w:ascii="Arial" w:hAnsi="Arial" w:cs="Arial"/>
                <w:color w:val="0F1111"/>
                <w:sz w:val="42"/>
                <w:szCs w:val="42"/>
              </w:rPr>
              <w:t xml:space="preserve">Great Estimations </w:t>
            </w:r>
            <w:r w:rsidR="00B21361">
              <w:rPr>
                <w:rStyle w:val="a-size-large"/>
                <w:rFonts w:ascii="Arial" w:hAnsi="Arial" w:cs="Arial"/>
                <w:color w:val="0F1111"/>
                <w:sz w:val="42"/>
                <w:szCs w:val="42"/>
              </w:rPr>
              <w:t>–</w:t>
            </w:r>
            <w:r>
              <w:rPr>
                <w:rStyle w:val="a-size-large"/>
                <w:rFonts w:ascii="Arial" w:hAnsi="Arial" w:cs="Arial"/>
                <w:color w:val="0F1111"/>
                <w:sz w:val="42"/>
                <w:szCs w:val="42"/>
              </w:rPr>
              <w:t xml:space="preserve"> </w:t>
            </w:r>
            <w:r w:rsidR="00B21361">
              <w:rPr>
                <w:rStyle w:val="a-size-large"/>
                <w:rFonts w:ascii="Arial" w:hAnsi="Arial" w:cs="Arial"/>
                <w:color w:val="0F1111"/>
                <w:sz w:val="42"/>
                <w:szCs w:val="42"/>
              </w:rPr>
              <w:t>Bruce Goldstone</w:t>
            </w:r>
          </w:p>
          <w:p w14:paraId="307B4955" w14:textId="1DFD3CC1" w:rsidR="00EF228C" w:rsidRPr="00532256" w:rsidRDefault="00B21361" w:rsidP="00831BCF">
            <w:pPr>
              <w:pStyle w:val="NormalWeb"/>
              <w:shd w:val="clear" w:color="auto" w:fill="FCFCFC"/>
              <w:spacing w:before="288" w:beforeAutospacing="0" w:after="0" w:afterAutospacing="0"/>
              <w:rPr>
                <w:rFonts w:ascii="Verdana" w:hAnsi="Verdana"/>
                <w:color w:val="000000"/>
              </w:rPr>
            </w:pPr>
            <w:r>
              <w:rPr>
                <w:rFonts w:ascii="Arial" w:hAnsi="Arial" w:cs="Arial"/>
                <w:color w:val="0F1111"/>
                <w:sz w:val="21"/>
                <w:szCs w:val="21"/>
                <w:shd w:val="clear" w:color="auto" w:fill="FFFFFF"/>
              </w:rPr>
              <w:t>If someone handed you a big bowl of jelly beans, how would you figure out how many there are? You could count them, one by one―or you could estimate. Do you see more than five jelly beans? Less than a million?</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t>This unique book will show you how to train your eyes and your mind to make really great estimations―by making estimating into a game. Jelly beans are just the beginning! This title has Common Core connections.</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Style w:val="a-text-italic"/>
                <w:rFonts w:ascii="Arial" w:hAnsi="Arial" w:cs="Arial"/>
                <w:color w:val="0F1111"/>
                <w:sz w:val="21"/>
                <w:szCs w:val="21"/>
                <w:shd w:val="clear" w:color="auto" w:fill="FFFFFF"/>
              </w:rPr>
              <w:t>Great Estimations</w:t>
            </w:r>
            <w:r>
              <w:rPr>
                <w:rFonts w:ascii="Arial" w:hAnsi="Arial" w:cs="Arial"/>
                <w:color w:val="0F1111"/>
                <w:sz w:val="21"/>
                <w:szCs w:val="21"/>
                <w:shd w:val="clear" w:color="auto" w:fill="FFFFFF"/>
              </w:rPr>
              <w:t> is a 2007 Bank Street - Best Children's Book of the Year.</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37238F"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37238F"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37238F"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37238F"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37238F"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37238F"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37238F"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37238F"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37238F"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37238F"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37238F"/>
    <w:rsid w:val="004141AA"/>
    <w:rsid w:val="004212E6"/>
    <w:rsid w:val="0044451F"/>
    <w:rsid w:val="00455F38"/>
    <w:rsid w:val="004E508E"/>
    <w:rsid w:val="0055131B"/>
    <w:rsid w:val="00587770"/>
    <w:rsid w:val="005B34CD"/>
    <w:rsid w:val="005C2ADA"/>
    <w:rsid w:val="005C491C"/>
    <w:rsid w:val="005D688C"/>
    <w:rsid w:val="00600D14"/>
    <w:rsid w:val="006012BB"/>
    <w:rsid w:val="006E3556"/>
    <w:rsid w:val="0074569D"/>
    <w:rsid w:val="00773CFD"/>
    <w:rsid w:val="00783A14"/>
    <w:rsid w:val="00784D0E"/>
    <w:rsid w:val="007E5C02"/>
    <w:rsid w:val="0082039C"/>
    <w:rsid w:val="00825AD5"/>
    <w:rsid w:val="00831BCF"/>
    <w:rsid w:val="008D477B"/>
    <w:rsid w:val="008F6C26"/>
    <w:rsid w:val="00920585"/>
    <w:rsid w:val="009352F5"/>
    <w:rsid w:val="009C031C"/>
    <w:rsid w:val="009D0BFB"/>
    <w:rsid w:val="009F6E26"/>
    <w:rsid w:val="00A359BE"/>
    <w:rsid w:val="00A64F1E"/>
    <w:rsid w:val="00AD03F7"/>
    <w:rsid w:val="00AF4C1A"/>
    <w:rsid w:val="00B00A2E"/>
    <w:rsid w:val="00B21361"/>
    <w:rsid w:val="00B245FA"/>
    <w:rsid w:val="00B71289"/>
    <w:rsid w:val="00C17A06"/>
    <w:rsid w:val="00C20CB3"/>
    <w:rsid w:val="00C3725F"/>
    <w:rsid w:val="00C4516B"/>
    <w:rsid w:val="00C572D0"/>
    <w:rsid w:val="00C736CD"/>
    <w:rsid w:val="00C9000C"/>
    <w:rsid w:val="00C96B26"/>
    <w:rsid w:val="00CD4D82"/>
    <w:rsid w:val="00CD7EAA"/>
    <w:rsid w:val="00D008D5"/>
    <w:rsid w:val="00D76A23"/>
    <w:rsid w:val="00D80643"/>
    <w:rsid w:val="00D944D3"/>
    <w:rsid w:val="00DF0323"/>
    <w:rsid w:val="00E07FDF"/>
    <w:rsid w:val="00E2643B"/>
    <w:rsid w:val="00E619DD"/>
    <w:rsid w:val="00E96A65"/>
    <w:rsid w:val="00ED5067"/>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A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C17A06"/>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C17A06"/>
  </w:style>
  <w:style w:type="character" w:customStyle="1" w:styleId="a-text-italic">
    <w:name w:val="a-text-italic"/>
    <w:basedOn w:val="DefaultParagraphFont"/>
    <w:rsid w:val="00B21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59673084">
      <w:bodyDiv w:val="1"/>
      <w:marLeft w:val="0"/>
      <w:marRight w:val="0"/>
      <w:marTop w:val="0"/>
      <w:marBottom w:val="0"/>
      <w:divBdr>
        <w:top w:val="none" w:sz="0" w:space="0" w:color="auto"/>
        <w:left w:val="none" w:sz="0" w:space="0" w:color="auto"/>
        <w:bottom w:val="none" w:sz="0" w:space="0" w:color="auto"/>
        <w:right w:val="none" w:sz="0" w:space="0" w:color="auto"/>
      </w:divBdr>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2025-04-15T09:47:00Z</dcterms:created>
  <dcterms:modified xsi:type="dcterms:W3CDTF">2025-04-15T09:47:00Z</dcterms:modified>
</cp:coreProperties>
</file>