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319511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B12FB">
              <w:rPr>
                <w:rFonts w:ascii="Verdana" w:hAnsi="Verdana"/>
                <w:b/>
                <w:bCs/>
                <w:sz w:val="24"/>
                <w:szCs w:val="24"/>
              </w:rPr>
              <w:t>EW0</w:t>
            </w:r>
            <w:r w:rsidR="00C67481">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D06D9DB" w:rsidR="00B245FA" w:rsidRPr="00B245FA" w:rsidRDefault="007B12FB" w:rsidP="00B245FA">
            <w:pPr>
              <w:rPr>
                <w:rFonts w:ascii="Verdana" w:hAnsi="Verdana"/>
                <w:b/>
                <w:bCs/>
                <w:sz w:val="24"/>
                <w:szCs w:val="24"/>
              </w:rPr>
            </w:pPr>
            <w:r>
              <w:rPr>
                <w:rFonts w:ascii="Verdana" w:hAnsi="Verdana"/>
                <w:b/>
                <w:bCs/>
                <w:sz w:val="24"/>
                <w:szCs w:val="24"/>
              </w:rPr>
              <w:t xml:space="preserve">Michael Gouldin &amp; </w:t>
            </w:r>
            <w:r w:rsidR="00D75E79">
              <w:rPr>
                <w:rFonts w:ascii="Verdana" w:hAnsi="Verdana"/>
                <w:b/>
                <w:bCs/>
                <w:sz w:val="24"/>
                <w:szCs w:val="24"/>
              </w:rPr>
              <w:t>Barney Thomas</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31083320"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w:t>
            </w:r>
            <w:r w:rsidR="00B0554F">
              <w:rPr>
                <w:rFonts w:cstheme="minorHAnsi"/>
                <w:sz w:val="24"/>
                <w:szCs w:val="24"/>
              </w:rPr>
              <w:t>money related problems such a</w:t>
            </w:r>
            <w:r w:rsidR="000B4532">
              <w:rPr>
                <w:rFonts w:cstheme="minorHAnsi"/>
                <w:sz w:val="24"/>
                <w:szCs w:val="24"/>
              </w:rPr>
              <w:t>s</w:t>
            </w:r>
            <w:r w:rsidR="00B0554F">
              <w:rPr>
                <w:rFonts w:cstheme="minorHAnsi"/>
                <w:sz w:val="24"/>
                <w:szCs w:val="24"/>
              </w:rPr>
              <w:t xml:space="preserve"> ’best buy’ problems. We’ll also look at </w:t>
            </w:r>
            <w:r w:rsidR="000B4532">
              <w:rPr>
                <w:rFonts w:cstheme="minorHAnsi"/>
                <w:sz w:val="24"/>
                <w:szCs w:val="24"/>
              </w:rPr>
              <w:t>probability</w:t>
            </w:r>
            <w:r w:rsidR="00B0554F">
              <w:rPr>
                <w:rFonts w:cstheme="minorHAnsi"/>
                <w:sz w:val="24"/>
                <w:szCs w:val="24"/>
              </w:rPr>
              <w:t xml:space="preserve"> and Pythagoras theorem for triangles. Next</w:t>
            </w:r>
            <w:r w:rsidR="000B4532">
              <w:rPr>
                <w:rFonts w:cstheme="minorHAnsi"/>
                <w:sz w:val="24"/>
                <w:szCs w:val="24"/>
              </w:rPr>
              <w:t>,</w:t>
            </w:r>
            <w:r w:rsidR="00B0554F">
              <w:rPr>
                <w:rFonts w:cstheme="minorHAnsi"/>
                <w:sz w:val="24"/>
                <w:szCs w:val="24"/>
              </w:rPr>
              <w:t xml:space="preserve"> we will cover </w:t>
            </w:r>
            <w:r w:rsidR="00D45DFE">
              <w:rPr>
                <w:rFonts w:cstheme="minorHAnsi"/>
                <w:sz w:val="24"/>
                <w:szCs w:val="24"/>
              </w:rPr>
              <w:t xml:space="preserve">the data handling cycle in statistics; representing and analysing data. We will then look at non calculator methods for calculations with directed numbers, decimals and fractions. </w:t>
            </w:r>
            <w:proofErr w:type="gramStart"/>
            <w:r w:rsidR="00B0554F">
              <w:rPr>
                <w:rFonts w:cstheme="minorHAnsi"/>
                <w:sz w:val="24"/>
                <w:szCs w:val="24"/>
              </w:rPr>
              <w:t>Finally</w:t>
            </w:r>
            <w:proofErr w:type="gramEnd"/>
            <w:r w:rsidR="00B0554F">
              <w:rPr>
                <w:rFonts w:cstheme="minorHAnsi"/>
                <w:sz w:val="24"/>
                <w:szCs w:val="24"/>
              </w:rPr>
              <w:t xml:space="preserve"> we will look at levels of accuracy, properties of numbers and sequences.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0"/>
        <w:gridCol w:w="1120"/>
        <w:gridCol w:w="957"/>
      </w:tblGrid>
      <w:tr w:rsidR="00831BCF" w:rsidRPr="00D76A23" w14:paraId="6B6CAEA5" w14:textId="77777777" w:rsidTr="007B12FB">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4"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1"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EC18E6">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4" w:type="pct"/>
            <w:tcBorders>
              <w:bottom w:val="single" w:sz="4" w:space="0" w:color="auto"/>
            </w:tcBorders>
            <w:shd w:val="clear" w:color="auto" w:fill="auto"/>
            <w:vAlign w:val="center"/>
          </w:tcPr>
          <w:p w14:paraId="10AF3086" w14:textId="3E7F335D"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7"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EC18E6" w:rsidRPr="00D76A23" w14:paraId="3E3C5C6F" w14:textId="77777777" w:rsidTr="00EC18E6">
        <w:trPr>
          <w:trHeight w:val="885"/>
          <w:jc w:val="center"/>
        </w:trPr>
        <w:tc>
          <w:tcPr>
            <w:tcW w:w="220" w:type="pct"/>
            <w:tcBorders>
              <w:right w:val="single" w:sz="4" w:space="0" w:color="auto"/>
            </w:tcBorders>
            <w:shd w:val="clear" w:color="000000" w:fill="FFFFFF"/>
            <w:vAlign w:val="center"/>
          </w:tcPr>
          <w:p w14:paraId="0123F555" w14:textId="31637E7C"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auto" w:fill="92D050"/>
            <w:noWrap/>
            <w:vAlign w:val="center"/>
          </w:tcPr>
          <w:p w14:paraId="5B876EA8" w14:textId="50F82AFF" w:rsidR="00EC18E6" w:rsidRDefault="00EC18E6" w:rsidP="00EC18E6">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75AD0662" w14:textId="5B964B35"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the percentage of an amount</w:t>
            </w:r>
          </w:p>
        </w:tc>
        <w:tc>
          <w:tcPr>
            <w:tcW w:w="755" w:type="pct"/>
            <w:tcBorders>
              <w:left w:val="single" w:sz="4" w:space="0" w:color="auto"/>
            </w:tcBorders>
          </w:tcPr>
          <w:p w14:paraId="09DAE3BA"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2D5F0F71"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2E036B9"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EA0146C"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7C4793C3" w14:textId="77777777" w:rsidTr="00EC18E6">
        <w:trPr>
          <w:trHeight w:val="885"/>
          <w:jc w:val="center"/>
        </w:trPr>
        <w:tc>
          <w:tcPr>
            <w:tcW w:w="220" w:type="pct"/>
            <w:tcBorders>
              <w:right w:val="single" w:sz="4" w:space="0" w:color="auto"/>
            </w:tcBorders>
            <w:shd w:val="clear" w:color="000000" w:fill="FFFFFF"/>
            <w:vAlign w:val="center"/>
          </w:tcPr>
          <w:p w14:paraId="2CB2E910" w14:textId="2FD0108A"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92D050"/>
            <w:noWrap/>
            <w:vAlign w:val="center"/>
          </w:tcPr>
          <w:p w14:paraId="66A3E360" w14:textId="5C174144" w:rsidR="00EC18E6" w:rsidRDefault="00EC18E6" w:rsidP="00EC18E6">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3856CE8A" w14:textId="032FC452"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calculate simple and compound interest</w:t>
            </w:r>
          </w:p>
        </w:tc>
        <w:tc>
          <w:tcPr>
            <w:tcW w:w="755" w:type="pct"/>
            <w:tcBorders>
              <w:left w:val="single" w:sz="4" w:space="0" w:color="auto"/>
            </w:tcBorders>
          </w:tcPr>
          <w:p w14:paraId="753E56DA"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7396D769"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CD2DED6"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40BBB626"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30C0E7C6" w14:textId="77777777" w:rsidTr="00EC18E6">
        <w:trPr>
          <w:trHeight w:val="885"/>
          <w:jc w:val="center"/>
        </w:trPr>
        <w:tc>
          <w:tcPr>
            <w:tcW w:w="220" w:type="pct"/>
            <w:tcBorders>
              <w:right w:val="single" w:sz="4" w:space="0" w:color="auto"/>
            </w:tcBorders>
            <w:shd w:val="clear" w:color="000000" w:fill="FFFFFF"/>
            <w:vAlign w:val="center"/>
          </w:tcPr>
          <w:p w14:paraId="69272BC9" w14:textId="10FDF120"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EC79D2E" w14:textId="34248123" w:rsidR="00EC18E6" w:rsidRDefault="00EC18E6" w:rsidP="00EC18E6">
            <w:pPr>
              <w:spacing w:after="0" w:line="240" w:lineRule="auto"/>
              <w:jc w:val="center"/>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2</w:t>
            </w:r>
          </w:p>
        </w:tc>
        <w:tc>
          <w:tcPr>
            <w:tcW w:w="1994" w:type="pct"/>
            <w:tcBorders>
              <w:top w:val="single" w:sz="4" w:space="0" w:color="auto"/>
              <w:left w:val="nil"/>
              <w:bottom w:val="single" w:sz="4" w:space="0" w:color="auto"/>
              <w:right w:val="single" w:sz="4" w:space="0" w:color="auto"/>
            </w:tcBorders>
            <w:shd w:val="clear" w:color="auto" w:fill="auto"/>
            <w:vAlign w:val="center"/>
          </w:tcPr>
          <w:p w14:paraId="6AE5BB69" w14:textId="62C44CED"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solve ‘best buy’ problems</w:t>
            </w:r>
          </w:p>
        </w:tc>
        <w:tc>
          <w:tcPr>
            <w:tcW w:w="755" w:type="pct"/>
            <w:tcBorders>
              <w:left w:val="single" w:sz="4" w:space="0" w:color="auto"/>
            </w:tcBorders>
          </w:tcPr>
          <w:p w14:paraId="0A5392D9"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4335514B"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6F7C8881"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78DAA09"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23095E5E" w14:textId="4951FCFA" w:rsidTr="00EC18E6">
        <w:trPr>
          <w:trHeight w:val="885"/>
          <w:jc w:val="center"/>
        </w:trPr>
        <w:tc>
          <w:tcPr>
            <w:tcW w:w="220" w:type="pct"/>
            <w:tcBorders>
              <w:right w:val="single" w:sz="4" w:space="0" w:color="auto"/>
            </w:tcBorders>
            <w:shd w:val="clear" w:color="000000" w:fill="FFFFFF"/>
            <w:vAlign w:val="center"/>
          </w:tcPr>
          <w:p w14:paraId="3A4C31A9" w14:textId="791801E8"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single" w:sz="4" w:space="0" w:color="auto"/>
              <w:left w:val="single" w:sz="4" w:space="0" w:color="auto"/>
              <w:bottom w:val="single" w:sz="4" w:space="0" w:color="auto"/>
              <w:right w:val="single" w:sz="4" w:space="0" w:color="auto"/>
            </w:tcBorders>
            <w:shd w:val="clear" w:color="auto" w:fill="FF0000"/>
            <w:noWrap/>
            <w:vAlign w:val="center"/>
          </w:tcPr>
          <w:p w14:paraId="1819FA16" w14:textId="0C5517D4" w:rsidR="00EC18E6" w:rsidRPr="00825AD5" w:rsidRDefault="00EC18E6" w:rsidP="00EC18E6">
            <w:pPr>
              <w:spacing w:after="0" w:line="240" w:lineRule="auto"/>
              <w:jc w:val="center"/>
              <w:rPr>
                <w:rFonts w:ascii="Calibri" w:eastAsia="Times New Roman" w:hAnsi="Calibri" w:cs="Times New Roman"/>
                <w:color w:val="000000"/>
                <w:sz w:val="24"/>
                <w:szCs w:val="24"/>
                <w:lang w:eastAsia="en-GB"/>
              </w:rPr>
            </w:pPr>
            <w:r w:rsidRPr="00A47DCE">
              <w:rPr>
                <w:rFonts w:ascii="Calibri" w:eastAsia="Times New Roman" w:hAnsi="Calibri" w:cs="Times New Roman"/>
                <w:sz w:val="24"/>
                <w:szCs w:val="24"/>
                <w:lang w:eastAsia="en-GB"/>
              </w:rPr>
              <w:t>Theme 6</w:t>
            </w:r>
          </w:p>
        </w:tc>
        <w:tc>
          <w:tcPr>
            <w:tcW w:w="1994" w:type="pct"/>
            <w:tcBorders>
              <w:top w:val="single" w:sz="4" w:space="0" w:color="auto"/>
              <w:left w:val="nil"/>
              <w:bottom w:val="single" w:sz="4" w:space="0" w:color="auto"/>
              <w:right w:val="single" w:sz="4" w:space="0" w:color="auto"/>
            </w:tcBorders>
            <w:shd w:val="clear" w:color="auto" w:fill="auto"/>
            <w:vAlign w:val="center"/>
          </w:tcPr>
          <w:p w14:paraId="379BE1BA" w14:textId="075097EE"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use </w:t>
            </w:r>
            <w:proofErr w:type="gramStart"/>
            <w:r>
              <w:rPr>
                <w:rFonts w:ascii="Calibri" w:eastAsia="Times New Roman" w:hAnsi="Calibri" w:cs="Times New Roman"/>
                <w:color w:val="000000"/>
                <w:sz w:val="24"/>
                <w:szCs w:val="24"/>
                <w:lang w:eastAsia="en-GB"/>
              </w:rPr>
              <w:t xml:space="preserve">Pythagoras‘  </w:t>
            </w:r>
            <w:proofErr w:type="gramEnd"/>
            <w:r>
              <w:rPr>
                <w:rFonts w:ascii="Calibri" w:eastAsia="Times New Roman" w:hAnsi="Calibri" w:cs="Times New Roman"/>
                <w:color w:val="000000"/>
                <w:sz w:val="24"/>
                <w:szCs w:val="24"/>
                <w:lang w:eastAsia="en-GB"/>
              </w:rPr>
              <w:t xml:space="preserve">Theorem to find a missing side in a RA triangle </w:t>
            </w:r>
          </w:p>
        </w:tc>
        <w:tc>
          <w:tcPr>
            <w:tcW w:w="755" w:type="pct"/>
            <w:tcBorders>
              <w:left w:val="single" w:sz="4" w:space="0" w:color="auto"/>
            </w:tcBorders>
          </w:tcPr>
          <w:p w14:paraId="6EB5C03B"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722F7E33" w14:textId="31E22A51" w:rsidR="00EC18E6" w:rsidRPr="00D76A23" w:rsidRDefault="00EC18E6" w:rsidP="00EC18E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1476F79F" w14:textId="77777777" w:rsidTr="00EC18E6">
        <w:trPr>
          <w:trHeight w:val="885"/>
          <w:jc w:val="center"/>
        </w:trPr>
        <w:tc>
          <w:tcPr>
            <w:tcW w:w="220" w:type="pct"/>
            <w:tcBorders>
              <w:right w:val="single" w:sz="4" w:space="0" w:color="auto"/>
            </w:tcBorders>
            <w:shd w:val="clear" w:color="000000" w:fill="FFFFFF"/>
            <w:vAlign w:val="center"/>
          </w:tcPr>
          <w:p w14:paraId="7BB7A43F" w14:textId="290E24B5"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single" w:sz="4" w:space="0" w:color="auto"/>
              <w:left w:val="single" w:sz="4" w:space="0" w:color="auto"/>
              <w:bottom w:val="single" w:sz="4" w:space="0" w:color="auto"/>
              <w:right w:val="single" w:sz="4" w:space="0" w:color="auto"/>
            </w:tcBorders>
            <w:shd w:val="clear" w:color="auto" w:fill="FFFF00"/>
            <w:noWrap/>
            <w:vAlign w:val="center"/>
          </w:tcPr>
          <w:p w14:paraId="4F2503BD" w14:textId="5F5A9A0C" w:rsidR="00EC18E6" w:rsidRDefault="00EC18E6" w:rsidP="00EC18E6">
            <w:pPr>
              <w:spacing w:after="0" w:line="240" w:lineRule="auto"/>
              <w:jc w:val="center"/>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5</w:t>
            </w:r>
          </w:p>
        </w:tc>
        <w:tc>
          <w:tcPr>
            <w:tcW w:w="1994" w:type="pct"/>
            <w:tcBorders>
              <w:top w:val="single" w:sz="4" w:space="0" w:color="auto"/>
              <w:left w:val="nil"/>
              <w:bottom w:val="single" w:sz="4" w:space="0" w:color="auto"/>
              <w:right w:val="single" w:sz="4" w:space="0" w:color="auto"/>
            </w:tcBorders>
            <w:shd w:val="clear" w:color="auto" w:fill="auto"/>
            <w:vAlign w:val="center"/>
          </w:tcPr>
          <w:p w14:paraId="5A0D576E" w14:textId="3D0AFB45" w:rsidR="00EC18E6"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the probability of a single event</w:t>
            </w:r>
          </w:p>
        </w:tc>
        <w:tc>
          <w:tcPr>
            <w:tcW w:w="755" w:type="pct"/>
            <w:tcBorders>
              <w:left w:val="single" w:sz="4" w:space="0" w:color="auto"/>
            </w:tcBorders>
          </w:tcPr>
          <w:p w14:paraId="4CDFF4C5"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46BE134A"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04F6E30A"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E70B25B"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20E7B2C4" w14:textId="34357C51" w:rsidTr="00EC18E6">
        <w:trPr>
          <w:trHeight w:val="885"/>
          <w:jc w:val="center"/>
        </w:trPr>
        <w:tc>
          <w:tcPr>
            <w:tcW w:w="220" w:type="pct"/>
            <w:tcBorders>
              <w:right w:val="single" w:sz="4" w:space="0" w:color="auto"/>
            </w:tcBorders>
            <w:shd w:val="clear" w:color="000000" w:fill="FFFFFF"/>
            <w:vAlign w:val="center"/>
          </w:tcPr>
          <w:p w14:paraId="39760F18" w14:textId="1EA2FE4F"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auto" w:fill="FFFF00"/>
            <w:noWrap/>
            <w:vAlign w:val="center"/>
          </w:tcPr>
          <w:p w14:paraId="012DE87C" w14:textId="4407FA07"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5</w:t>
            </w:r>
          </w:p>
        </w:tc>
        <w:tc>
          <w:tcPr>
            <w:tcW w:w="1994" w:type="pct"/>
            <w:tcBorders>
              <w:top w:val="nil"/>
              <w:left w:val="nil"/>
              <w:bottom w:val="single" w:sz="4" w:space="0" w:color="auto"/>
              <w:right w:val="single" w:sz="4" w:space="0" w:color="auto"/>
            </w:tcBorders>
            <w:shd w:val="clear" w:color="auto" w:fill="auto"/>
            <w:vAlign w:val="center"/>
          </w:tcPr>
          <w:p w14:paraId="593C8B93" w14:textId="354FAAC3"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calculate the probability of multiple events.</w:t>
            </w:r>
          </w:p>
        </w:tc>
        <w:tc>
          <w:tcPr>
            <w:tcW w:w="755" w:type="pct"/>
            <w:tcBorders>
              <w:left w:val="single" w:sz="4" w:space="0" w:color="auto"/>
            </w:tcBorders>
          </w:tcPr>
          <w:p w14:paraId="0AAEA2C2"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02C37EE4" w14:textId="226AA415" w:rsidR="00EC18E6" w:rsidRPr="00D76A23" w:rsidRDefault="00EC18E6" w:rsidP="00EC18E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6362422B" w14:textId="084FAD9C" w:rsidTr="00EC18E6">
        <w:trPr>
          <w:trHeight w:val="885"/>
          <w:jc w:val="center"/>
        </w:trPr>
        <w:tc>
          <w:tcPr>
            <w:tcW w:w="220" w:type="pct"/>
            <w:tcBorders>
              <w:right w:val="single" w:sz="4" w:space="0" w:color="auto"/>
            </w:tcBorders>
            <w:shd w:val="clear" w:color="000000" w:fill="FFFFFF"/>
            <w:vAlign w:val="center"/>
          </w:tcPr>
          <w:p w14:paraId="73C1DD0C" w14:textId="6E02EC45"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6F4A1004" w14:textId="6F23B8A0"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4" w:type="pct"/>
            <w:tcBorders>
              <w:top w:val="nil"/>
              <w:left w:val="nil"/>
              <w:bottom w:val="single" w:sz="4" w:space="0" w:color="auto"/>
              <w:right w:val="single" w:sz="4" w:space="0" w:color="auto"/>
            </w:tcBorders>
            <w:shd w:val="clear" w:color="auto" w:fill="auto"/>
            <w:vAlign w:val="center"/>
          </w:tcPr>
          <w:p w14:paraId="075550A2" w14:textId="7FDC8AEC"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5E0DA5E3"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6F030EF8" w14:textId="6C18B9F4" w:rsidR="00EC18E6" w:rsidRPr="00D76A23" w:rsidRDefault="00EC18E6" w:rsidP="00EC18E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182DD407" w14:textId="3297C639" w:rsidTr="00EC18E6">
        <w:trPr>
          <w:trHeight w:val="885"/>
          <w:jc w:val="center"/>
        </w:trPr>
        <w:tc>
          <w:tcPr>
            <w:tcW w:w="220" w:type="pct"/>
            <w:tcBorders>
              <w:right w:val="single" w:sz="4" w:space="0" w:color="auto"/>
            </w:tcBorders>
            <w:shd w:val="clear" w:color="000000" w:fill="FFFFFF"/>
            <w:vAlign w:val="center"/>
          </w:tcPr>
          <w:p w14:paraId="4B91520C" w14:textId="012F0F87"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auto" w:fill="FFFF00"/>
            <w:noWrap/>
            <w:vAlign w:val="center"/>
          </w:tcPr>
          <w:p w14:paraId="21057BD1" w14:textId="4ACA85C8"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6A6BB227" w14:textId="567B21D9"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75F11CA3"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409E68F8" w14:textId="7CEED3D6" w:rsidR="00EC18E6" w:rsidRPr="00D76A23" w:rsidRDefault="00EC18E6" w:rsidP="00EC18E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381B7F2A" w14:textId="599C9EF1" w:rsidTr="00EC18E6">
        <w:trPr>
          <w:trHeight w:val="885"/>
          <w:jc w:val="center"/>
        </w:trPr>
        <w:tc>
          <w:tcPr>
            <w:tcW w:w="220" w:type="pct"/>
            <w:tcBorders>
              <w:right w:val="single" w:sz="4" w:space="0" w:color="auto"/>
            </w:tcBorders>
            <w:shd w:val="clear" w:color="000000" w:fill="FFFFFF"/>
            <w:vAlign w:val="center"/>
          </w:tcPr>
          <w:p w14:paraId="312BD388" w14:textId="05735649"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4CCE53A7"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nil"/>
              <w:left w:val="nil"/>
              <w:bottom w:val="single" w:sz="4" w:space="0" w:color="auto"/>
              <w:right w:val="single" w:sz="4" w:space="0" w:color="auto"/>
            </w:tcBorders>
            <w:shd w:val="clear" w:color="auto" w:fill="auto"/>
            <w:vAlign w:val="center"/>
          </w:tcPr>
          <w:p w14:paraId="4493C52B" w14:textId="226C14FF"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01FEBC50"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73FFD1AB" w14:textId="7F4D25A8" w:rsidR="00EC18E6" w:rsidRPr="00D76A23" w:rsidRDefault="00EC18E6" w:rsidP="00EC18E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EC18E6" w:rsidRPr="00D76A23" w:rsidRDefault="00EC18E6" w:rsidP="00EC18E6">
            <w:pPr>
              <w:spacing w:after="0" w:line="240" w:lineRule="auto"/>
              <w:rPr>
                <w:rFonts w:ascii="Calibri" w:eastAsia="Times New Roman" w:hAnsi="Calibri" w:cs="Times New Roman"/>
                <w:color w:val="000000"/>
                <w:lang w:eastAsia="en-GB"/>
              </w:rPr>
            </w:pPr>
          </w:p>
        </w:tc>
      </w:tr>
      <w:tr w:rsidR="00EC18E6" w:rsidRPr="00D76A23" w14:paraId="45D30844" w14:textId="465AF19A" w:rsidTr="00EC18E6">
        <w:trPr>
          <w:trHeight w:val="809"/>
          <w:jc w:val="center"/>
        </w:trPr>
        <w:tc>
          <w:tcPr>
            <w:tcW w:w="220" w:type="pct"/>
            <w:tcBorders>
              <w:right w:val="single" w:sz="4" w:space="0" w:color="auto"/>
            </w:tcBorders>
            <w:shd w:val="clear" w:color="000000" w:fill="FFFFFF"/>
            <w:noWrap/>
            <w:vAlign w:val="center"/>
          </w:tcPr>
          <w:p w14:paraId="11EA336B" w14:textId="34C1D064"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auto" w:fill="F4B083" w:themeFill="accent2" w:themeFillTint="99"/>
            <w:noWrap/>
            <w:vAlign w:val="center"/>
          </w:tcPr>
          <w:p w14:paraId="60C35C72" w14:textId="276E409F"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41BE73AE" w14:textId="4BB1E043" w:rsidR="00EC18E6" w:rsidRPr="00825AD5" w:rsidRDefault="00EC18E6" w:rsidP="00EC18E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05659086"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4268B420" w14:textId="26D2A68B" w:rsidR="00EC18E6" w:rsidRPr="00D76A23" w:rsidRDefault="00EC18E6" w:rsidP="00EC18E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EC18E6" w:rsidRPr="00D76A23" w:rsidRDefault="00EC18E6" w:rsidP="00EC18E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EC18E6" w:rsidRPr="00D76A23" w:rsidRDefault="00EC18E6" w:rsidP="00EC18E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5ADED117" w:rsidR="00825AD5" w:rsidRPr="001B0CDB" w:rsidRDefault="00BE1A55" w:rsidP="00825AD5">
            <w:pPr>
              <w:rPr>
                <w:rFonts w:ascii="Verdana" w:hAnsi="Verdana"/>
                <w:sz w:val="24"/>
                <w:szCs w:val="24"/>
              </w:rPr>
            </w:pPr>
            <w:r>
              <w:rPr>
                <w:rFonts w:ascii="Verdana" w:hAnsi="Verdana"/>
                <w:sz w:val="24"/>
                <w:szCs w:val="24"/>
              </w:rPr>
              <w:t>Expression</w:t>
            </w:r>
          </w:p>
        </w:tc>
        <w:tc>
          <w:tcPr>
            <w:tcW w:w="2581" w:type="dxa"/>
          </w:tcPr>
          <w:p w14:paraId="0F820C13" w14:textId="3E3A3A64"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EC18E6"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EC18E6"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EC18E6"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EC18E6"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EC18E6"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EC18E6"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EC18E6"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EC18E6"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EC18E6"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EC18E6"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B4532"/>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B3CA6"/>
    <w:rsid w:val="004E508E"/>
    <w:rsid w:val="005149BC"/>
    <w:rsid w:val="0055131B"/>
    <w:rsid w:val="00574803"/>
    <w:rsid w:val="005B34CD"/>
    <w:rsid w:val="005C2ADA"/>
    <w:rsid w:val="005C491C"/>
    <w:rsid w:val="00600D14"/>
    <w:rsid w:val="006012BB"/>
    <w:rsid w:val="00650DBB"/>
    <w:rsid w:val="006E3556"/>
    <w:rsid w:val="0074569D"/>
    <w:rsid w:val="00773CFD"/>
    <w:rsid w:val="00783A14"/>
    <w:rsid w:val="007B12FB"/>
    <w:rsid w:val="007E5C02"/>
    <w:rsid w:val="0082039C"/>
    <w:rsid w:val="00825AD5"/>
    <w:rsid w:val="00831BCF"/>
    <w:rsid w:val="008D477B"/>
    <w:rsid w:val="008F6C26"/>
    <w:rsid w:val="00920585"/>
    <w:rsid w:val="009352F5"/>
    <w:rsid w:val="009C031C"/>
    <w:rsid w:val="009D0BFB"/>
    <w:rsid w:val="00A47DCE"/>
    <w:rsid w:val="00A64F1E"/>
    <w:rsid w:val="00AD03F7"/>
    <w:rsid w:val="00AF4C1A"/>
    <w:rsid w:val="00B00A2E"/>
    <w:rsid w:val="00B0554F"/>
    <w:rsid w:val="00B245FA"/>
    <w:rsid w:val="00B71289"/>
    <w:rsid w:val="00BE1A55"/>
    <w:rsid w:val="00BE6F99"/>
    <w:rsid w:val="00C20CB3"/>
    <w:rsid w:val="00C3725F"/>
    <w:rsid w:val="00C4516B"/>
    <w:rsid w:val="00C67481"/>
    <w:rsid w:val="00C9000C"/>
    <w:rsid w:val="00C96B26"/>
    <w:rsid w:val="00CD4D82"/>
    <w:rsid w:val="00CD7EAA"/>
    <w:rsid w:val="00D008D5"/>
    <w:rsid w:val="00D45DFE"/>
    <w:rsid w:val="00D75E79"/>
    <w:rsid w:val="00D76A23"/>
    <w:rsid w:val="00D80643"/>
    <w:rsid w:val="00D944D3"/>
    <w:rsid w:val="00DF0323"/>
    <w:rsid w:val="00E07FDF"/>
    <w:rsid w:val="00E11855"/>
    <w:rsid w:val="00E22E72"/>
    <w:rsid w:val="00E2643B"/>
    <w:rsid w:val="00E619DD"/>
    <w:rsid w:val="00EC18E6"/>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8</cp:revision>
  <dcterms:created xsi:type="dcterms:W3CDTF">2025-04-13T18:51:00Z</dcterms:created>
  <dcterms:modified xsi:type="dcterms:W3CDTF">2025-04-15T15:49:00Z</dcterms:modified>
</cp:coreProperties>
</file>