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171A236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B1CA1">
              <w:rPr>
                <w:rFonts w:ascii="Verdana" w:hAnsi="Verdana"/>
                <w:b/>
                <w:bCs/>
                <w:sz w:val="24"/>
                <w:szCs w:val="24"/>
              </w:rPr>
              <w:t>AS Chemistry</w:t>
            </w:r>
          </w:p>
        </w:tc>
        <w:tc>
          <w:tcPr>
            <w:tcW w:w="1009" w:type="dxa"/>
          </w:tcPr>
          <w:p w14:paraId="5FD2855C" w14:textId="502E0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F169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4505A028" w:rsidR="003A228D" w:rsidRPr="00B245FA" w:rsidRDefault="00ED5533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6C60932E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B1CA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AS Chemistry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03DDE9FD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F169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2ABD3431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 the effect of concentration on rate of reaction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411A57A4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knowledge, understanding and application of: the effect of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pressure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 rate of reaction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34B840C5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knowledge, understanding and application of: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reaction rates from the gradients of graphs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7A521E4B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role of catalysts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67D5281A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enthalpy profile diagrams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4EC4221C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homogenous and heterogenous catalysts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536F30C5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Boltzmann distribution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2A7FD5FC" w:rsidR="003A228D" w:rsidRPr="00B245FA" w:rsidRDefault="00866BDF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</w:rPr>
              <w:t xml:space="preserve"> the Boltzmann distribution and activation energy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14983BAE" w:rsidR="003A228D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Boltzmann distribution, temperature changes and catalysts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F54C4" w:rsidRPr="00B245FA" w14:paraId="59A98FAD" w14:textId="77777777" w:rsidTr="00F82355">
        <w:trPr>
          <w:trHeight w:val="537"/>
        </w:trPr>
        <w:tc>
          <w:tcPr>
            <w:tcW w:w="1001" w:type="dxa"/>
          </w:tcPr>
          <w:p w14:paraId="01B2F0E2" w14:textId="01AB4BB7" w:rsidR="008F54C4" w:rsidRPr="00B245FA" w:rsidRDefault="008F54C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8CFCED7" w14:textId="43FA0D98" w:rsidR="008F54C4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dynamic equilibrium</w:t>
            </w:r>
          </w:p>
        </w:tc>
        <w:tc>
          <w:tcPr>
            <w:tcW w:w="1447" w:type="dxa"/>
          </w:tcPr>
          <w:p w14:paraId="673EE58C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2F91BB9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62D2451F" w14:textId="77777777" w:rsidTr="00F82355">
        <w:trPr>
          <w:trHeight w:val="537"/>
        </w:trPr>
        <w:tc>
          <w:tcPr>
            <w:tcW w:w="1001" w:type="dxa"/>
          </w:tcPr>
          <w:p w14:paraId="4FBC9F12" w14:textId="1F1B1BCB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122F4544" w14:textId="20D98F05" w:rsidR="00BB5704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le 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Chatelier’s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principle</w:t>
            </w:r>
          </w:p>
        </w:tc>
        <w:tc>
          <w:tcPr>
            <w:tcW w:w="1447" w:type="dxa"/>
          </w:tcPr>
          <w:p w14:paraId="3A80FF5F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1D1A5CC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1E7B5F8B" w14:textId="77777777" w:rsidTr="00F82355">
        <w:trPr>
          <w:trHeight w:val="537"/>
        </w:trPr>
        <w:tc>
          <w:tcPr>
            <w:tcW w:w="1001" w:type="dxa"/>
          </w:tcPr>
          <w:p w14:paraId="3C0587F9" w14:textId="6953759C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B3E2124" w14:textId="09C75CED" w:rsidR="00BB5704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lastRenderedPageBreak/>
              <w:t>effect of concentration, temperature and pressure on the position of equilibrium</w:t>
            </w:r>
          </w:p>
        </w:tc>
        <w:tc>
          <w:tcPr>
            <w:tcW w:w="1447" w:type="dxa"/>
          </w:tcPr>
          <w:p w14:paraId="598A3912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6BC3CF6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0CC06B6B" w14:textId="77777777" w:rsidTr="00F82355">
        <w:trPr>
          <w:trHeight w:val="537"/>
        </w:trPr>
        <w:tc>
          <w:tcPr>
            <w:tcW w:w="1001" w:type="dxa"/>
          </w:tcPr>
          <w:p w14:paraId="3D375B7F" w14:textId="19A77C48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0FBDEF1B" w14:textId="3AF67472" w:rsidR="00BB5704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catalysts and equilibrium</w:t>
            </w:r>
          </w:p>
        </w:tc>
        <w:tc>
          <w:tcPr>
            <w:tcW w:w="1447" w:type="dxa"/>
          </w:tcPr>
          <w:p w14:paraId="048A9BBB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484FBE5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091E1B3A" w14:textId="77777777" w:rsidTr="00F82355">
        <w:trPr>
          <w:trHeight w:val="537"/>
        </w:trPr>
        <w:tc>
          <w:tcPr>
            <w:tcW w:w="1001" w:type="dxa"/>
          </w:tcPr>
          <w:p w14:paraId="42BC1D50" w14:textId="43B02705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45BD62E6" w14:textId="7620AF3B" w:rsidR="00BB5704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expressions of K</w:t>
            </w:r>
            <w:r w:rsidRPr="00866BDF">
              <w:rPr>
                <w:rFonts w:ascii="Verdana" w:hAnsi="Verdana" w:cstheme="minorHAnsi"/>
                <w:color w:val="002060"/>
                <w:sz w:val="24"/>
                <w:szCs w:val="24"/>
                <w:vertAlign w:val="subscript"/>
              </w:rPr>
              <w:t>c</w:t>
            </w:r>
          </w:p>
        </w:tc>
        <w:tc>
          <w:tcPr>
            <w:tcW w:w="1447" w:type="dxa"/>
          </w:tcPr>
          <w:p w14:paraId="0D87ED6C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ABEFDF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66BDF" w:rsidRPr="00B245FA" w14:paraId="373BC7B2" w14:textId="77777777" w:rsidTr="00F82355">
        <w:trPr>
          <w:trHeight w:val="537"/>
        </w:trPr>
        <w:tc>
          <w:tcPr>
            <w:tcW w:w="1001" w:type="dxa"/>
          </w:tcPr>
          <w:p w14:paraId="3FFACD91" w14:textId="4F0935BC" w:rsidR="00866BDF" w:rsidRDefault="00866BD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5" w:type="dxa"/>
            <w:gridSpan w:val="4"/>
          </w:tcPr>
          <w:p w14:paraId="13ACF8FD" w14:textId="42F1CECE" w:rsidR="00866BDF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calculation of K</w:t>
            </w:r>
            <w:r w:rsidRPr="00866BDF">
              <w:rPr>
                <w:rFonts w:ascii="Verdana" w:hAnsi="Verdana" w:cstheme="minorHAnsi"/>
                <w:color w:val="002060"/>
                <w:sz w:val="24"/>
                <w:szCs w:val="24"/>
                <w:vertAlign w:val="subscript"/>
              </w:rPr>
              <w:t>c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from equilibrium concentrations</w:t>
            </w:r>
          </w:p>
        </w:tc>
        <w:tc>
          <w:tcPr>
            <w:tcW w:w="1447" w:type="dxa"/>
          </w:tcPr>
          <w:p w14:paraId="6DD8B60F" w14:textId="77777777" w:rsidR="00866BDF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DCD4779" w14:textId="77777777" w:rsidR="00866BDF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66BDF" w:rsidRPr="00B245FA" w14:paraId="6776AFDC" w14:textId="77777777" w:rsidTr="00F82355">
        <w:trPr>
          <w:trHeight w:val="537"/>
        </w:trPr>
        <w:tc>
          <w:tcPr>
            <w:tcW w:w="1001" w:type="dxa"/>
          </w:tcPr>
          <w:p w14:paraId="135754FC" w14:textId="35317343" w:rsidR="00866BDF" w:rsidRDefault="00866BD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4795" w:type="dxa"/>
            <w:gridSpan w:val="4"/>
          </w:tcPr>
          <w:p w14:paraId="1863F40F" w14:textId="1515EB0B" w:rsidR="00866BDF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of: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estimation of the position of equilibrium from the magnitude of K</w:t>
            </w:r>
            <w:r w:rsidRPr="00866BDF">
              <w:rPr>
                <w:rFonts w:ascii="Verdana" w:hAnsi="Verdana" w:cstheme="minorHAnsi"/>
                <w:color w:val="002060"/>
                <w:sz w:val="24"/>
                <w:szCs w:val="24"/>
                <w:vertAlign w:val="subscript"/>
              </w:rPr>
              <w:t>c</w:t>
            </w:r>
          </w:p>
        </w:tc>
        <w:tc>
          <w:tcPr>
            <w:tcW w:w="1447" w:type="dxa"/>
          </w:tcPr>
          <w:p w14:paraId="4D9692E1" w14:textId="77777777" w:rsidR="00866BDF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48D9AC1" w14:textId="77777777" w:rsidR="00866BDF" w:rsidRPr="00B245FA" w:rsidRDefault="00866BD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1689"/>
        <w:gridCol w:w="1789"/>
        <w:gridCol w:w="1892"/>
        <w:gridCol w:w="2089"/>
        <w:gridCol w:w="1579"/>
      </w:tblGrid>
      <w:tr w:rsidR="006B17BE" w:rsidRPr="00B245FA" w14:paraId="56E7C716" w14:textId="76699B2D" w:rsidTr="00A0437E">
        <w:trPr>
          <w:trHeight w:val="593"/>
        </w:trPr>
        <w:tc>
          <w:tcPr>
            <w:tcW w:w="1727" w:type="dxa"/>
          </w:tcPr>
          <w:p w14:paraId="0012F858" w14:textId="59A57AFE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677" w:type="dxa"/>
          </w:tcPr>
          <w:p w14:paraId="72CDEA35" w14:textId="3AD7BE8B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Homogenous</w:t>
            </w:r>
          </w:p>
        </w:tc>
        <w:tc>
          <w:tcPr>
            <w:tcW w:w="1685" w:type="dxa"/>
          </w:tcPr>
          <w:p w14:paraId="609EF3D5" w14:textId="718D3C99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Heterogenous</w:t>
            </w:r>
          </w:p>
        </w:tc>
        <w:tc>
          <w:tcPr>
            <w:tcW w:w="2279" w:type="dxa"/>
          </w:tcPr>
          <w:p w14:paraId="4CFD0E51" w14:textId="62F8035F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Boltzmann</w:t>
            </w:r>
          </w:p>
        </w:tc>
        <w:tc>
          <w:tcPr>
            <w:tcW w:w="1670" w:type="dxa"/>
          </w:tcPr>
          <w:p w14:paraId="231B0E66" w14:textId="1BDA7FD2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Le </w:t>
            </w:r>
            <w:proofErr w:type="spellStart"/>
            <w:r>
              <w:rPr>
                <w:rFonts w:ascii="Verdana" w:hAnsi="Verdana"/>
                <w:color w:val="002060"/>
                <w:sz w:val="24"/>
                <w:szCs w:val="24"/>
              </w:rPr>
              <w:t>Chatelier</w:t>
            </w:r>
            <w:proofErr w:type="spellEnd"/>
          </w:p>
        </w:tc>
      </w:tr>
      <w:tr w:rsidR="006B17BE" w:rsidRPr="00B245FA" w14:paraId="5DC8C621" w14:textId="713B35AA" w:rsidTr="00A0437E">
        <w:trPr>
          <w:trHeight w:val="593"/>
        </w:trPr>
        <w:tc>
          <w:tcPr>
            <w:tcW w:w="1727" w:type="dxa"/>
          </w:tcPr>
          <w:p w14:paraId="676D5EBF" w14:textId="7B1BD216" w:rsidR="00310045" w:rsidRPr="00B245FA" w:rsidRDefault="006B17B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Equilibrium</w:t>
            </w:r>
          </w:p>
        </w:tc>
        <w:tc>
          <w:tcPr>
            <w:tcW w:w="1677" w:type="dxa"/>
          </w:tcPr>
          <w:p w14:paraId="69D8B63A" w14:textId="421C9949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85" w:type="dxa"/>
          </w:tcPr>
          <w:p w14:paraId="39D3BE0A" w14:textId="6BDAC0A0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79" w:type="dxa"/>
          </w:tcPr>
          <w:p w14:paraId="0B2E5FDA" w14:textId="506FCB65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70" w:type="dxa"/>
          </w:tcPr>
          <w:p w14:paraId="0D1FD5FC" w14:textId="2A065822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B17BE" w:rsidRPr="00B245FA" w14:paraId="333D59DA" w14:textId="54F07602" w:rsidTr="00A0437E">
        <w:trPr>
          <w:trHeight w:val="593"/>
        </w:trPr>
        <w:tc>
          <w:tcPr>
            <w:tcW w:w="1727" w:type="dxa"/>
          </w:tcPr>
          <w:p w14:paraId="0E5E2455" w14:textId="3FB6FC25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77" w:type="dxa"/>
          </w:tcPr>
          <w:p w14:paraId="4CA4828E" w14:textId="78FA91C4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85" w:type="dxa"/>
          </w:tcPr>
          <w:p w14:paraId="5E316BD5" w14:textId="18C5D7F5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79" w:type="dxa"/>
          </w:tcPr>
          <w:p w14:paraId="2902B9F3" w14:textId="43A1299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70" w:type="dxa"/>
          </w:tcPr>
          <w:p w14:paraId="68A46482" w14:textId="255832C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B17BE" w:rsidRPr="00B245FA" w14:paraId="46C49898" w14:textId="77777777" w:rsidTr="00A0437E">
        <w:trPr>
          <w:trHeight w:val="593"/>
        </w:trPr>
        <w:tc>
          <w:tcPr>
            <w:tcW w:w="1727" w:type="dxa"/>
          </w:tcPr>
          <w:p w14:paraId="4B3CF211" w14:textId="4C31C953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77" w:type="dxa"/>
          </w:tcPr>
          <w:p w14:paraId="7C1F5E66" w14:textId="340558F0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85" w:type="dxa"/>
          </w:tcPr>
          <w:p w14:paraId="5A75624B" w14:textId="4106916A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448BF2B" w14:textId="50A40FFF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70" w:type="dxa"/>
          </w:tcPr>
          <w:p w14:paraId="55DAD25A" w14:textId="69F3FFAA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02CB"/>
    <w:rsid w:val="00294A7E"/>
    <w:rsid w:val="002F3BAA"/>
    <w:rsid w:val="00310045"/>
    <w:rsid w:val="00360F5A"/>
    <w:rsid w:val="00363B13"/>
    <w:rsid w:val="003A228D"/>
    <w:rsid w:val="003F169A"/>
    <w:rsid w:val="00455B6D"/>
    <w:rsid w:val="00455F38"/>
    <w:rsid w:val="004C5D66"/>
    <w:rsid w:val="005A52E0"/>
    <w:rsid w:val="005B1CA1"/>
    <w:rsid w:val="005C2ADA"/>
    <w:rsid w:val="005E21B6"/>
    <w:rsid w:val="006B17BE"/>
    <w:rsid w:val="00730F56"/>
    <w:rsid w:val="007C6E91"/>
    <w:rsid w:val="007E5C02"/>
    <w:rsid w:val="0082039C"/>
    <w:rsid w:val="0083526F"/>
    <w:rsid w:val="00866BDF"/>
    <w:rsid w:val="008D477B"/>
    <w:rsid w:val="008F54C4"/>
    <w:rsid w:val="008F6C26"/>
    <w:rsid w:val="00920585"/>
    <w:rsid w:val="009352F5"/>
    <w:rsid w:val="0097200F"/>
    <w:rsid w:val="009D0BFB"/>
    <w:rsid w:val="009D667A"/>
    <w:rsid w:val="009F7535"/>
    <w:rsid w:val="00A0437E"/>
    <w:rsid w:val="00A862B0"/>
    <w:rsid w:val="00AD03F7"/>
    <w:rsid w:val="00AD18F0"/>
    <w:rsid w:val="00AF4C1A"/>
    <w:rsid w:val="00B245FA"/>
    <w:rsid w:val="00B27CB7"/>
    <w:rsid w:val="00B91912"/>
    <w:rsid w:val="00BB5704"/>
    <w:rsid w:val="00BC07DC"/>
    <w:rsid w:val="00C43924"/>
    <w:rsid w:val="00C520EB"/>
    <w:rsid w:val="00C96B26"/>
    <w:rsid w:val="00D275D5"/>
    <w:rsid w:val="00D944D3"/>
    <w:rsid w:val="00ED5533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57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7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7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7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7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5</cp:revision>
  <dcterms:created xsi:type="dcterms:W3CDTF">2025-03-19T16:41:00Z</dcterms:created>
  <dcterms:modified xsi:type="dcterms:W3CDTF">2025-04-15T06:45:00Z</dcterms:modified>
</cp:coreProperties>
</file>