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EB14E" w14:textId="1BDFAF17" w:rsidR="001F132F" w:rsidRPr="00314E77" w:rsidRDefault="001F132F" w:rsidP="58CFDEC8"/>
    <w:tbl>
      <w:tblPr>
        <w:tblStyle w:val="TableGrid"/>
        <w:tblW w:w="0" w:type="auto"/>
        <w:tblLook w:val="04A0" w:firstRow="1" w:lastRow="0" w:firstColumn="1" w:lastColumn="0" w:noHBand="0" w:noVBand="1"/>
      </w:tblPr>
      <w:tblGrid>
        <w:gridCol w:w="1810"/>
        <w:gridCol w:w="1796"/>
        <w:gridCol w:w="1796"/>
        <w:gridCol w:w="1809"/>
        <w:gridCol w:w="1805"/>
      </w:tblGrid>
      <w:tr w:rsidR="58CFDEC8" w14:paraId="33E68065" w14:textId="77777777" w:rsidTr="58CFDEC8">
        <w:trPr>
          <w:trHeight w:val="300"/>
        </w:trPr>
        <w:tc>
          <w:tcPr>
            <w:tcW w:w="5439" w:type="dxa"/>
            <w:gridSpan w:val="3"/>
          </w:tcPr>
          <w:p w14:paraId="710C2EA2" w14:textId="670DB2ED" w:rsidR="58CFDEC8" w:rsidRDefault="58CFDEC8" w:rsidP="58CFDEC8">
            <w:pPr>
              <w:rPr>
                <w:rFonts w:ascii="Verdana" w:hAnsi="Verdana"/>
                <w:b/>
                <w:bCs/>
                <w:sz w:val="24"/>
                <w:szCs w:val="24"/>
              </w:rPr>
            </w:pPr>
            <w:r w:rsidRPr="58CFDEC8">
              <w:rPr>
                <w:rFonts w:ascii="Verdana" w:hAnsi="Verdana"/>
                <w:b/>
                <w:bCs/>
                <w:sz w:val="24"/>
                <w:szCs w:val="24"/>
              </w:rPr>
              <w:t xml:space="preserve">Group: </w:t>
            </w:r>
            <w:r w:rsidR="003C5836">
              <w:rPr>
                <w:rFonts w:ascii="Verdana" w:hAnsi="Verdana"/>
                <w:b/>
                <w:bCs/>
                <w:sz w:val="24"/>
                <w:szCs w:val="24"/>
              </w:rPr>
              <w:t>EW04, BR04, BR07</w:t>
            </w:r>
          </w:p>
        </w:tc>
        <w:tc>
          <w:tcPr>
            <w:tcW w:w="1813" w:type="dxa"/>
          </w:tcPr>
          <w:p w14:paraId="7FB33AA7" w14:textId="77777777" w:rsidR="58CFDEC8" w:rsidRDefault="58CFDEC8" w:rsidP="58CFDEC8">
            <w:pPr>
              <w:rPr>
                <w:rFonts w:ascii="Verdana" w:hAnsi="Verdana"/>
                <w:b/>
                <w:bCs/>
                <w:sz w:val="24"/>
                <w:szCs w:val="24"/>
              </w:rPr>
            </w:pPr>
            <w:r w:rsidRPr="58CFDEC8">
              <w:rPr>
                <w:rFonts w:ascii="Verdana" w:hAnsi="Verdana"/>
                <w:b/>
                <w:bCs/>
                <w:sz w:val="24"/>
                <w:szCs w:val="24"/>
              </w:rPr>
              <w:t>Subject: PEA</w:t>
            </w:r>
          </w:p>
          <w:p w14:paraId="1AE7C5A5" w14:textId="77777777" w:rsidR="58CFDEC8" w:rsidRDefault="58CFDEC8" w:rsidP="58CFDEC8">
            <w:pPr>
              <w:rPr>
                <w:rFonts w:ascii="Verdana" w:hAnsi="Verdana"/>
                <w:b/>
                <w:bCs/>
                <w:sz w:val="24"/>
                <w:szCs w:val="24"/>
              </w:rPr>
            </w:pPr>
          </w:p>
        </w:tc>
        <w:tc>
          <w:tcPr>
            <w:tcW w:w="1813" w:type="dxa"/>
          </w:tcPr>
          <w:p w14:paraId="5A44C8D6" w14:textId="04B9E5D1" w:rsidR="58CFDEC8" w:rsidRDefault="58CFDEC8" w:rsidP="58CFDEC8">
            <w:pPr>
              <w:rPr>
                <w:rFonts w:ascii="Verdana" w:hAnsi="Verdana"/>
                <w:b/>
                <w:bCs/>
                <w:sz w:val="24"/>
                <w:szCs w:val="24"/>
              </w:rPr>
            </w:pPr>
            <w:r w:rsidRPr="58CFDEC8">
              <w:rPr>
                <w:rFonts w:ascii="Verdana" w:hAnsi="Verdana"/>
                <w:b/>
                <w:bCs/>
                <w:sz w:val="24"/>
                <w:szCs w:val="24"/>
              </w:rPr>
              <w:t>Term: 3</w:t>
            </w:r>
          </w:p>
        </w:tc>
      </w:tr>
      <w:tr w:rsidR="58CFDEC8" w14:paraId="31B8B9AD" w14:textId="77777777" w:rsidTr="58CFDEC8">
        <w:trPr>
          <w:trHeight w:val="300"/>
        </w:trPr>
        <w:tc>
          <w:tcPr>
            <w:tcW w:w="3626" w:type="dxa"/>
            <w:gridSpan w:val="2"/>
          </w:tcPr>
          <w:p w14:paraId="07C8DF10" w14:textId="61402EAD" w:rsidR="58CFDEC8" w:rsidRDefault="58CFDEC8" w:rsidP="58CFDEC8">
            <w:pPr>
              <w:rPr>
                <w:rFonts w:ascii="Verdana" w:hAnsi="Verdana"/>
                <w:b/>
                <w:bCs/>
                <w:sz w:val="24"/>
                <w:szCs w:val="24"/>
              </w:rPr>
            </w:pPr>
            <w:r w:rsidRPr="58CFDEC8">
              <w:rPr>
                <w:rFonts w:ascii="Verdana" w:hAnsi="Verdana"/>
                <w:b/>
                <w:bCs/>
                <w:sz w:val="24"/>
                <w:szCs w:val="24"/>
              </w:rPr>
              <w:t xml:space="preserve">Teacher: </w:t>
            </w:r>
            <w:r w:rsidR="003C5836">
              <w:rPr>
                <w:rFonts w:ascii="Verdana" w:hAnsi="Verdana"/>
                <w:b/>
                <w:bCs/>
                <w:sz w:val="24"/>
                <w:szCs w:val="24"/>
              </w:rPr>
              <w:t>Becky, Kyle, Milly</w:t>
            </w:r>
          </w:p>
        </w:tc>
        <w:tc>
          <w:tcPr>
            <w:tcW w:w="5439" w:type="dxa"/>
            <w:gridSpan w:val="3"/>
          </w:tcPr>
          <w:p w14:paraId="2EBC3E9C" w14:textId="43C9BC10" w:rsidR="58CFDEC8" w:rsidRDefault="58CFDEC8" w:rsidP="58CFDEC8">
            <w:pPr>
              <w:rPr>
                <w:rFonts w:ascii="Verdana" w:hAnsi="Verdana"/>
                <w:b/>
                <w:bCs/>
                <w:sz w:val="24"/>
                <w:szCs w:val="24"/>
              </w:rPr>
            </w:pPr>
          </w:p>
        </w:tc>
      </w:tr>
      <w:tr w:rsidR="58CFDEC8" w14:paraId="4C2A6FAC" w14:textId="77777777" w:rsidTr="58CFDEC8">
        <w:trPr>
          <w:trHeight w:val="300"/>
        </w:trPr>
        <w:tc>
          <w:tcPr>
            <w:tcW w:w="9065" w:type="dxa"/>
            <w:gridSpan w:val="5"/>
          </w:tcPr>
          <w:p w14:paraId="0662E2DF" w14:textId="727780F9" w:rsidR="58CFDEC8" w:rsidRDefault="58CFDEC8" w:rsidP="58CFDEC8">
            <w:pPr>
              <w:rPr>
                <w:rFonts w:ascii="Verdana" w:hAnsi="Verdana"/>
                <w:b/>
                <w:bCs/>
                <w:sz w:val="24"/>
                <w:szCs w:val="24"/>
              </w:rPr>
            </w:pPr>
            <w:r w:rsidRPr="58CFDEC8">
              <w:rPr>
                <w:rFonts w:ascii="Verdana" w:hAnsi="Verdana"/>
                <w:b/>
                <w:bCs/>
                <w:sz w:val="24"/>
                <w:szCs w:val="24"/>
              </w:rPr>
              <w:t xml:space="preserve">Curriculum: </w:t>
            </w:r>
            <w:r w:rsidR="08101583" w:rsidRPr="58CFDEC8">
              <w:rPr>
                <w:rFonts w:ascii="Verdana" w:hAnsi="Verdana"/>
                <w:b/>
                <w:bCs/>
                <w:sz w:val="24"/>
                <w:szCs w:val="24"/>
              </w:rPr>
              <w:t>Y12 PEA</w:t>
            </w:r>
          </w:p>
        </w:tc>
      </w:tr>
      <w:tr w:rsidR="58CFDEC8" w14:paraId="3EC40BB3" w14:textId="77777777" w:rsidTr="58CFDEC8">
        <w:trPr>
          <w:trHeight w:val="300"/>
        </w:trPr>
        <w:tc>
          <w:tcPr>
            <w:tcW w:w="9065" w:type="dxa"/>
            <w:gridSpan w:val="5"/>
          </w:tcPr>
          <w:p w14:paraId="02348BD9" w14:textId="1114B907" w:rsidR="2C29FA6B" w:rsidRDefault="2C29FA6B" w:rsidP="58CFDEC8">
            <w:pPr>
              <w:rPr>
                <w:rFonts w:eastAsiaTheme="minorEastAsia"/>
                <w:b/>
                <w:bCs/>
                <w:sz w:val="24"/>
                <w:szCs w:val="24"/>
              </w:rPr>
            </w:pPr>
            <w:r w:rsidRPr="58CFDEC8">
              <w:rPr>
                <w:rFonts w:eastAsiaTheme="minorEastAsia"/>
                <w:b/>
                <w:bCs/>
                <w:sz w:val="24"/>
                <w:szCs w:val="24"/>
              </w:rPr>
              <w:t xml:space="preserve">Term focus: </w:t>
            </w:r>
            <w:proofErr w:type="spellStart"/>
            <w:r w:rsidRPr="58CFDEC8">
              <w:rPr>
                <w:rFonts w:eastAsiaTheme="minorEastAsia"/>
                <w:b/>
                <w:bCs/>
                <w:sz w:val="24"/>
                <w:szCs w:val="24"/>
              </w:rPr>
              <w:t>BiG</w:t>
            </w:r>
            <w:proofErr w:type="spellEnd"/>
            <w:r w:rsidRPr="58CFDEC8">
              <w:rPr>
                <w:rFonts w:eastAsiaTheme="minorEastAsia"/>
                <w:b/>
                <w:bCs/>
                <w:sz w:val="24"/>
                <w:szCs w:val="24"/>
              </w:rPr>
              <w:t xml:space="preserve"> Community Challenge – </w:t>
            </w:r>
            <w:r w:rsidRPr="58CFDEC8">
              <w:rPr>
                <w:rStyle w:val="normaltextrun"/>
                <w:rFonts w:eastAsiaTheme="minorEastAsia"/>
                <w:color w:val="000000" w:themeColor="text1"/>
                <w:sz w:val="24"/>
                <w:szCs w:val="24"/>
              </w:rPr>
              <w:t>Learning about community, what this is and how belonging to a community is beneficial. </w:t>
            </w:r>
            <w:r w:rsidRPr="58CFDEC8">
              <w:rPr>
                <w:rStyle w:val="eop"/>
                <w:rFonts w:eastAsiaTheme="minorEastAsia"/>
                <w:color w:val="000000" w:themeColor="text1"/>
                <w:sz w:val="24"/>
                <w:szCs w:val="24"/>
              </w:rPr>
              <w:t xml:space="preserve"> Identifying issues in</w:t>
            </w:r>
          </w:p>
          <w:p w14:paraId="15DBD88C" w14:textId="367395D3" w:rsidR="2C29FA6B" w:rsidRDefault="2C29FA6B" w:rsidP="58CFDEC8">
            <w:pPr>
              <w:rPr>
                <w:rStyle w:val="eop"/>
                <w:rFonts w:eastAsiaTheme="minorEastAsia"/>
                <w:color w:val="000000" w:themeColor="text1"/>
                <w:sz w:val="24"/>
                <w:szCs w:val="24"/>
              </w:rPr>
            </w:pPr>
            <w:r w:rsidRPr="58CFDEC8">
              <w:rPr>
                <w:rStyle w:val="eop"/>
                <w:rFonts w:eastAsiaTheme="minorEastAsia"/>
                <w:color w:val="000000" w:themeColor="text1"/>
                <w:sz w:val="24"/>
                <w:szCs w:val="24"/>
              </w:rPr>
              <w:t>our community (school or local) that the team are passionate about, and where we could make a positive difference.</w:t>
            </w:r>
            <w:r w:rsidR="003C5836">
              <w:rPr>
                <w:rStyle w:val="eop"/>
                <w:rFonts w:eastAsiaTheme="minorEastAsia"/>
                <w:color w:val="000000" w:themeColor="text1"/>
                <w:sz w:val="24"/>
                <w:szCs w:val="24"/>
              </w:rPr>
              <w:t xml:space="preserve"> </w:t>
            </w:r>
            <w:hyperlink r:id="rId8" w:history="1">
              <w:r w:rsidR="003C5836">
                <w:rPr>
                  <w:rStyle w:val="Hyperlink"/>
                </w:rPr>
                <w:t xml:space="preserve">Landing page | </w:t>
              </w:r>
              <w:proofErr w:type="spellStart"/>
              <w:r w:rsidR="003C5836">
                <w:rPr>
                  <w:rStyle w:val="Hyperlink"/>
                </w:rPr>
                <w:t>BiG</w:t>
              </w:r>
              <w:proofErr w:type="spellEnd"/>
              <w:r w:rsidR="003C5836">
                <w:rPr>
                  <w:rStyle w:val="Hyperlink"/>
                </w:rPr>
                <w:t xml:space="preserve"> Challenge</w:t>
              </w:r>
            </w:hyperlink>
          </w:p>
        </w:tc>
      </w:tr>
      <w:tr w:rsidR="58CFDEC8" w14:paraId="6BDC371A" w14:textId="77777777" w:rsidTr="58CFDEC8">
        <w:trPr>
          <w:trHeight w:val="300"/>
        </w:trPr>
        <w:tc>
          <w:tcPr>
            <w:tcW w:w="1813" w:type="dxa"/>
          </w:tcPr>
          <w:p w14:paraId="33FE699B" w14:textId="5D7EDC1B" w:rsidR="58CFDEC8" w:rsidRDefault="58CFDEC8" w:rsidP="58CFDEC8">
            <w:pPr>
              <w:rPr>
                <w:color w:val="1B1C1D"/>
              </w:rPr>
            </w:pPr>
            <w:r w:rsidRPr="58CFDEC8">
              <w:rPr>
                <w:color w:val="1B1C1D"/>
              </w:rPr>
              <w:t>1. Building Our Team</w:t>
            </w:r>
          </w:p>
        </w:tc>
        <w:tc>
          <w:tcPr>
            <w:tcW w:w="7252" w:type="dxa"/>
            <w:gridSpan w:val="4"/>
          </w:tcPr>
          <w:p w14:paraId="2667247E" w14:textId="41E70255" w:rsidR="58CFDEC8" w:rsidRDefault="58CFDEC8" w:rsidP="58CFDEC8">
            <w:r w:rsidRPr="58CFDEC8">
              <w:rPr>
                <w:color w:val="1B1C1D"/>
              </w:rPr>
              <w:t>Evaluate team dynamics. Delegate tasks. Reflect on own skills.</w:t>
            </w:r>
          </w:p>
        </w:tc>
      </w:tr>
      <w:tr w:rsidR="58CFDEC8" w14:paraId="651875AA" w14:textId="77777777" w:rsidTr="58CFDEC8">
        <w:trPr>
          <w:trHeight w:val="300"/>
        </w:trPr>
        <w:tc>
          <w:tcPr>
            <w:tcW w:w="1813" w:type="dxa"/>
          </w:tcPr>
          <w:p w14:paraId="297D648C" w14:textId="53088F0F" w:rsidR="58CFDEC8" w:rsidRDefault="58CFDEC8" w:rsidP="58CFDEC8">
            <w:pPr>
              <w:rPr>
                <w:color w:val="1B1C1D"/>
              </w:rPr>
            </w:pPr>
            <w:r w:rsidRPr="58CFDEC8">
              <w:rPr>
                <w:color w:val="1B1C1D"/>
              </w:rPr>
              <w:t>2. What is Community?</w:t>
            </w:r>
          </w:p>
        </w:tc>
        <w:tc>
          <w:tcPr>
            <w:tcW w:w="7252" w:type="dxa"/>
            <w:gridSpan w:val="4"/>
          </w:tcPr>
          <w:p w14:paraId="4A2E0079" w14:textId="788588CC" w:rsidR="58CFDEC8" w:rsidRDefault="58CFDEC8" w:rsidP="58CFDEC8">
            <w:r w:rsidRPr="58CFDEC8">
              <w:rPr>
                <w:color w:val="1B1C1D"/>
              </w:rPr>
              <w:t xml:space="preserve">Evaluate community impact. </w:t>
            </w:r>
            <w:r w:rsidR="00314E77">
              <w:rPr>
                <w:color w:val="1B1C1D"/>
              </w:rPr>
              <w:t xml:space="preserve">What </w:t>
            </w:r>
            <w:r w:rsidRPr="58CFDEC8">
              <w:rPr>
                <w:color w:val="1B1C1D"/>
              </w:rPr>
              <w:t>belonging/inclusion</w:t>
            </w:r>
            <w:r w:rsidR="00314E77">
              <w:rPr>
                <w:color w:val="1B1C1D"/>
              </w:rPr>
              <w:t xml:space="preserve"> means</w:t>
            </w:r>
            <w:r w:rsidRPr="58CFDEC8">
              <w:rPr>
                <w:color w:val="1B1C1D"/>
              </w:rPr>
              <w:t>. Reflect on contributing to communities.</w:t>
            </w:r>
          </w:p>
        </w:tc>
      </w:tr>
      <w:tr w:rsidR="58CFDEC8" w14:paraId="6B82F00C" w14:textId="77777777" w:rsidTr="58CFDEC8">
        <w:trPr>
          <w:trHeight w:val="300"/>
        </w:trPr>
        <w:tc>
          <w:tcPr>
            <w:tcW w:w="1813" w:type="dxa"/>
          </w:tcPr>
          <w:p w14:paraId="653EA02B" w14:textId="57C38505" w:rsidR="58CFDEC8" w:rsidRDefault="58CFDEC8" w:rsidP="58CFDEC8">
            <w:pPr>
              <w:rPr>
                <w:color w:val="1B1C1D"/>
              </w:rPr>
            </w:pPr>
            <w:r w:rsidRPr="58CFDEC8">
              <w:rPr>
                <w:color w:val="1B1C1D"/>
              </w:rPr>
              <w:t>3. Understanding Social Action</w:t>
            </w:r>
          </w:p>
        </w:tc>
        <w:tc>
          <w:tcPr>
            <w:tcW w:w="7252" w:type="dxa"/>
            <w:gridSpan w:val="4"/>
          </w:tcPr>
          <w:p w14:paraId="52B79B97" w14:textId="5A0BD9FB" w:rsidR="58CFDEC8" w:rsidRDefault="00314E77" w:rsidP="58CFDEC8">
            <w:r w:rsidRPr="58CFDEC8">
              <w:rPr>
                <w:color w:val="1B1C1D"/>
              </w:rPr>
              <w:t xml:space="preserve">Define social action. Identify forms of social action. </w:t>
            </w:r>
            <w:r w:rsidR="58CFDEC8" w:rsidRPr="58CFDEC8">
              <w:rPr>
                <w:color w:val="1B1C1D"/>
              </w:rPr>
              <w:t>Evaluate social action effectiveness. Analy</w:t>
            </w:r>
            <w:r w:rsidR="1F06C483" w:rsidRPr="58CFDEC8">
              <w:rPr>
                <w:color w:val="1B1C1D"/>
              </w:rPr>
              <w:t>s</w:t>
            </w:r>
            <w:r w:rsidR="58CFDEC8" w:rsidRPr="58CFDEC8">
              <w:rPr>
                <w:color w:val="1B1C1D"/>
              </w:rPr>
              <w:t xml:space="preserve">e role in addressing inequalities. Develop rationale for </w:t>
            </w:r>
            <w:r>
              <w:rPr>
                <w:color w:val="1B1C1D"/>
              </w:rPr>
              <w:t xml:space="preserve">a school </w:t>
            </w:r>
            <w:r w:rsidR="58CFDEC8" w:rsidRPr="58CFDEC8">
              <w:rPr>
                <w:color w:val="1B1C1D"/>
              </w:rPr>
              <w:t>project.</w:t>
            </w:r>
          </w:p>
        </w:tc>
      </w:tr>
      <w:tr w:rsidR="58CFDEC8" w14:paraId="1FA01962" w14:textId="77777777" w:rsidTr="58CFDEC8">
        <w:trPr>
          <w:trHeight w:val="300"/>
        </w:trPr>
        <w:tc>
          <w:tcPr>
            <w:tcW w:w="1813" w:type="dxa"/>
          </w:tcPr>
          <w:p w14:paraId="20DEAC01" w14:textId="3213DFBB" w:rsidR="58CFDEC8" w:rsidRDefault="58CFDEC8" w:rsidP="58CFDEC8">
            <w:pPr>
              <w:rPr>
                <w:color w:val="1B1C1D"/>
              </w:rPr>
            </w:pPr>
            <w:r w:rsidRPr="58CFDEC8">
              <w:rPr>
                <w:color w:val="1B1C1D"/>
              </w:rPr>
              <w:t>4.Generating Ideas</w:t>
            </w:r>
          </w:p>
        </w:tc>
        <w:tc>
          <w:tcPr>
            <w:tcW w:w="7252" w:type="dxa"/>
            <w:gridSpan w:val="4"/>
          </w:tcPr>
          <w:p w14:paraId="330D37ED" w14:textId="1C8D7978" w:rsidR="58CFDEC8" w:rsidRDefault="00314E77" w:rsidP="58CFDEC8">
            <w:r>
              <w:rPr>
                <w:color w:val="1B1C1D"/>
              </w:rPr>
              <w:t>Generate</w:t>
            </w:r>
            <w:r w:rsidR="58CFDEC8" w:rsidRPr="58CFDEC8">
              <w:rPr>
                <w:color w:val="1B1C1D"/>
              </w:rPr>
              <w:t xml:space="preserve"> project idea. Develop goals/objectives/criteria. Plan project stages.</w:t>
            </w:r>
          </w:p>
        </w:tc>
      </w:tr>
      <w:tr w:rsidR="58CFDEC8" w14:paraId="10BBBF30" w14:textId="77777777" w:rsidTr="58CFDEC8">
        <w:trPr>
          <w:trHeight w:val="300"/>
        </w:trPr>
        <w:tc>
          <w:tcPr>
            <w:tcW w:w="1813" w:type="dxa"/>
          </w:tcPr>
          <w:p w14:paraId="1BD4D664" w14:textId="07284438" w:rsidR="58CFDEC8" w:rsidRDefault="58CFDEC8" w:rsidP="58CFDEC8">
            <w:pPr>
              <w:rPr>
                <w:color w:val="1B1C1D"/>
              </w:rPr>
            </w:pPr>
            <w:r w:rsidRPr="58CFDEC8">
              <w:rPr>
                <w:color w:val="1B1C1D"/>
              </w:rPr>
              <w:t>5. Problem Solving</w:t>
            </w:r>
          </w:p>
        </w:tc>
        <w:tc>
          <w:tcPr>
            <w:tcW w:w="7252" w:type="dxa"/>
            <w:gridSpan w:val="4"/>
          </w:tcPr>
          <w:p w14:paraId="3D56D583" w14:textId="28589D76" w:rsidR="0B2F8A3A" w:rsidRDefault="0B2F8A3A" w:rsidP="58CFDEC8">
            <w:pPr>
              <w:rPr>
                <w:rFonts w:eastAsiaTheme="minorEastAsia"/>
                <w:color w:val="1B1C1D"/>
              </w:rPr>
            </w:pPr>
            <w:r w:rsidRPr="58CFDEC8">
              <w:rPr>
                <w:rStyle w:val="normaltextrun"/>
                <w:rFonts w:eastAsiaTheme="minorEastAsia"/>
                <w:color w:val="000000" w:themeColor="text1"/>
              </w:rPr>
              <w:t>Find information to understand a problem.  Think of different solutions. Explore the pros and cons of possible solutions. Adapt the plan. Work together to put your social action idea into action.</w:t>
            </w:r>
            <w:r w:rsidR="526208BD" w:rsidRPr="58CFDEC8">
              <w:rPr>
                <w:rStyle w:val="normaltextrun"/>
                <w:rFonts w:eastAsiaTheme="minorEastAsia"/>
                <w:color w:val="000000" w:themeColor="text1"/>
              </w:rPr>
              <w:t xml:space="preserve"> </w:t>
            </w:r>
            <w:r w:rsidR="58CFDEC8" w:rsidRPr="58CFDEC8">
              <w:rPr>
                <w:rFonts w:eastAsiaTheme="minorEastAsia"/>
                <w:color w:val="1B1C1D"/>
              </w:rPr>
              <w:t xml:space="preserve">Monitor progress. </w:t>
            </w:r>
          </w:p>
        </w:tc>
      </w:tr>
      <w:tr w:rsidR="58CFDEC8" w14:paraId="503F54BB" w14:textId="77777777" w:rsidTr="58CFDEC8">
        <w:trPr>
          <w:trHeight w:val="300"/>
        </w:trPr>
        <w:tc>
          <w:tcPr>
            <w:tcW w:w="1813" w:type="dxa"/>
          </w:tcPr>
          <w:p w14:paraId="70BC5B66" w14:textId="3747D2F1" w:rsidR="58CFDEC8" w:rsidRDefault="58CFDEC8" w:rsidP="58CFDEC8">
            <w:pPr>
              <w:rPr>
                <w:color w:val="1B1C1D"/>
              </w:rPr>
            </w:pPr>
            <w:r w:rsidRPr="58CFDEC8">
              <w:rPr>
                <w:color w:val="1B1C1D"/>
              </w:rPr>
              <w:t>6. Community Engagement</w:t>
            </w:r>
          </w:p>
        </w:tc>
        <w:tc>
          <w:tcPr>
            <w:tcW w:w="7252" w:type="dxa"/>
            <w:gridSpan w:val="4"/>
          </w:tcPr>
          <w:p w14:paraId="42A4E36E" w14:textId="7C3C0BA4" w:rsidR="58CFDEC8" w:rsidRDefault="58CFDEC8" w:rsidP="58CFDEC8">
            <w:r w:rsidRPr="58CFDEC8">
              <w:rPr>
                <w:color w:val="1B1C1D"/>
              </w:rPr>
              <w:t>Implement engagement strategy. Build relationships. Evaluate engagement.</w:t>
            </w:r>
          </w:p>
        </w:tc>
      </w:tr>
      <w:tr w:rsidR="58CFDEC8" w14:paraId="69D61B71" w14:textId="77777777" w:rsidTr="58CFDEC8">
        <w:trPr>
          <w:trHeight w:val="300"/>
        </w:trPr>
        <w:tc>
          <w:tcPr>
            <w:tcW w:w="1813" w:type="dxa"/>
          </w:tcPr>
          <w:p w14:paraId="40D8919D" w14:textId="311E9998" w:rsidR="58CFDEC8" w:rsidRDefault="58CFDEC8" w:rsidP="58CFDEC8">
            <w:pPr>
              <w:rPr>
                <w:color w:val="1B1C1D"/>
              </w:rPr>
            </w:pPr>
            <w:r w:rsidRPr="58CFDEC8">
              <w:rPr>
                <w:color w:val="1B1C1D"/>
              </w:rPr>
              <w:t>7. Setting Goals</w:t>
            </w:r>
          </w:p>
        </w:tc>
        <w:tc>
          <w:tcPr>
            <w:tcW w:w="7252" w:type="dxa"/>
            <w:gridSpan w:val="4"/>
          </w:tcPr>
          <w:p w14:paraId="11F09E58" w14:textId="5DE47893" w:rsidR="58CFDEC8" w:rsidRDefault="58CFDEC8" w:rsidP="58CFDEC8">
            <w:pPr>
              <w:rPr>
                <w:color w:val="1B1C1D"/>
              </w:rPr>
            </w:pPr>
            <w:r w:rsidRPr="58CFDEC8">
              <w:rPr>
                <w:color w:val="1B1C1D"/>
              </w:rPr>
              <w:t xml:space="preserve">Set SMART goals. Develop </w:t>
            </w:r>
            <w:r w:rsidR="309DF0BC" w:rsidRPr="58CFDEC8">
              <w:rPr>
                <w:color w:val="1B1C1D"/>
              </w:rPr>
              <w:t xml:space="preserve">a </w:t>
            </w:r>
            <w:r w:rsidRPr="58CFDEC8">
              <w:rPr>
                <w:color w:val="1B1C1D"/>
              </w:rPr>
              <w:t>detailed plan. Use project management tools.</w:t>
            </w:r>
          </w:p>
        </w:tc>
      </w:tr>
      <w:tr w:rsidR="58CFDEC8" w14:paraId="2E393150" w14:textId="77777777" w:rsidTr="58CFDEC8">
        <w:trPr>
          <w:trHeight w:val="300"/>
        </w:trPr>
        <w:tc>
          <w:tcPr>
            <w:tcW w:w="1813" w:type="dxa"/>
          </w:tcPr>
          <w:p w14:paraId="68357F77" w14:textId="0E034615" w:rsidR="58CFDEC8" w:rsidRDefault="58CFDEC8" w:rsidP="58CFDEC8">
            <w:pPr>
              <w:rPr>
                <w:color w:val="1B1C1D"/>
              </w:rPr>
            </w:pPr>
            <w:r w:rsidRPr="58CFDEC8">
              <w:rPr>
                <w:color w:val="1B1C1D"/>
              </w:rPr>
              <w:t>8. Resilience</w:t>
            </w:r>
          </w:p>
        </w:tc>
        <w:tc>
          <w:tcPr>
            <w:tcW w:w="7252" w:type="dxa"/>
            <w:gridSpan w:val="4"/>
          </w:tcPr>
          <w:p w14:paraId="75F6453F" w14:textId="7E1298B8" w:rsidR="58CFDEC8" w:rsidRDefault="58CFDEC8" w:rsidP="58CFDEC8">
            <w:r w:rsidRPr="58CFDEC8">
              <w:rPr>
                <w:color w:val="1B1C1D"/>
              </w:rPr>
              <w:t>Demonstrate resilience. Adapt plans. Reflect on personal resilience.</w:t>
            </w:r>
          </w:p>
        </w:tc>
      </w:tr>
      <w:tr w:rsidR="58CFDEC8" w14:paraId="70A6F2D9" w14:textId="77777777" w:rsidTr="58CFDEC8">
        <w:trPr>
          <w:trHeight w:val="300"/>
        </w:trPr>
        <w:tc>
          <w:tcPr>
            <w:tcW w:w="1813" w:type="dxa"/>
          </w:tcPr>
          <w:p w14:paraId="674A25F0" w14:textId="41BECDD6" w:rsidR="58CFDEC8" w:rsidRDefault="58CFDEC8" w:rsidP="58CFDEC8">
            <w:r w:rsidRPr="58CFDEC8">
              <w:rPr>
                <w:color w:val="1B1C1D"/>
              </w:rPr>
              <w:t>9. Telling Your Story</w:t>
            </w:r>
          </w:p>
        </w:tc>
        <w:tc>
          <w:tcPr>
            <w:tcW w:w="7252" w:type="dxa"/>
            <w:gridSpan w:val="4"/>
          </w:tcPr>
          <w:p w14:paraId="7DA3090B" w14:textId="0F46F5FB" w:rsidR="58CFDEC8" w:rsidRDefault="58CFDEC8" w:rsidP="58CFDEC8">
            <w:r w:rsidRPr="58CFDEC8">
              <w:rPr>
                <w:color w:val="1B1C1D"/>
              </w:rPr>
              <w:t>Evaluate project success. Present outcomes. Document project journey/skills.</w:t>
            </w:r>
          </w:p>
        </w:tc>
      </w:tr>
      <w:tr w:rsidR="58CFDEC8" w14:paraId="4BF527A7" w14:textId="77777777" w:rsidTr="58CFDEC8">
        <w:trPr>
          <w:trHeight w:val="300"/>
        </w:trPr>
        <w:tc>
          <w:tcPr>
            <w:tcW w:w="1813" w:type="dxa"/>
          </w:tcPr>
          <w:p w14:paraId="04A3C5EF" w14:textId="6C2649CA" w:rsidR="58CFDEC8" w:rsidRDefault="58CFDEC8" w:rsidP="58CFDEC8">
            <w:pPr>
              <w:rPr>
                <w:color w:val="1B1C1D"/>
              </w:rPr>
            </w:pPr>
            <w:r w:rsidRPr="58CFDEC8">
              <w:rPr>
                <w:color w:val="1B1C1D"/>
              </w:rPr>
              <w:t>10. Celebrating Success</w:t>
            </w:r>
          </w:p>
        </w:tc>
        <w:tc>
          <w:tcPr>
            <w:tcW w:w="7252" w:type="dxa"/>
            <w:gridSpan w:val="4"/>
          </w:tcPr>
          <w:p w14:paraId="386EB78F" w14:textId="08723B99" w:rsidR="58CFDEC8" w:rsidRDefault="58CFDEC8" w:rsidP="58CFDEC8">
            <w:r w:rsidRPr="58CFDEC8">
              <w:rPr>
                <w:color w:val="1B1C1D"/>
              </w:rPr>
              <w:t>Celebrate completion. Reflect on skills for future. Plan future engagement.</w:t>
            </w:r>
          </w:p>
        </w:tc>
      </w:tr>
    </w:tbl>
    <w:p w14:paraId="6DCDA318" w14:textId="77777777" w:rsidR="00596DF3" w:rsidRDefault="00596DF3" w:rsidP="58CFDEC8">
      <w:pPr>
        <w:rPr>
          <w:b/>
          <w:bCs/>
          <w:sz w:val="24"/>
          <w:szCs w:val="24"/>
        </w:rPr>
      </w:pPr>
    </w:p>
    <w:p w14:paraId="492544E8" w14:textId="5E0B2D17" w:rsidR="001F132F" w:rsidRPr="00596DF3" w:rsidRDefault="71ECF0BD" w:rsidP="58CFDEC8">
      <w:pPr>
        <w:rPr>
          <w:b/>
          <w:bCs/>
          <w:sz w:val="24"/>
          <w:szCs w:val="24"/>
        </w:rPr>
      </w:pPr>
      <w:r w:rsidRPr="00596DF3">
        <w:rPr>
          <w:b/>
          <w:bCs/>
          <w:sz w:val="24"/>
          <w:szCs w:val="24"/>
        </w:rPr>
        <w:t>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58CFDEC8" w14:paraId="1C6828A9" w14:textId="77777777" w:rsidTr="58CFDEC8">
        <w:trPr>
          <w:trHeight w:val="300"/>
        </w:trPr>
        <w:tc>
          <w:tcPr>
            <w:tcW w:w="1502" w:type="dxa"/>
          </w:tcPr>
          <w:p w14:paraId="30A2827F" w14:textId="5D6D8714" w:rsidR="74C6AF4C" w:rsidRDefault="74C6AF4C" w:rsidP="58CFDEC8">
            <w:pPr>
              <w:rPr>
                <w:sz w:val="24"/>
                <w:szCs w:val="24"/>
              </w:rPr>
            </w:pPr>
            <w:r w:rsidRPr="58CFDEC8">
              <w:rPr>
                <w:sz w:val="24"/>
                <w:szCs w:val="24"/>
              </w:rPr>
              <w:t>Team dynamics</w:t>
            </w:r>
          </w:p>
        </w:tc>
        <w:tc>
          <w:tcPr>
            <w:tcW w:w="1502" w:type="dxa"/>
          </w:tcPr>
          <w:p w14:paraId="1CA6392F" w14:textId="6B99D33A" w:rsidR="6CC11AB6" w:rsidRDefault="6CC11AB6" w:rsidP="58CFDEC8">
            <w:r w:rsidRPr="58CFDEC8">
              <w:rPr>
                <w:sz w:val="24"/>
                <w:szCs w:val="24"/>
              </w:rPr>
              <w:t>SMART</w:t>
            </w:r>
          </w:p>
        </w:tc>
        <w:tc>
          <w:tcPr>
            <w:tcW w:w="1503" w:type="dxa"/>
          </w:tcPr>
          <w:p w14:paraId="328A42ED" w14:textId="200818B1" w:rsidR="1BA44EA6" w:rsidRDefault="1BA44EA6" w:rsidP="58CFDEC8">
            <w:pPr>
              <w:rPr>
                <w:sz w:val="24"/>
                <w:szCs w:val="24"/>
              </w:rPr>
            </w:pPr>
            <w:r w:rsidRPr="58CFDEC8">
              <w:rPr>
                <w:sz w:val="24"/>
                <w:szCs w:val="24"/>
              </w:rPr>
              <w:t>Social</w:t>
            </w:r>
            <w:r w:rsidR="00314E77">
              <w:rPr>
                <w:sz w:val="24"/>
                <w:szCs w:val="24"/>
              </w:rPr>
              <w:t xml:space="preserve"> action</w:t>
            </w:r>
          </w:p>
        </w:tc>
        <w:tc>
          <w:tcPr>
            <w:tcW w:w="1503" w:type="dxa"/>
          </w:tcPr>
          <w:p w14:paraId="74EA5263" w14:textId="19E28967" w:rsidR="6778E781" w:rsidRDefault="6778E781" w:rsidP="58CFDEC8">
            <w:pPr>
              <w:rPr>
                <w:sz w:val="24"/>
                <w:szCs w:val="24"/>
              </w:rPr>
            </w:pPr>
            <w:r w:rsidRPr="58CFDEC8">
              <w:rPr>
                <w:sz w:val="24"/>
                <w:szCs w:val="24"/>
              </w:rPr>
              <w:t>Cultural</w:t>
            </w:r>
          </w:p>
        </w:tc>
        <w:tc>
          <w:tcPr>
            <w:tcW w:w="1503" w:type="dxa"/>
          </w:tcPr>
          <w:p w14:paraId="44DC7E72" w14:textId="712435C1" w:rsidR="3205C167" w:rsidRDefault="3205C167" w:rsidP="58CFDEC8">
            <w:pPr>
              <w:rPr>
                <w:sz w:val="24"/>
                <w:szCs w:val="24"/>
              </w:rPr>
            </w:pPr>
            <w:r w:rsidRPr="58CFDEC8">
              <w:rPr>
                <w:sz w:val="24"/>
                <w:szCs w:val="24"/>
              </w:rPr>
              <w:t>Inequalities</w:t>
            </w:r>
          </w:p>
        </w:tc>
        <w:tc>
          <w:tcPr>
            <w:tcW w:w="1503" w:type="dxa"/>
          </w:tcPr>
          <w:p w14:paraId="64CD7F70" w14:textId="49424BD5" w:rsidR="1A39B03C" w:rsidRDefault="1A39B03C" w:rsidP="58CFDEC8">
            <w:pPr>
              <w:rPr>
                <w:sz w:val="24"/>
                <w:szCs w:val="24"/>
              </w:rPr>
            </w:pPr>
            <w:r w:rsidRPr="58CFDEC8">
              <w:rPr>
                <w:sz w:val="24"/>
                <w:szCs w:val="24"/>
              </w:rPr>
              <w:t>Success criteria</w:t>
            </w:r>
          </w:p>
        </w:tc>
      </w:tr>
      <w:tr w:rsidR="58CFDEC8" w14:paraId="25F748B4" w14:textId="77777777" w:rsidTr="58CFDEC8">
        <w:trPr>
          <w:trHeight w:val="300"/>
        </w:trPr>
        <w:tc>
          <w:tcPr>
            <w:tcW w:w="1502" w:type="dxa"/>
          </w:tcPr>
          <w:p w14:paraId="7212FD43" w14:textId="4A608FCA" w:rsidR="74C6AF4C" w:rsidRDefault="74C6AF4C" w:rsidP="58CFDEC8">
            <w:pPr>
              <w:rPr>
                <w:sz w:val="24"/>
                <w:szCs w:val="24"/>
              </w:rPr>
            </w:pPr>
            <w:r w:rsidRPr="58CFDEC8">
              <w:rPr>
                <w:sz w:val="24"/>
                <w:szCs w:val="24"/>
              </w:rPr>
              <w:t>Delegate</w:t>
            </w:r>
          </w:p>
        </w:tc>
        <w:tc>
          <w:tcPr>
            <w:tcW w:w="1502" w:type="dxa"/>
          </w:tcPr>
          <w:p w14:paraId="74EEF607" w14:textId="03CAFC96" w:rsidR="7818D59F" w:rsidRDefault="7818D59F" w:rsidP="58CFDEC8">
            <w:pPr>
              <w:rPr>
                <w:sz w:val="24"/>
                <w:szCs w:val="24"/>
              </w:rPr>
            </w:pPr>
            <w:r w:rsidRPr="58CFDEC8">
              <w:rPr>
                <w:sz w:val="24"/>
                <w:szCs w:val="24"/>
              </w:rPr>
              <w:t>Community</w:t>
            </w:r>
          </w:p>
        </w:tc>
        <w:tc>
          <w:tcPr>
            <w:tcW w:w="1503" w:type="dxa"/>
          </w:tcPr>
          <w:p w14:paraId="2117689B" w14:textId="53186B5A" w:rsidR="31B7DF3C" w:rsidRDefault="00314E77" w:rsidP="58CFDEC8">
            <w:pPr>
              <w:rPr>
                <w:sz w:val="24"/>
                <w:szCs w:val="24"/>
              </w:rPr>
            </w:pPr>
            <w:r>
              <w:rPr>
                <w:sz w:val="24"/>
                <w:szCs w:val="24"/>
              </w:rPr>
              <w:t>Evaluate</w:t>
            </w:r>
          </w:p>
        </w:tc>
        <w:tc>
          <w:tcPr>
            <w:tcW w:w="1503" w:type="dxa"/>
          </w:tcPr>
          <w:p w14:paraId="5F2FF0A6" w14:textId="28A5C023" w:rsidR="51F75A53" w:rsidRDefault="51F75A53" w:rsidP="58CFDEC8">
            <w:pPr>
              <w:rPr>
                <w:sz w:val="24"/>
                <w:szCs w:val="24"/>
              </w:rPr>
            </w:pPr>
            <w:r w:rsidRPr="58CFDEC8">
              <w:rPr>
                <w:sz w:val="24"/>
                <w:szCs w:val="24"/>
              </w:rPr>
              <w:t>Social Action</w:t>
            </w:r>
          </w:p>
        </w:tc>
        <w:tc>
          <w:tcPr>
            <w:tcW w:w="1503" w:type="dxa"/>
          </w:tcPr>
          <w:p w14:paraId="02EEEC1A" w14:textId="3865ADFD" w:rsidR="39C84E01" w:rsidRDefault="39C84E01" w:rsidP="58CFDEC8">
            <w:pPr>
              <w:rPr>
                <w:sz w:val="24"/>
                <w:szCs w:val="24"/>
              </w:rPr>
            </w:pPr>
            <w:r w:rsidRPr="58CFDEC8">
              <w:rPr>
                <w:sz w:val="24"/>
                <w:szCs w:val="24"/>
              </w:rPr>
              <w:t>Impact</w:t>
            </w:r>
          </w:p>
        </w:tc>
        <w:tc>
          <w:tcPr>
            <w:tcW w:w="1503" w:type="dxa"/>
          </w:tcPr>
          <w:p w14:paraId="135B7264" w14:textId="78BEBCF8" w:rsidR="44221152" w:rsidRDefault="44221152" w:rsidP="58CFDEC8">
            <w:pPr>
              <w:rPr>
                <w:sz w:val="24"/>
                <w:szCs w:val="24"/>
              </w:rPr>
            </w:pPr>
            <w:r w:rsidRPr="58CFDEC8">
              <w:rPr>
                <w:sz w:val="24"/>
                <w:szCs w:val="24"/>
              </w:rPr>
              <w:t>Stakeholders</w:t>
            </w:r>
          </w:p>
        </w:tc>
      </w:tr>
    </w:tbl>
    <w:p w14:paraId="03E08F8A" w14:textId="77777777" w:rsidR="001F132F" w:rsidRPr="001F132F" w:rsidRDefault="001F132F" w:rsidP="58CFDEC8">
      <w:pPr>
        <w:rPr>
          <w:sz w:val="24"/>
          <w:szCs w:val="24"/>
        </w:rPr>
      </w:pPr>
    </w:p>
    <w:p w14:paraId="15C7E30F" w14:textId="7989C027" w:rsidR="001F132F" w:rsidRPr="00596DF3" w:rsidRDefault="71ECF0BD" w:rsidP="58CFDEC8">
      <w:pPr>
        <w:rPr>
          <w:b/>
          <w:bCs/>
          <w:sz w:val="24"/>
          <w:szCs w:val="24"/>
        </w:rPr>
      </w:pPr>
      <w:r w:rsidRPr="00596DF3">
        <w:rPr>
          <w:b/>
          <w:bCs/>
          <w:sz w:val="24"/>
          <w:szCs w:val="24"/>
        </w:rPr>
        <w:t>Recommended Reading:</w:t>
      </w:r>
    </w:p>
    <w:p w14:paraId="3B3BCC1E" w14:textId="4226D858" w:rsidR="001F132F" w:rsidRPr="001F132F" w:rsidRDefault="3E78C1E5" w:rsidP="58CFDEC8">
      <w:pPr>
        <w:spacing w:after="0"/>
        <w:rPr>
          <w:rFonts w:ascii="Calibri" w:eastAsia="Calibri" w:hAnsi="Calibri" w:cs="Calibri"/>
          <w:b/>
          <w:bCs/>
        </w:rPr>
      </w:pPr>
      <w:r w:rsidRPr="58CFDEC8">
        <w:rPr>
          <w:rFonts w:ascii="Calibri" w:eastAsia="Calibri" w:hAnsi="Calibri" w:cs="Calibri"/>
          <w:b/>
          <w:bCs/>
        </w:rPr>
        <w:t>Fiction:</w:t>
      </w:r>
    </w:p>
    <w:p w14:paraId="08B31EA1" w14:textId="0AD4FF9E" w:rsidR="001F132F" w:rsidRPr="001F132F" w:rsidRDefault="3E78C1E5" w:rsidP="58CFDEC8">
      <w:pPr>
        <w:pStyle w:val="ListParagraph"/>
        <w:numPr>
          <w:ilvl w:val="0"/>
          <w:numId w:val="1"/>
        </w:numPr>
        <w:spacing w:after="0"/>
        <w:rPr>
          <w:rFonts w:eastAsiaTheme="minorEastAsia"/>
        </w:rPr>
      </w:pPr>
      <w:r w:rsidRPr="58CFDEC8">
        <w:rPr>
          <w:rFonts w:eastAsiaTheme="minorEastAsia"/>
          <w:b/>
          <w:bCs/>
        </w:rPr>
        <w:t xml:space="preserve">“The Women Who Wouldn’t Leave” by Victoria Scott: </w:t>
      </w:r>
      <w:r w:rsidRPr="58CFDEC8">
        <w:rPr>
          <w:rFonts w:eastAsiaTheme="minorEastAsia"/>
        </w:rPr>
        <w:t xml:space="preserve">When a community in a peaceful village finds their estate under threat from a greedy developer, </w:t>
      </w:r>
      <w:proofErr w:type="gramStart"/>
      <w:r w:rsidRPr="58CFDEC8">
        <w:rPr>
          <w:rFonts w:eastAsiaTheme="minorEastAsia"/>
        </w:rPr>
        <w:t>two  women</w:t>
      </w:r>
      <w:proofErr w:type="gramEnd"/>
      <w:r w:rsidRPr="58CFDEC8">
        <w:rPr>
          <w:rFonts w:eastAsiaTheme="minorEastAsia"/>
        </w:rPr>
        <w:t xml:space="preserve"> find themselves forming an unlikely friendship that leads to the entire estate bonding to save their homes and gets to the heart of the appeal of living in a close community</w:t>
      </w:r>
    </w:p>
    <w:p w14:paraId="69349658" w14:textId="12E658E5" w:rsidR="001F132F" w:rsidRPr="001F132F" w:rsidRDefault="3E78C1E5" w:rsidP="58CFDEC8">
      <w:pPr>
        <w:pStyle w:val="ListParagraph"/>
        <w:spacing w:after="0"/>
        <w:ind w:left="0"/>
        <w:rPr>
          <w:rFonts w:ascii="Calibri" w:eastAsia="Calibri" w:hAnsi="Calibri" w:cs="Calibri"/>
        </w:rPr>
      </w:pPr>
      <w:r w:rsidRPr="58CFDEC8">
        <w:rPr>
          <w:rFonts w:eastAsiaTheme="minorEastAsia"/>
          <w:b/>
          <w:bCs/>
          <w:color w:val="000000" w:themeColor="text1"/>
        </w:rPr>
        <w:t>“Victoria Park” by Gemma Reeves:</w:t>
      </w:r>
      <w:r w:rsidRPr="58CFDEC8">
        <w:rPr>
          <w:rFonts w:eastAsiaTheme="minorEastAsia"/>
          <w:color w:val="000000" w:themeColor="text1"/>
        </w:rPr>
        <w:t xml:space="preserve"> twelve linked stories about people connected to a </w:t>
      </w:r>
      <w:proofErr w:type="gramStart"/>
      <w:r w:rsidRPr="58CFDEC8">
        <w:rPr>
          <w:rFonts w:eastAsiaTheme="minorEastAsia"/>
          <w:color w:val="000000" w:themeColor="text1"/>
        </w:rPr>
        <w:t>London park</w:t>
      </w:r>
      <w:proofErr w:type="gramEnd"/>
      <w:r w:rsidRPr="58CFDEC8">
        <w:rPr>
          <w:rFonts w:eastAsiaTheme="minorEastAsia"/>
          <w:color w:val="000000" w:themeColor="text1"/>
        </w:rPr>
        <w:t xml:space="preserve"> community told over twelve months. </w:t>
      </w:r>
    </w:p>
    <w:p w14:paraId="2B132B9C" w14:textId="05ACC38F" w:rsidR="001F132F" w:rsidRPr="001F132F" w:rsidRDefault="211F3669" w:rsidP="58CFDEC8">
      <w:pPr>
        <w:pStyle w:val="ListParagraph"/>
        <w:spacing w:after="0"/>
        <w:ind w:left="0"/>
        <w:rPr>
          <w:rFonts w:ascii="Calibri" w:eastAsia="Calibri" w:hAnsi="Calibri" w:cs="Calibri"/>
        </w:rPr>
      </w:pPr>
      <w:r w:rsidRPr="58CFDEC8">
        <w:rPr>
          <w:rFonts w:ascii="Calibri" w:eastAsia="Calibri" w:hAnsi="Calibri" w:cs="Calibri"/>
          <w:b/>
          <w:bCs/>
        </w:rPr>
        <w:lastRenderedPageBreak/>
        <w:t>Non-Fiction:</w:t>
      </w:r>
      <w:r w:rsidRPr="58CFDEC8">
        <w:rPr>
          <w:rFonts w:ascii="Calibri" w:eastAsia="Calibri" w:hAnsi="Calibri" w:cs="Calibri"/>
        </w:rPr>
        <w:t xml:space="preserve"> </w:t>
      </w:r>
    </w:p>
    <w:p w14:paraId="67482689" w14:textId="5420BD3D"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"Bowling Alone: The Collapse and Revival of American Community" by Robert Putnam:</w:t>
      </w:r>
      <w:r w:rsidRPr="58CFDEC8">
        <w:rPr>
          <w:rFonts w:ascii="Calibri" w:eastAsia="Calibri" w:hAnsi="Calibri" w:cs="Calibri"/>
        </w:rPr>
        <w:t xml:space="preserve"> This book explores the decline of social capital and community engagement in modern society, prompting reflection on the importance of community-building. (May require excerpts for some learners)</w:t>
      </w:r>
    </w:p>
    <w:p w14:paraId="79CC76B4" w14:textId="4697F1F0"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"Rules for Radicals" by Saul Alinsky:</w:t>
      </w:r>
      <w:r w:rsidRPr="58CFDEC8">
        <w:rPr>
          <w:rFonts w:ascii="Calibri" w:eastAsia="Calibri" w:hAnsi="Calibri" w:cs="Calibri"/>
        </w:rPr>
        <w:t xml:space="preserve"> A controversial but influential book on community organizing and social change. It's important to approach this with critical discussion. (Excerpts are advisable)</w:t>
      </w:r>
    </w:p>
    <w:p w14:paraId="5A6BCE41" w14:textId="497E0972"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Books on leadership and project management:</w:t>
      </w:r>
      <w:r w:rsidRPr="58CFDEC8">
        <w:rPr>
          <w:rFonts w:ascii="Calibri" w:eastAsia="Calibri" w:hAnsi="Calibri" w:cs="Calibri"/>
        </w:rPr>
        <w:t xml:space="preserve"> These can provide practical skills for young adults who are developing their own initiatives.</w:t>
      </w:r>
    </w:p>
    <w:p w14:paraId="68522354" w14:textId="19731383"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Academic Articles/Reports:</w:t>
      </w:r>
      <w:r w:rsidRPr="58CFDEC8">
        <w:rPr>
          <w:rFonts w:ascii="Calibri" w:eastAsia="Calibri" w:hAnsi="Calibri" w:cs="Calibri"/>
        </w:rPr>
        <w:t xml:space="preserve"> </w:t>
      </w:r>
    </w:p>
    <w:p w14:paraId="7127C67B" w14:textId="3F74FB3A"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rPr>
        <w:t>Reports from organizations like the United Nations, government agencies, and research institutions often provide data and analysis on social issues and community development.</w:t>
      </w:r>
    </w:p>
    <w:p w14:paraId="28E247C2" w14:textId="4D371D75" w:rsidR="001F132F" w:rsidRPr="001F132F" w:rsidRDefault="211F3669" w:rsidP="58CFDEC8">
      <w:pPr>
        <w:pStyle w:val="ListParagraph"/>
        <w:numPr>
          <w:ilvl w:val="0"/>
          <w:numId w:val="2"/>
        </w:numPr>
        <w:spacing w:after="0"/>
        <w:rPr>
          <w:rFonts w:ascii="Calibri" w:eastAsia="Calibri" w:hAnsi="Calibri" w:cs="Calibri"/>
        </w:rPr>
      </w:pPr>
      <w:r w:rsidRPr="58CFDEC8">
        <w:rPr>
          <w:rFonts w:ascii="Calibri" w:eastAsia="Calibri" w:hAnsi="Calibri" w:cs="Calibri"/>
        </w:rPr>
        <w:t>Academic journals in sociology, political science, and community development can offer in-depth perspectives (excerpts may be necessary).</w:t>
      </w:r>
    </w:p>
    <w:p w14:paraId="62A75CC9" w14:textId="2DD20B42" w:rsidR="001F132F" w:rsidRPr="001F132F" w:rsidRDefault="001F132F" w:rsidP="00EC29BF"/>
    <w:p w14:paraId="391D1F35" w14:textId="7DCA7907" w:rsidR="001F132F" w:rsidRPr="001F132F" w:rsidRDefault="06A57308" w:rsidP="00EC29BF">
      <w:r w:rsidRPr="58CFDEC8">
        <w:rPr>
          <w:rFonts w:ascii="Calibri" w:eastAsia="Calibri" w:hAnsi="Calibri" w:cs="Calibri"/>
        </w:rPr>
        <w:t xml:space="preserve">The </w:t>
      </w:r>
      <w:proofErr w:type="spellStart"/>
      <w:r w:rsidRPr="58CFDEC8">
        <w:rPr>
          <w:rFonts w:ascii="Calibri" w:eastAsia="Calibri" w:hAnsi="Calibri" w:cs="Calibri"/>
        </w:rPr>
        <w:t>BiG</w:t>
      </w:r>
      <w:proofErr w:type="spellEnd"/>
      <w:r w:rsidRPr="58CFDEC8">
        <w:rPr>
          <w:rFonts w:ascii="Calibri" w:eastAsia="Calibri" w:hAnsi="Calibri" w:cs="Calibri"/>
        </w:rPr>
        <w:t xml:space="preserve"> Community Challenge aims to encourage students to think about themselves, their peers, their ‘community’ and their surroundings while considering key employability skills and supporting key values within your setting. </w:t>
      </w:r>
    </w:p>
    <w:p w14:paraId="49A768D5" w14:textId="1F67A554" w:rsidR="001F132F" w:rsidRPr="001F132F" w:rsidRDefault="06A57308" w:rsidP="00EC29BF">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079D50E" w14:textId="69BD3E19" w:rsidR="001F132F" w:rsidRPr="001F132F" w:rsidRDefault="001F132F" w:rsidP="58CFDEC8"/>
    <w:p w14:paraId="402C141A" w14:textId="586751A1" w:rsidR="001F132F" w:rsidRPr="001F132F" w:rsidRDefault="001F132F" w:rsidP="58CFDEC8"/>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0EF636E0"/>
    <w:lvl w:ilvl="0" w:tplc="7BA009EE">
      <w:start w:val="1"/>
      <w:numFmt w:val="bullet"/>
      <w:lvlText w:val=""/>
      <w:lvlJc w:val="left"/>
      <w:pPr>
        <w:ind w:left="720" w:hanging="360"/>
      </w:pPr>
      <w:rPr>
        <w:rFonts w:ascii="Symbol" w:hAnsi="Symbol" w:hint="default"/>
      </w:rPr>
    </w:lvl>
    <w:lvl w:ilvl="1" w:tplc="3EEA06D0">
      <w:start w:val="1"/>
      <w:numFmt w:val="bullet"/>
      <w:lvlText w:val="o"/>
      <w:lvlJc w:val="left"/>
      <w:pPr>
        <w:ind w:left="1440" w:hanging="360"/>
      </w:pPr>
      <w:rPr>
        <w:rFonts w:ascii="Courier New" w:hAnsi="Courier New" w:hint="default"/>
      </w:rPr>
    </w:lvl>
    <w:lvl w:ilvl="2" w:tplc="962EE6A8">
      <w:start w:val="1"/>
      <w:numFmt w:val="bullet"/>
      <w:lvlText w:val=""/>
      <w:lvlJc w:val="left"/>
      <w:pPr>
        <w:ind w:left="2160" w:hanging="360"/>
      </w:pPr>
      <w:rPr>
        <w:rFonts w:ascii="Wingdings" w:hAnsi="Wingdings" w:hint="default"/>
      </w:rPr>
    </w:lvl>
    <w:lvl w:ilvl="3" w:tplc="77E2B02E">
      <w:start w:val="1"/>
      <w:numFmt w:val="bullet"/>
      <w:lvlText w:val=""/>
      <w:lvlJc w:val="left"/>
      <w:pPr>
        <w:ind w:left="2880" w:hanging="360"/>
      </w:pPr>
      <w:rPr>
        <w:rFonts w:ascii="Symbol" w:hAnsi="Symbol" w:hint="default"/>
      </w:rPr>
    </w:lvl>
    <w:lvl w:ilvl="4" w:tplc="84C2902C">
      <w:start w:val="1"/>
      <w:numFmt w:val="bullet"/>
      <w:lvlText w:val="o"/>
      <w:lvlJc w:val="left"/>
      <w:pPr>
        <w:ind w:left="3600" w:hanging="360"/>
      </w:pPr>
      <w:rPr>
        <w:rFonts w:ascii="Courier New" w:hAnsi="Courier New" w:hint="default"/>
      </w:rPr>
    </w:lvl>
    <w:lvl w:ilvl="5" w:tplc="818A0C16">
      <w:start w:val="1"/>
      <w:numFmt w:val="bullet"/>
      <w:lvlText w:val=""/>
      <w:lvlJc w:val="left"/>
      <w:pPr>
        <w:ind w:left="4320" w:hanging="360"/>
      </w:pPr>
      <w:rPr>
        <w:rFonts w:ascii="Wingdings" w:hAnsi="Wingdings" w:hint="default"/>
      </w:rPr>
    </w:lvl>
    <w:lvl w:ilvl="6" w:tplc="FB84AEB0">
      <w:start w:val="1"/>
      <w:numFmt w:val="bullet"/>
      <w:lvlText w:val=""/>
      <w:lvlJc w:val="left"/>
      <w:pPr>
        <w:ind w:left="5040" w:hanging="360"/>
      </w:pPr>
      <w:rPr>
        <w:rFonts w:ascii="Symbol" w:hAnsi="Symbol" w:hint="default"/>
      </w:rPr>
    </w:lvl>
    <w:lvl w:ilvl="7" w:tplc="0388BBE4">
      <w:start w:val="1"/>
      <w:numFmt w:val="bullet"/>
      <w:lvlText w:val="o"/>
      <w:lvlJc w:val="left"/>
      <w:pPr>
        <w:ind w:left="5760" w:hanging="360"/>
      </w:pPr>
      <w:rPr>
        <w:rFonts w:ascii="Courier New" w:hAnsi="Courier New" w:hint="default"/>
      </w:rPr>
    </w:lvl>
    <w:lvl w:ilvl="8" w:tplc="B4F6CAB4">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186C4954"/>
    <w:lvl w:ilvl="0" w:tplc="6B2CD03E">
      <w:start w:val="1"/>
      <w:numFmt w:val="decimal"/>
      <w:lvlText w:val="%1."/>
      <w:lvlJc w:val="left"/>
      <w:pPr>
        <w:ind w:left="720" w:hanging="360"/>
      </w:pPr>
    </w:lvl>
    <w:lvl w:ilvl="1" w:tplc="6DEEB5C6">
      <w:start w:val="1"/>
      <w:numFmt w:val="lowerLetter"/>
      <w:lvlText w:val="%2."/>
      <w:lvlJc w:val="left"/>
      <w:pPr>
        <w:ind w:left="1440" w:hanging="360"/>
      </w:pPr>
    </w:lvl>
    <w:lvl w:ilvl="2" w:tplc="1B92186A">
      <w:start w:val="1"/>
      <w:numFmt w:val="lowerRoman"/>
      <w:lvlText w:val="%3."/>
      <w:lvlJc w:val="right"/>
      <w:pPr>
        <w:ind w:left="2160" w:hanging="180"/>
      </w:pPr>
    </w:lvl>
    <w:lvl w:ilvl="3" w:tplc="083E820E">
      <w:start w:val="1"/>
      <w:numFmt w:val="decimal"/>
      <w:lvlText w:val="%4."/>
      <w:lvlJc w:val="left"/>
      <w:pPr>
        <w:ind w:left="2880" w:hanging="360"/>
      </w:pPr>
    </w:lvl>
    <w:lvl w:ilvl="4" w:tplc="B7745CAE">
      <w:start w:val="1"/>
      <w:numFmt w:val="lowerLetter"/>
      <w:lvlText w:val="%5."/>
      <w:lvlJc w:val="left"/>
      <w:pPr>
        <w:ind w:left="3600" w:hanging="360"/>
      </w:pPr>
    </w:lvl>
    <w:lvl w:ilvl="5" w:tplc="EE328868">
      <w:start w:val="1"/>
      <w:numFmt w:val="lowerRoman"/>
      <w:lvlText w:val="%6."/>
      <w:lvlJc w:val="right"/>
      <w:pPr>
        <w:ind w:left="4320" w:hanging="180"/>
      </w:pPr>
    </w:lvl>
    <w:lvl w:ilvl="6" w:tplc="9F24A792">
      <w:start w:val="1"/>
      <w:numFmt w:val="decimal"/>
      <w:lvlText w:val="%7."/>
      <w:lvlJc w:val="left"/>
      <w:pPr>
        <w:ind w:left="5040" w:hanging="360"/>
      </w:pPr>
    </w:lvl>
    <w:lvl w:ilvl="7" w:tplc="23BC4302">
      <w:start w:val="1"/>
      <w:numFmt w:val="lowerLetter"/>
      <w:lvlText w:val="%8."/>
      <w:lvlJc w:val="left"/>
      <w:pPr>
        <w:ind w:left="5760" w:hanging="360"/>
      </w:pPr>
    </w:lvl>
    <w:lvl w:ilvl="8" w:tplc="16B0B7EA">
      <w:start w:val="1"/>
      <w:numFmt w:val="lowerRoman"/>
      <w:lvlText w:val="%9."/>
      <w:lvlJc w:val="right"/>
      <w:pPr>
        <w:ind w:left="6480" w:hanging="180"/>
      </w:pPr>
    </w:lvl>
  </w:abstractNum>
  <w:abstractNum w:abstractNumId="3" w15:restartNumberingAfterBreak="0">
    <w:nsid w:val="62651E0E"/>
    <w:multiLevelType w:val="hybridMultilevel"/>
    <w:tmpl w:val="2604AE6C"/>
    <w:lvl w:ilvl="0" w:tplc="E49EFDB8">
      <w:start w:val="1"/>
      <w:numFmt w:val="decimal"/>
      <w:lvlText w:val="%1."/>
      <w:lvlJc w:val="left"/>
      <w:pPr>
        <w:ind w:left="720" w:hanging="360"/>
      </w:pPr>
    </w:lvl>
    <w:lvl w:ilvl="1" w:tplc="3424AA6C">
      <w:start w:val="1"/>
      <w:numFmt w:val="lowerLetter"/>
      <w:lvlText w:val="%2."/>
      <w:lvlJc w:val="left"/>
      <w:pPr>
        <w:ind w:left="1440" w:hanging="360"/>
      </w:pPr>
    </w:lvl>
    <w:lvl w:ilvl="2" w:tplc="6E8ECA1C">
      <w:start w:val="1"/>
      <w:numFmt w:val="lowerRoman"/>
      <w:lvlText w:val="%3."/>
      <w:lvlJc w:val="right"/>
      <w:pPr>
        <w:ind w:left="2160" w:hanging="180"/>
      </w:pPr>
    </w:lvl>
    <w:lvl w:ilvl="3" w:tplc="469426BE">
      <w:start w:val="1"/>
      <w:numFmt w:val="decimal"/>
      <w:lvlText w:val="%4."/>
      <w:lvlJc w:val="left"/>
      <w:pPr>
        <w:ind w:left="2880" w:hanging="360"/>
      </w:pPr>
    </w:lvl>
    <w:lvl w:ilvl="4" w:tplc="919C8BCC">
      <w:start w:val="1"/>
      <w:numFmt w:val="lowerLetter"/>
      <w:lvlText w:val="%5."/>
      <w:lvlJc w:val="left"/>
      <w:pPr>
        <w:ind w:left="3600" w:hanging="360"/>
      </w:pPr>
    </w:lvl>
    <w:lvl w:ilvl="5" w:tplc="985CB13A">
      <w:start w:val="1"/>
      <w:numFmt w:val="lowerRoman"/>
      <w:lvlText w:val="%6."/>
      <w:lvlJc w:val="right"/>
      <w:pPr>
        <w:ind w:left="4320" w:hanging="180"/>
      </w:pPr>
    </w:lvl>
    <w:lvl w:ilvl="6" w:tplc="9AB6CE32">
      <w:start w:val="1"/>
      <w:numFmt w:val="decimal"/>
      <w:lvlText w:val="%7."/>
      <w:lvlJc w:val="left"/>
      <w:pPr>
        <w:ind w:left="5040" w:hanging="360"/>
      </w:pPr>
    </w:lvl>
    <w:lvl w:ilvl="7" w:tplc="CE8EC4C6">
      <w:start w:val="1"/>
      <w:numFmt w:val="lowerLetter"/>
      <w:lvlText w:val="%8."/>
      <w:lvlJc w:val="left"/>
      <w:pPr>
        <w:ind w:left="5760" w:hanging="360"/>
      </w:pPr>
    </w:lvl>
    <w:lvl w:ilvl="8" w:tplc="64300DD0">
      <w:start w:val="1"/>
      <w:numFmt w:val="lowerRoman"/>
      <w:lvlText w:val="%9."/>
      <w:lvlJc w:val="right"/>
      <w:pPr>
        <w:ind w:left="6480" w:hanging="180"/>
      </w:pPr>
    </w:lvl>
  </w:abstractNum>
  <w:abstractNum w:abstractNumId="4" w15:restartNumberingAfterBreak="0">
    <w:nsid w:val="6DEF472C"/>
    <w:multiLevelType w:val="hybridMultilevel"/>
    <w:tmpl w:val="032E489A"/>
    <w:lvl w:ilvl="0" w:tplc="B4D6F918">
      <w:start w:val="1"/>
      <w:numFmt w:val="bullet"/>
      <w:lvlText w:val=""/>
      <w:lvlJc w:val="left"/>
      <w:pPr>
        <w:ind w:left="720" w:hanging="360"/>
      </w:pPr>
      <w:rPr>
        <w:rFonts w:ascii="Symbol" w:hAnsi="Symbol" w:hint="default"/>
      </w:rPr>
    </w:lvl>
    <w:lvl w:ilvl="1" w:tplc="9AF887BE">
      <w:start w:val="1"/>
      <w:numFmt w:val="bullet"/>
      <w:lvlText w:val="o"/>
      <w:lvlJc w:val="left"/>
      <w:pPr>
        <w:ind w:left="1440" w:hanging="360"/>
      </w:pPr>
      <w:rPr>
        <w:rFonts w:ascii="Courier New" w:hAnsi="Courier New" w:hint="default"/>
      </w:rPr>
    </w:lvl>
    <w:lvl w:ilvl="2" w:tplc="0B24D8F6">
      <w:start w:val="1"/>
      <w:numFmt w:val="bullet"/>
      <w:lvlText w:val=""/>
      <w:lvlJc w:val="left"/>
      <w:pPr>
        <w:ind w:left="2160" w:hanging="360"/>
      </w:pPr>
      <w:rPr>
        <w:rFonts w:ascii="Wingdings" w:hAnsi="Wingdings" w:hint="default"/>
      </w:rPr>
    </w:lvl>
    <w:lvl w:ilvl="3" w:tplc="EBACAFFE">
      <w:start w:val="1"/>
      <w:numFmt w:val="bullet"/>
      <w:lvlText w:val=""/>
      <w:lvlJc w:val="left"/>
      <w:pPr>
        <w:ind w:left="2880" w:hanging="360"/>
      </w:pPr>
      <w:rPr>
        <w:rFonts w:ascii="Symbol" w:hAnsi="Symbol" w:hint="default"/>
      </w:rPr>
    </w:lvl>
    <w:lvl w:ilvl="4" w:tplc="341C6C62">
      <w:start w:val="1"/>
      <w:numFmt w:val="bullet"/>
      <w:lvlText w:val="o"/>
      <w:lvlJc w:val="left"/>
      <w:pPr>
        <w:ind w:left="3600" w:hanging="360"/>
      </w:pPr>
      <w:rPr>
        <w:rFonts w:ascii="Courier New" w:hAnsi="Courier New" w:hint="default"/>
      </w:rPr>
    </w:lvl>
    <w:lvl w:ilvl="5" w:tplc="7C4AC142">
      <w:start w:val="1"/>
      <w:numFmt w:val="bullet"/>
      <w:lvlText w:val=""/>
      <w:lvlJc w:val="left"/>
      <w:pPr>
        <w:ind w:left="4320" w:hanging="360"/>
      </w:pPr>
      <w:rPr>
        <w:rFonts w:ascii="Wingdings" w:hAnsi="Wingdings" w:hint="default"/>
      </w:rPr>
    </w:lvl>
    <w:lvl w:ilvl="6" w:tplc="8B92F450">
      <w:start w:val="1"/>
      <w:numFmt w:val="bullet"/>
      <w:lvlText w:val=""/>
      <w:lvlJc w:val="left"/>
      <w:pPr>
        <w:ind w:left="5040" w:hanging="360"/>
      </w:pPr>
      <w:rPr>
        <w:rFonts w:ascii="Symbol" w:hAnsi="Symbol" w:hint="default"/>
      </w:rPr>
    </w:lvl>
    <w:lvl w:ilvl="7" w:tplc="3F1EAB50">
      <w:start w:val="1"/>
      <w:numFmt w:val="bullet"/>
      <w:lvlText w:val="o"/>
      <w:lvlJc w:val="left"/>
      <w:pPr>
        <w:ind w:left="5760" w:hanging="360"/>
      </w:pPr>
      <w:rPr>
        <w:rFonts w:ascii="Courier New" w:hAnsi="Courier New" w:hint="default"/>
      </w:rPr>
    </w:lvl>
    <w:lvl w:ilvl="8" w:tplc="B8925A70">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314E77"/>
    <w:rsid w:val="003C5836"/>
    <w:rsid w:val="00482806"/>
    <w:rsid w:val="004B1BA8"/>
    <w:rsid w:val="00596DF3"/>
    <w:rsid w:val="005C294B"/>
    <w:rsid w:val="005F5F10"/>
    <w:rsid w:val="007A6728"/>
    <w:rsid w:val="007E00D9"/>
    <w:rsid w:val="008E126F"/>
    <w:rsid w:val="00A25D7A"/>
    <w:rsid w:val="00CE6CCB"/>
    <w:rsid w:val="00EC29BF"/>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3</cp:revision>
  <dcterms:created xsi:type="dcterms:W3CDTF">2025-04-10T21:47:00Z</dcterms:created>
  <dcterms:modified xsi:type="dcterms:W3CDTF">2025-04-10T21:52:00Z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