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9067" w:type="dxa"/>
        <w:tblLook w:val="04A0" w:firstRow="1" w:lastRow="0" w:firstColumn="1" w:lastColumn="0" w:noHBand="0" w:noVBand="1"/>
      </w:tblPr>
      <w:tblGrid>
        <w:gridCol w:w="1001"/>
        <w:gridCol w:w="413"/>
        <w:gridCol w:w="1796"/>
        <w:gridCol w:w="2956"/>
        <w:gridCol w:w="2901"/>
      </w:tblGrid>
      <w:tr w:rsidR="00B245FA" w:rsidRPr="00B245FA" w14:paraId="2A531455" w14:textId="77777777" w:rsidTr="00B245FA">
        <w:trPr>
          <w:trHeight w:val="557"/>
        </w:trPr>
        <w:tc>
          <w:tcPr>
            <w:tcW w:w="3210" w:type="dxa"/>
            <w:gridSpan w:val="3"/>
          </w:tcPr>
          <w:p w14:paraId="056BEAE1" w14:textId="0F07E7CC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 w:rsidR="00393648">
              <w:rPr>
                <w:rFonts w:ascii="Verdana" w:hAnsi="Verdana"/>
                <w:b/>
                <w:bCs/>
                <w:sz w:val="24"/>
                <w:szCs w:val="24"/>
              </w:rPr>
              <w:t>12-14 Specialist Art</w:t>
            </w:r>
          </w:p>
        </w:tc>
        <w:tc>
          <w:tcPr>
            <w:tcW w:w="2956" w:type="dxa"/>
          </w:tcPr>
          <w:p w14:paraId="181E5C95" w14:textId="553571DC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  <w:r w:rsidR="00393648">
              <w:rPr>
                <w:rFonts w:ascii="Verdana" w:hAnsi="Verdana"/>
                <w:b/>
                <w:bCs/>
                <w:sz w:val="24"/>
                <w:szCs w:val="24"/>
              </w:rPr>
              <w:t xml:space="preserve"> Specialist Art</w:t>
            </w:r>
            <w:r w:rsidR="003478AB">
              <w:rPr>
                <w:rFonts w:ascii="Verdana" w:hAnsi="Verdana"/>
                <w:b/>
                <w:bCs/>
                <w:sz w:val="24"/>
                <w:szCs w:val="24"/>
              </w:rPr>
              <w:t xml:space="preserve"> and Design GCSE</w:t>
            </w:r>
          </w:p>
        </w:tc>
        <w:tc>
          <w:tcPr>
            <w:tcW w:w="2901" w:type="dxa"/>
          </w:tcPr>
          <w:p w14:paraId="5FD2855C" w14:textId="14D9AC9F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Term: </w:t>
            </w:r>
            <w:r w:rsidR="00402486">
              <w:rPr>
                <w:rFonts w:ascii="Verdana" w:hAnsi="Verdana"/>
                <w:b/>
                <w:bCs/>
                <w:sz w:val="24"/>
                <w:szCs w:val="24"/>
              </w:rPr>
              <w:t>3</w:t>
            </w:r>
          </w:p>
        </w:tc>
      </w:tr>
      <w:tr w:rsidR="00B245FA" w:rsidRPr="00B245FA" w14:paraId="736F6FB1" w14:textId="77777777" w:rsidTr="00B245FA">
        <w:trPr>
          <w:trHeight w:val="412"/>
        </w:trPr>
        <w:tc>
          <w:tcPr>
            <w:tcW w:w="1414" w:type="dxa"/>
            <w:gridSpan w:val="2"/>
          </w:tcPr>
          <w:p w14:paraId="503FC8A9" w14:textId="77777777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7653" w:type="dxa"/>
            <w:gridSpan w:val="3"/>
          </w:tcPr>
          <w:p w14:paraId="3A01D5AF" w14:textId="431ABBFF" w:rsidR="00B245FA" w:rsidRPr="00B245FA" w:rsidRDefault="00393648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Kizzy</w:t>
            </w:r>
          </w:p>
        </w:tc>
      </w:tr>
      <w:tr w:rsidR="00B245FA" w:rsidRPr="00B245FA" w14:paraId="0B0B2711" w14:textId="77777777" w:rsidTr="00B245FA">
        <w:trPr>
          <w:trHeight w:val="500"/>
        </w:trPr>
        <w:tc>
          <w:tcPr>
            <w:tcW w:w="9067" w:type="dxa"/>
            <w:gridSpan w:val="5"/>
          </w:tcPr>
          <w:p w14:paraId="151CC055" w14:textId="532EDC8A" w:rsidR="00B245FA" w:rsidRPr="00B245FA" w:rsidRDefault="00B245FA" w:rsidP="00B245FA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Curriculum: Deepening KS4 </w:t>
            </w:r>
          </w:p>
        </w:tc>
      </w:tr>
      <w:tr w:rsidR="00B245FA" w:rsidRPr="00B245FA" w14:paraId="351A68E2" w14:textId="77777777" w:rsidTr="00B245FA">
        <w:trPr>
          <w:trHeight w:val="500"/>
        </w:trPr>
        <w:tc>
          <w:tcPr>
            <w:tcW w:w="9067" w:type="dxa"/>
            <w:gridSpan w:val="5"/>
          </w:tcPr>
          <w:p w14:paraId="3C73BC88" w14:textId="77777777" w:rsidR="00FB37F4" w:rsidRDefault="00B245FA" w:rsidP="00B245FA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Term </w:t>
            </w:r>
            <w:r w:rsidR="00402486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3</w:t>
            </w:r>
            <w:r w:rsidR="003E053B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 </w:t>
            </w: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focus</w:t>
            </w:r>
            <w:r w:rsidR="00393648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: </w:t>
            </w:r>
            <w:r w:rsidR="00730C8D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AQA, </w:t>
            </w:r>
            <w:r w:rsidR="00402486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Component 1</w:t>
            </w:r>
            <w:r w:rsidR="00730C8D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, Art and Design.</w:t>
            </w:r>
            <w:r w:rsidR="000E42AF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 </w:t>
            </w:r>
          </w:p>
          <w:p w14:paraId="12250718" w14:textId="77777777" w:rsidR="00FB37F4" w:rsidRDefault="00402486" w:rsidP="00B245FA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Deadline 31</w:t>
            </w:r>
            <w:r w:rsidRPr="00402486">
              <w:rPr>
                <w:rFonts w:ascii="Verdana" w:hAnsi="Verdana"/>
                <w:b/>
                <w:bCs/>
                <w:color w:val="002060"/>
                <w:sz w:val="24"/>
                <w:szCs w:val="24"/>
                <w:vertAlign w:val="superscript"/>
              </w:rPr>
              <w:t>st</w:t>
            </w:r>
            <w: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 May. </w:t>
            </w:r>
          </w:p>
          <w:p w14:paraId="17107B4D" w14:textId="3BEB7CBB" w:rsidR="000E42AF" w:rsidRPr="00402486" w:rsidRDefault="00402486" w:rsidP="00B245FA">
            <w:pPr>
              <w:rPr>
                <w:rFonts w:ascii="Verdana" w:hAnsi="Verdana"/>
                <w:color w:val="002060"/>
              </w:rPr>
            </w:pPr>
            <w:r>
              <w:rPr>
                <w:rFonts w:ascii="Verdana" w:hAnsi="Verdana"/>
                <w:color w:val="002060"/>
              </w:rPr>
              <w:t xml:space="preserve">All students working towards finalising their component 1, </w:t>
            </w:r>
            <w:r w:rsidR="00FB37F4">
              <w:rPr>
                <w:rFonts w:ascii="Verdana" w:hAnsi="Verdana"/>
                <w:color w:val="002060"/>
              </w:rPr>
              <w:t>P</w:t>
            </w:r>
            <w:r>
              <w:rPr>
                <w:rFonts w:ascii="Verdana" w:hAnsi="Verdana"/>
                <w:color w:val="002060"/>
              </w:rPr>
              <w:t>ortfolio. AO1, AO2, AO3 and AO4</w:t>
            </w:r>
            <w:r w:rsidR="00FB37F4">
              <w:rPr>
                <w:rFonts w:ascii="Verdana" w:hAnsi="Verdana"/>
                <w:color w:val="002060"/>
              </w:rPr>
              <w:t>.</w:t>
            </w:r>
          </w:p>
          <w:p w14:paraId="45E674C4" w14:textId="1075ECF7" w:rsidR="000E42AF" w:rsidRPr="00B245FA" w:rsidRDefault="000E42AF" w:rsidP="00B245FA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</w:tr>
      <w:tr w:rsidR="00393648" w:rsidRPr="00B245FA" w14:paraId="358C24DA" w14:textId="77777777" w:rsidTr="00B245FA">
        <w:trPr>
          <w:trHeight w:val="537"/>
        </w:trPr>
        <w:tc>
          <w:tcPr>
            <w:tcW w:w="1001" w:type="dxa"/>
          </w:tcPr>
          <w:p w14:paraId="51366C3C" w14:textId="77777777" w:rsidR="00393648" w:rsidRPr="00B245FA" w:rsidRDefault="00393648" w:rsidP="00393648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1</w:t>
            </w:r>
          </w:p>
        </w:tc>
        <w:tc>
          <w:tcPr>
            <w:tcW w:w="8066" w:type="dxa"/>
            <w:gridSpan w:val="4"/>
          </w:tcPr>
          <w:p w14:paraId="2FE3143D" w14:textId="6B49BEBB" w:rsidR="00393648" w:rsidRPr="00B245FA" w:rsidRDefault="000E42AF" w:rsidP="00393648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sz w:val="24"/>
                <w:szCs w:val="24"/>
              </w:rPr>
              <w:t>Record ideas,</w:t>
            </w:r>
            <w:r w:rsidR="00393648">
              <w:rPr>
                <w:sz w:val="24"/>
                <w:szCs w:val="24"/>
              </w:rPr>
              <w:t xml:space="preserve"> </w:t>
            </w:r>
            <w:r w:rsidR="00393648" w:rsidRPr="00014922">
              <w:rPr>
                <w:sz w:val="24"/>
                <w:szCs w:val="24"/>
              </w:rPr>
              <w:t xml:space="preserve">observational drawing skills and draw from observation in </w:t>
            </w:r>
            <w:r w:rsidR="00393648">
              <w:rPr>
                <w:sz w:val="24"/>
                <w:szCs w:val="24"/>
              </w:rPr>
              <w:t xml:space="preserve">your </w:t>
            </w:r>
            <w:r w:rsidR="00393648" w:rsidRPr="00014922">
              <w:rPr>
                <w:sz w:val="24"/>
                <w:szCs w:val="24"/>
              </w:rPr>
              <w:t>sketchbooks</w:t>
            </w:r>
            <w:r w:rsidR="00393648">
              <w:rPr>
                <w:sz w:val="24"/>
                <w:szCs w:val="24"/>
              </w:rPr>
              <w:t xml:space="preserve">. </w:t>
            </w:r>
            <w:r>
              <w:rPr>
                <w:sz w:val="24"/>
                <w:szCs w:val="24"/>
              </w:rPr>
              <w:t xml:space="preserve">Use drawing skills to develop ideas. </w:t>
            </w:r>
          </w:p>
        </w:tc>
      </w:tr>
      <w:tr w:rsidR="00393648" w:rsidRPr="00B245FA" w14:paraId="73FCEE28" w14:textId="77777777" w:rsidTr="00B245FA">
        <w:trPr>
          <w:trHeight w:val="537"/>
        </w:trPr>
        <w:tc>
          <w:tcPr>
            <w:tcW w:w="1001" w:type="dxa"/>
          </w:tcPr>
          <w:p w14:paraId="5C6E9DFA" w14:textId="77777777" w:rsidR="00393648" w:rsidRPr="00B245FA" w:rsidRDefault="00393648" w:rsidP="00393648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2</w:t>
            </w:r>
          </w:p>
          <w:p w14:paraId="1AAF7769" w14:textId="77777777" w:rsidR="00393648" w:rsidRPr="00B245FA" w:rsidRDefault="00393648" w:rsidP="00393648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5884A6B9" w14:textId="59E9EA25" w:rsidR="00393648" w:rsidRPr="00393648" w:rsidRDefault="000E42AF" w:rsidP="00393648">
            <w:pPr>
              <w:rPr>
                <w:sz w:val="24"/>
                <w:szCs w:val="24"/>
              </w:rPr>
            </w:pPr>
            <w:r w:rsidRPr="00014922">
              <w:rPr>
                <w:sz w:val="24"/>
                <w:szCs w:val="24"/>
              </w:rPr>
              <w:t xml:space="preserve">Use a variety of media to draw from observation. </w:t>
            </w:r>
            <w:r>
              <w:rPr>
                <w:sz w:val="24"/>
                <w:szCs w:val="24"/>
              </w:rPr>
              <w:t xml:space="preserve"> Experiment and take risks developing ideas and explore different possible outcomes.</w:t>
            </w:r>
          </w:p>
        </w:tc>
      </w:tr>
      <w:tr w:rsidR="00393648" w:rsidRPr="00B245FA" w14:paraId="4E0D80F6" w14:textId="77777777" w:rsidTr="00B245FA">
        <w:trPr>
          <w:trHeight w:val="537"/>
        </w:trPr>
        <w:tc>
          <w:tcPr>
            <w:tcW w:w="1001" w:type="dxa"/>
          </w:tcPr>
          <w:p w14:paraId="49496466" w14:textId="77777777" w:rsidR="00393648" w:rsidRPr="00B245FA" w:rsidRDefault="00393648" w:rsidP="00393648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3</w:t>
            </w:r>
          </w:p>
          <w:p w14:paraId="1F9D7E3D" w14:textId="77777777" w:rsidR="00393648" w:rsidRPr="00B245FA" w:rsidRDefault="00393648" w:rsidP="00393648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00F120B1" w14:textId="44BDE2AB" w:rsidR="00730C8D" w:rsidRPr="00B245FA" w:rsidRDefault="00393648" w:rsidP="00730C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 w:rsidRPr="00014922">
              <w:rPr>
                <w:sz w:val="24"/>
                <w:szCs w:val="24"/>
              </w:rPr>
              <w:t>Develop analysis skills to respond to source materials</w:t>
            </w:r>
            <w:r w:rsidR="00730C8D">
              <w:rPr>
                <w:sz w:val="24"/>
                <w:szCs w:val="24"/>
              </w:rPr>
              <w:t xml:space="preserve"> in your sketchbook. </w:t>
            </w:r>
          </w:p>
          <w:p w14:paraId="7800B430" w14:textId="2E42BBA5" w:rsidR="00393648" w:rsidRPr="00B245FA" w:rsidRDefault="00393648" w:rsidP="00393648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393648" w:rsidRPr="00B245FA" w14:paraId="5F8539E1" w14:textId="77777777" w:rsidTr="00B245FA">
        <w:trPr>
          <w:trHeight w:val="537"/>
        </w:trPr>
        <w:tc>
          <w:tcPr>
            <w:tcW w:w="1001" w:type="dxa"/>
          </w:tcPr>
          <w:p w14:paraId="77192A04" w14:textId="77777777" w:rsidR="00393648" w:rsidRPr="00B245FA" w:rsidRDefault="00393648" w:rsidP="00393648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4</w:t>
            </w:r>
          </w:p>
        </w:tc>
        <w:tc>
          <w:tcPr>
            <w:tcW w:w="8066" w:type="dxa"/>
            <w:gridSpan w:val="4"/>
          </w:tcPr>
          <w:p w14:paraId="1B6DD4B1" w14:textId="095F8CB8" w:rsidR="00393648" w:rsidRPr="00730C8D" w:rsidRDefault="00730C8D" w:rsidP="00393648">
            <w:pPr>
              <w:rPr>
                <w:rFonts w:cstheme="minorHAnsi"/>
                <w:color w:val="002060"/>
                <w:sz w:val="24"/>
                <w:szCs w:val="24"/>
              </w:rPr>
            </w:pPr>
            <w:r w:rsidRPr="00730C8D">
              <w:rPr>
                <w:rFonts w:cstheme="minorHAnsi"/>
                <w:sz w:val="24"/>
                <w:szCs w:val="24"/>
              </w:rPr>
              <w:t xml:space="preserve">Show drawing skills in your design and idea development. </w:t>
            </w:r>
          </w:p>
        </w:tc>
      </w:tr>
      <w:tr w:rsidR="00393648" w:rsidRPr="00B245FA" w14:paraId="5F8F9DF1" w14:textId="77777777" w:rsidTr="00B245FA">
        <w:trPr>
          <w:trHeight w:val="537"/>
        </w:trPr>
        <w:tc>
          <w:tcPr>
            <w:tcW w:w="1001" w:type="dxa"/>
          </w:tcPr>
          <w:p w14:paraId="150A53B1" w14:textId="77777777" w:rsidR="00393648" w:rsidRPr="00B245FA" w:rsidRDefault="00393648" w:rsidP="00393648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5</w:t>
            </w:r>
          </w:p>
        </w:tc>
        <w:tc>
          <w:tcPr>
            <w:tcW w:w="8066" w:type="dxa"/>
            <w:gridSpan w:val="4"/>
          </w:tcPr>
          <w:p w14:paraId="483976CE" w14:textId="31CBC8CA" w:rsidR="00393648" w:rsidRPr="000E42AF" w:rsidRDefault="000E42AF" w:rsidP="00393648">
            <w:pPr>
              <w:rPr>
                <w:rFonts w:ascii="Verdana" w:hAnsi="Verdana" w:cstheme="minorHAnsi"/>
              </w:rPr>
            </w:pPr>
            <w:r>
              <w:rPr>
                <w:rFonts w:ascii="Verdana" w:hAnsi="Verdana" w:cstheme="minorHAnsi"/>
              </w:rPr>
              <w:t>Observations and insights relevant to intentions as work progresses.</w:t>
            </w:r>
          </w:p>
        </w:tc>
      </w:tr>
      <w:tr w:rsidR="00393648" w:rsidRPr="00B245FA" w14:paraId="6E33B8A5" w14:textId="77777777" w:rsidTr="00B245FA">
        <w:trPr>
          <w:trHeight w:val="537"/>
        </w:trPr>
        <w:tc>
          <w:tcPr>
            <w:tcW w:w="1001" w:type="dxa"/>
          </w:tcPr>
          <w:p w14:paraId="23AB0FFA" w14:textId="77777777" w:rsidR="00393648" w:rsidRPr="00B245FA" w:rsidRDefault="00393648" w:rsidP="00393648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6</w:t>
            </w:r>
          </w:p>
        </w:tc>
        <w:tc>
          <w:tcPr>
            <w:tcW w:w="8066" w:type="dxa"/>
            <w:gridSpan w:val="4"/>
          </w:tcPr>
          <w:p w14:paraId="7490B319" w14:textId="6FA533CB" w:rsidR="00393648" w:rsidRPr="00B245FA" w:rsidRDefault="00393648" w:rsidP="00730C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 w:rsidRPr="00014922">
              <w:rPr>
                <w:sz w:val="24"/>
                <w:szCs w:val="24"/>
              </w:rPr>
              <w:t>Research artist</w:t>
            </w:r>
            <w:r>
              <w:rPr>
                <w:sz w:val="24"/>
                <w:szCs w:val="24"/>
              </w:rPr>
              <w:t xml:space="preserve">s, </w:t>
            </w:r>
            <w:r w:rsidR="00730C8D">
              <w:rPr>
                <w:sz w:val="24"/>
                <w:szCs w:val="24"/>
              </w:rPr>
              <w:t xml:space="preserve">reflect and analyse the artists’ work. </w:t>
            </w:r>
            <w:r w:rsidR="00402486">
              <w:rPr>
                <w:sz w:val="24"/>
                <w:szCs w:val="24"/>
              </w:rPr>
              <w:t xml:space="preserve">Compare </w:t>
            </w:r>
            <w:proofErr w:type="gramStart"/>
            <w:r w:rsidR="00402486">
              <w:rPr>
                <w:sz w:val="24"/>
                <w:szCs w:val="24"/>
              </w:rPr>
              <w:t>artists</w:t>
            </w:r>
            <w:proofErr w:type="gramEnd"/>
            <w:r w:rsidR="00402486">
              <w:rPr>
                <w:sz w:val="24"/>
                <w:szCs w:val="24"/>
              </w:rPr>
              <w:t xml:space="preserve"> work. </w:t>
            </w:r>
          </w:p>
        </w:tc>
      </w:tr>
      <w:tr w:rsidR="00393648" w:rsidRPr="00B245FA" w14:paraId="604C67E2" w14:textId="77777777" w:rsidTr="00B245FA">
        <w:trPr>
          <w:trHeight w:val="537"/>
        </w:trPr>
        <w:tc>
          <w:tcPr>
            <w:tcW w:w="1001" w:type="dxa"/>
          </w:tcPr>
          <w:p w14:paraId="513F87CE" w14:textId="77777777" w:rsidR="00393648" w:rsidRPr="00B245FA" w:rsidRDefault="00393648" w:rsidP="00393648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7</w:t>
            </w:r>
          </w:p>
        </w:tc>
        <w:tc>
          <w:tcPr>
            <w:tcW w:w="8066" w:type="dxa"/>
            <w:gridSpan w:val="4"/>
          </w:tcPr>
          <w:p w14:paraId="0D49B90A" w14:textId="088215A8" w:rsidR="00393648" w:rsidRPr="000E42AF" w:rsidRDefault="000E42AF" w:rsidP="00393648">
            <w:pPr>
              <w:rPr>
                <w:rFonts w:ascii="Verdana" w:hAnsi="Verdana" w:cstheme="minorHAnsi"/>
              </w:rPr>
            </w:pPr>
            <w:r>
              <w:rPr>
                <w:rFonts w:ascii="Verdana" w:hAnsi="Verdana" w:cstheme="minorHAnsi"/>
              </w:rPr>
              <w:t xml:space="preserve">Present a personal and meaningful response that realises intentions and demonstrates understanding of visual language. </w:t>
            </w:r>
          </w:p>
        </w:tc>
      </w:tr>
      <w:tr w:rsidR="00402486" w:rsidRPr="00B245FA" w14:paraId="216F6884" w14:textId="77777777" w:rsidTr="00B245FA">
        <w:trPr>
          <w:trHeight w:val="537"/>
        </w:trPr>
        <w:tc>
          <w:tcPr>
            <w:tcW w:w="1001" w:type="dxa"/>
          </w:tcPr>
          <w:p w14:paraId="42C6F3BA" w14:textId="4A0959D5" w:rsidR="00402486" w:rsidRPr="00B245FA" w:rsidRDefault="00402486" w:rsidP="00393648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8</w:t>
            </w:r>
          </w:p>
        </w:tc>
        <w:tc>
          <w:tcPr>
            <w:tcW w:w="8066" w:type="dxa"/>
            <w:gridSpan w:val="4"/>
          </w:tcPr>
          <w:p w14:paraId="6581037B" w14:textId="4C47C311" w:rsidR="00402486" w:rsidRDefault="00402486" w:rsidP="00393648">
            <w:pPr>
              <w:rPr>
                <w:rFonts w:ascii="Verdana" w:hAnsi="Verdana" w:cstheme="minorHAnsi"/>
              </w:rPr>
            </w:pPr>
            <w:r>
              <w:rPr>
                <w:rFonts w:ascii="Verdana" w:hAnsi="Verdana" w:cstheme="minorHAnsi"/>
              </w:rPr>
              <w:t xml:space="preserve">Link your final response art piece to an artist and compare these. </w:t>
            </w:r>
          </w:p>
        </w:tc>
      </w:tr>
    </w:tbl>
    <w:p w14:paraId="4D50AA4D" w14:textId="5B51EB33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Tier Three Keywords: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63"/>
        <w:gridCol w:w="1406"/>
        <w:gridCol w:w="1462"/>
        <w:gridCol w:w="1406"/>
        <w:gridCol w:w="1813"/>
        <w:gridCol w:w="1466"/>
      </w:tblGrid>
      <w:tr w:rsidR="00B245FA" w:rsidRPr="00B245FA" w14:paraId="56E7C716" w14:textId="77777777" w:rsidTr="00920585">
        <w:tc>
          <w:tcPr>
            <w:tcW w:w="1502" w:type="dxa"/>
          </w:tcPr>
          <w:p w14:paraId="3ED141E8" w14:textId="5209217B" w:rsidR="00920585" w:rsidRPr="00B245FA" w:rsidRDefault="003478A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Research</w:t>
            </w:r>
          </w:p>
        </w:tc>
        <w:tc>
          <w:tcPr>
            <w:tcW w:w="1502" w:type="dxa"/>
          </w:tcPr>
          <w:p w14:paraId="7CDA4861" w14:textId="01428801" w:rsidR="00920585" w:rsidRPr="00B245FA" w:rsidRDefault="003478A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Reflect</w:t>
            </w:r>
          </w:p>
        </w:tc>
        <w:tc>
          <w:tcPr>
            <w:tcW w:w="1503" w:type="dxa"/>
          </w:tcPr>
          <w:p w14:paraId="5D17AF0B" w14:textId="0F69A18C" w:rsidR="00920585" w:rsidRPr="00B245FA" w:rsidRDefault="003478A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Annotate</w:t>
            </w:r>
          </w:p>
        </w:tc>
        <w:tc>
          <w:tcPr>
            <w:tcW w:w="1503" w:type="dxa"/>
          </w:tcPr>
          <w:p w14:paraId="70A311EF" w14:textId="2FF79BB6" w:rsidR="00920585" w:rsidRPr="00B245FA" w:rsidRDefault="003478A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Design</w:t>
            </w:r>
          </w:p>
        </w:tc>
        <w:tc>
          <w:tcPr>
            <w:tcW w:w="1503" w:type="dxa"/>
          </w:tcPr>
          <w:p w14:paraId="3AF3EEF7" w14:textId="523B6D7D" w:rsidR="00920585" w:rsidRPr="00B245FA" w:rsidRDefault="003478A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Development</w:t>
            </w:r>
          </w:p>
        </w:tc>
        <w:tc>
          <w:tcPr>
            <w:tcW w:w="1503" w:type="dxa"/>
          </w:tcPr>
          <w:p w14:paraId="3B235E5C" w14:textId="091A7A5F" w:rsidR="00920585" w:rsidRPr="00B245FA" w:rsidRDefault="003478A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Elements of art</w:t>
            </w:r>
          </w:p>
        </w:tc>
      </w:tr>
      <w:tr w:rsidR="00B245FA" w:rsidRPr="00B245FA" w14:paraId="5DC8C621" w14:textId="77777777" w:rsidTr="00920585">
        <w:tc>
          <w:tcPr>
            <w:tcW w:w="1502" w:type="dxa"/>
          </w:tcPr>
          <w:p w14:paraId="14CD84C4" w14:textId="7AD8D95B" w:rsidR="00920585" w:rsidRPr="00B245FA" w:rsidRDefault="003478A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Compare</w:t>
            </w:r>
          </w:p>
        </w:tc>
        <w:tc>
          <w:tcPr>
            <w:tcW w:w="1502" w:type="dxa"/>
          </w:tcPr>
          <w:p w14:paraId="2B6B0AA7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44846C07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27312DB3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24B2E7BF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7E715B4E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</w:tr>
      <w:tr w:rsidR="00B245FA" w:rsidRPr="00B245FA" w14:paraId="333D59DA" w14:textId="77777777" w:rsidTr="00920585">
        <w:tc>
          <w:tcPr>
            <w:tcW w:w="1502" w:type="dxa"/>
          </w:tcPr>
          <w:p w14:paraId="7A65D77F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2" w:type="dxa"/>
          </w:tcPr>
          <w:p w14:paraId="3009187A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67FCC52D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67254CC7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1CFF4AAF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08E0CDA1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</w:tr>
    </w:tbl>
    <w:p w14:paraId="5ECA3170" w14:textId="272F6366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Recommended Reading: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B245FA" w:rsidRPr="00B245FA" w14:paraId="430E0E26" w14:textId="77777777" w:rsidTr="00920585">
        <w:tc>
          <w:tcPr>
            <w:tcW w:w="9016" w:type="dxa"/>
          </w:tcPr>
          <w:p w14:paraId="0FCCE8DD" w14:textId="41E55017" w:rsidR="00B245FA" w:rsidRPr="00B245FA" w:rsidRDefault="003478AB" w:rsidP="00393648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 w:rsidRPr="003478AB">
              <w:rPr>
                <w:rFonts w:ascii="Verdana" w:eastAsia="Times New Roman" w:hAnsi="Verdana" w:cs="Times New Roman"/>
                <w:i/>
                <w:iCs/>
                <w:noProof/>
                <w:color w:val="002060"/>
                <w:sz w:val="24"/>
                <w:szCs w:val="24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59264" behindDoc="0" locked="0" layoutInCell="1" allowOverlap="1" wp14:anchorId="0A6F8FDB" wp14:editId="3023A8F0">
                      <wp:simplePos x="0" y="0"/>
                      <wp:positionH relativeFrom="column">
                        <wp:posOffset>1442720</wp:posOffset>
                      </wp:positionH>
                      <wp:positionV relativeFrom="paragraph">
                        <wp:posOffset>241300</wp:posOffset>
                      </wp:positionV>
                      <wp:extent cx="4114800" cy="1404620"/>
                      <wp:effectExtent l="0" t="0" r="19050" b="24130"/>
                      <wp:wrapSquare wrapText="bothSides"/>
                      <wp:docPr id="21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114800" cy="14046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E5E9542" w14:textId="7BEBD7BD" w:rsidR="003478AB" w:rsidRDefault="003478AB">
                                  <w:r w:rsidRPr="003478AB">
                                    <w:t>Ways of Seeing, John Berger</w:t>
                                  </w:r>
                                </w:p>
                                <w:p w14:paraId="21C06660" w14:textId="7DD6337D" w:rsidR="003478AB" w:rsidRPr="003478AB" w:rsidRDefault="003478AB">
                                  <w:r>
                                    <w:rPr>
                                      <w:rFonts w:ascii="Arial" w:hAnsi="Arial" w:cs="Arial"/>
                                      <w:color w:val="4D5156"/>
                                      <w:sz w:val="21"/>
                                      <w:szCs w:val="21"/>
                                      <w:shd w:val="clear" w:color="auto" w:fill="FFFFFF"/>
                                    </w:rPr>
                                    <w:t>"</w:t>
                                  </w:r>
                                  <w:r>
                                    <w:rPr>
                                      <w:rStyle w:val="Emphasis"/>
                                      <w:rFonts w:ascii="Arial" w:hAnsi="Arial" w:cs="Arial"/>
                                      <w:b/>
                                      <w:bCs/>
                                      <w:i w:val="0"/>
                                      <w:iCs w:val="0"/>
                                      <w:color w:val="5F6368"/>
                                      <w:sz w:val="21"/>
                                      <w:szCs w:val="21"/>
                                      <w:shd w:val="clear" w:color="auto" w:fill="FFFFFF"/>
                                    </w:rPr>
                                    <w:t>Seeing</w:t>
                                  </w:r>
                                  <w:r>
                                    <w:rPr>
                                      <w:rFonts w:ascii="Arial" w:hAnsi="Arial" w:cs="Arial"/>
                                      <w:color w:val="4D5156"/>
                                      <w:sz w:val="21"/>
                                      <w:szCs w:val="21"/>
                                      <w:shd w:val="clear" w:color="auto" w:fill="FFFFFF"/>
                                    </w:rPr>
                                    <w:t> comes before words. The child looks and recognizes before it can speak. "But there is also another sense in which </w:t>
                                  </w:r>
                                  <w:r>
                                    <w:rPr>
                                      <w:rStyle w:val="Emphasis"/>
                                      <w:rFonts w:ascii="Arial" w:hAnsi="Arial" w:cs="Arial"/>
                                      <w:b/>
                                      <w:bCs/>
                                      <w:i w:val="0"/>
                                      <w:iCs w:val="0"/>
                                      <w:color w:val="5F6368"/>
                                      <w:sz w:val="21"/>
                                      <w:szCs w:val="21"/>
                                      <w:shd w:val="clear" w:color="auto" w:fill="FFFFFF"/>
                                    </w:rPr>
                                    <w:t>seeing</w:t>
                                  </w:r>
                                  <w:r>
                                    <w:rPr>
                                      <w:rFonts w:ascii="Arial" w:hAnsi="Arial" w:cs="Arial"/>
                                      <w:color w:val="4D5156"/>
                                      <w:sz w:val="21"/>
                                      <w:szCs w:val="21"/>
                                      <w:shd w:val="clear" w:color="auto" w:fill="FFFFFF"/>
                                    </w:rPr>
                                    <w:t> comes before words.</w:t>
                                  </w:r>
                                </w:p>
                                <w:p w14:paraId="0344EA11" w14:textId="082DE6A8" w:rsidR="003478AB" w:rsidRPr="003478AB" w:rsidRDefault="003478AB">
                                  <w:r w:rsidRPr="003478AB">
                                    <w:rPr>
                                      <w:rFonts w:ascii="Arial" w:hAnsi="Arial" w:cs="Arial"/>
                                      <w:sz w:val="21"/>
                                      <w:szCs w:val="21"/>
                                      <w:shd w:val="clear" w:color="auto" w:fill="FFFFFF"/>
                                    </w:rPr>
                                    <w:t>Now described as "revolutionary",</w:t>
                                  </w:r>
                                  <w:hyperlink r:id="rId5" w:anchor="cite_note-14" w:history="1">
                                    <w:r w:rsidRPr="003478AB">
                                      <w:rPr>
                                        <w:rStyle w:val="Hyperlink"/>
                                        <w:rFonts w:ascii="Arial" w:hAnsi="Arial" w:cs="Arial"/>
                                        <w:color w:val="auto"/>
                                        <w:sz w:val="17"/>
                                        <w:szCs w:val="17"/>
                                        <w:u w:val="none"/>
                                        <w:shd w:val="clear" w:color="auto" w:fill="FFFFFF"/>
                                        <w:vertAlign w:val="superscript"/>
                                      </w:rPr>
                                      <w:t>[14]</w:t>
                                    </w:r>
                                  </w:hyperlink>
                                  <w:r w:rsidRPr="003478AB">
                                    <w:rPr>
                                      <w:rFonts w:ascii="Arial" w:hAnsi="Arial" w:cs="Arial"/>
                                      <w:sz w:val="21"/>
                                      <w:szCs w:val="21"/>
                                      <w:shd w:val="clear" w:color="auto" w:fill="FFFFFF"/>
                                    </w:rPr>
                                    <w:t> the book has contributed to </w:t>
                                  </w:r>
                                  <w:hyperlink r:id="rId6" w:tooltip="Feminism" w:history="1">
                                    <w:r w:rsidRPr="003478AB">
                                      <w:rPr>
                                        <w:rStyle w:val="Hyperlink"/>
                                        <w:rFonts w:ascii="Arial" w:hAnsi="Arial" w:cs="Arial"/>
                                        <w:color w:val="auto"/>
                                        <w:sz w:val="21"/>
                                        <w:szCs w:val="21"/>
                                        <w:u w:val="none"/>
                                        <w:shd w:val="clear" w:color="auto" w:fill="FFFFFF"/>
                                      </w:rPr>
                                      <w:t>feminist</w:t>
                                    </w:r>
                                  </w:hyperlink>
                                  <w:r w:rsidRPr="003478AB">
                                    <w:rPr>
                                      <w:rFonts w:ascii="Arial" w:hAnsi="Arial" w:cs="Arial"/>
                                      <w:sz w:val="21"/>
                                      <w:szCs w:val="21"/>
                                      <w:shd w:val="clear" w:color="auto" w:fill="FFFFFF"/>
                                    </w:rPr>
                                    <w:t> readings of </w:t>
                                  </w:r>
                                  <w:hyperlink r:id="rId7" w:tooltip="Popular culture" w:history="1">
                                    <w:r w:rsidRPr="003478AB">
                                      <w:rPr>
                                        <w:rStyle w:val="Hyperlink"/>
                                        <w:rFonts w:ascii="Arial" w:hAnsi="Arial" w:cs="Arial"/>
                                        <w:color w:val="auto"/>
                                        <w:sz w:val="21"/>
                                        <w:szCs w:val="21"/>
                                        <w:u w:val="none"/>
                                        <w:shd w:val="clear" w:color="auto" w:fill="FFFFFF"/>
                                      </w:rPr>
                                      <w:t>popular culture</w:t>
                                    </w:r>
                                  </w:hyperlink>
                                  <w:r w:rsidRPr="003478AB">
                                    <w:rPr>
                                      <w:rFonts w:ascii="Arial" w:hAnsi="Arial" w:cs="Arial"/>
                                      <w:sz w:val="21"/>
                                      <w:szCs w:val="21"/>
                                      <w:shd w:val="clear" w:color="auto" w:fill="FFFFFF"/>
                                    </w:rPr>
                                    <w:t>, through essays that focus particularly on how women are portrayed in advertisements and oil paintings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type w14:anchorId="0A6F8FDB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margin-left:113.6pt;margin-top:19pt;width:324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">
                      <v:textbox style="mso-fit-shape-to-text:t">
                        <w:txbxContent>
                          <w:p w14:paraId="7E5E9542" w14:textId="7BEBD7BD" w:rsidR="003478AB" w:rsidRDefault="003478AB">
                            <w:r w:rsidRPr="003478AB">
                              <w:t>Ways of Seeing, John Berger</w:t>
                            </w:r>
                          </w:p>
                          <w:p w14:paraId="21C06660" w14:textId="7DD6337D" w:rsidR="003478AB" w:rsidRPr="003478AB" w:rsidRDefault="003478AB">
                            <w:r>
                              <w:rPr>
                                <w:rFonts w:ascii="Arial" w:hAnsi="Arial" w:cs="Arial"/>
                                <w:color w:val="4D5156"/>
                                <w:sz w:val="21"/>
                                <w:szCs w:val="21"/>
                                <w:shd w:val="clear" w:color="auto" w:fill="FFFFFF"/>
                              </w:rPr>
                              <w:t>"</w:t>
                            </w:r>
                            <w:r>
                              <w:rPr>
                                <w:rStyle w:val="Emphasis"/>
                                <w:rFonts w:ascii="Arial" w:hAnsi="Arial" w:cs="Arial"/>
                                <w:b/>
                                <w:bCs/>
                                <w:i w:val="0"/>
                                <w:iCs w:val="0"/>
                                <w:color w:val="5F6368"/>
                                <w:sz w:val="21"/>
                                <w:szCs w:val="21"/>
                                <w:shd w:val="clear" w:color="auto" w:fill="FFFFFF"/>
                              </w:rPr>
                              <w:t>Seeing</w:t>
                            </w:r>
                            <w:r>
                              <w:rPr>
                                <w:rFonts w:ascii="Arial" w:hAnsi="Arial" w:cs="Arial"/>
                                <w:color w:val="4D5156"/>
                                <w:sz w:val="21"/>
                                <w:szCs w:val="21"/>
                                <w:shd w:val="clear" w:color="auto" w:fill="FFFFFF"/>
                              </w:rPr>
                              <w:t> comes before words. The child looks and recognizes before it can speak. "But there is also another sense in which </w:t>
                            </w:r>
                            <w:r>
                              <w:rPr>
                                <w:rStyle w:val="Emphasis"/>
                                <w:rFonts w:ascii="Arial" w:hAnsi="Arial" w:cs="Arial"/>
                                <w:b/>
                                <w:bCs/>
                                <w:i w:val="0"/>
                                <w:iCs w:val="0"/>
                                <w:color w:val="5F6368"/>
                                <w:sz w:val="21"/>
                                <w:szCs w:val="21"/>
                                <w:shd w:val="clear" w:color="auto" w:fill="FFFFFF"/>
                              </w:rPr>
                              <w:t>seeing</w:t>
                            </w:r>
                            <w:r>
                              <w:rPr>
                                <w:rFonts w:ascii="Arial" w:hAnsi="Arial" w:cs="Arial"/>
                                <w:color w:val="4D5156"/>
                                <w:sz w:val="21"/>
                                <w:szCs w:val="21"/>
                                <w:shd w:val="clear" w:color="auto" w:fill="FFFFFF"/>
                              </w:rPr>
                              <w:t> comes before words.</w:t>
                            </w:r>
                          </w:p>
                          <w:p w14:paraId="0344EA11" w14:textId="082DE6A8" w:rsidR="003478AB" w:rsidRPr="003478AB" w:rsidRDefault="003478AB">
                            <w:r w:rsidRPr="003478AB">
                              <w:rPr>
                                <w:rFonts w:ascii="Arial" w:hAnsi="Arial" w:cs="Arial"/>
                                <w:sz w:val="21"/>
                                <w:szCs w:val="21"/>
                                <w:shd w:val="clear" w:color="auto" w:fill="FFFFFF"/>
                              </w:rPr>
                              <w:t>Now described as "revolutionary",</w:t>
                            </w:r>
                            <w:hyperlink r:id="rId8" w:anchor="cite_note-14" w:history="1">
                              <w:r w:rsidRPr="003478AB">
                                <w:rPr>
                                  <w:rStyle w:val="Hyperlink"/>
                                  <w:rFonts w:ascii="Arial" w:hAnsi="Arial" w:cs="Arial"/>
                                  <w:color w:val="auto"/>
                                  <w:sz w:val="17"/>
                                  <w:szCs w:val="17"/>
                                  <w:u w:val="none"/>
                                  <w:shd w:val="clear" w:color="auto" w:fill="FFFFFF"/>
                                  <w:vertAlign w:val="superscript"/>
                                </w:rPr>
                                <w:t>[14]</w:t>
                              </w:r>
                            </w:hyperlink>
                            <w:r w:rsidRPr="003478AB">
                              <w:rPr>
                                <w:rFonts w:ascii="Arial" w:hAnsi="Arial" w:cs="Arial"/>
                                <w:sz w:val="21"/>
                                <w:szCs w:val="21"/>
                                <w:shd w:val="clear" w:color="auto" w:fill="FFFFFF"/>
                              </w:rPr>
                              <w:t> the book has contributed to </w:t>
                            </w:r>
                            <w:hyperlink r:id="rId9" w:tooltip="Feminism" w:history="1">
                              <w:r w:rsidRPr="003478AB">
                                <w:rPr>
                                  <w:rStyle w:val="Hyperlink"/>
                                  <w:rFonts w:ascii="Arial" w:hAnsi="Arial" w:cs="Arial"/>
                                  <w:color w:val="auto"/>
                                  <w:sz w:val="21"/>
                                  <w:szCs w:val="21"/>
                                  <w:u w:val="none"/>
                                  <w:shd w:val="clear" w:color="auto" w:fill="FFFFFF"/>
                                </w:rPr>
                                <w:t>feminist</w:t>
                              </w:r>
                            </w:hyperlink>
                            <w:r w:rsidRPr="003478AB">
                              <w:rPr>
                                <w:rFonts w:ascii="Arial" w:hAnsi="Arial" w:cs="Arial"/>
                                <w:sz w:val="21"/>
                                <w:szCs w:val="21"/>
                                <w:shd w:val="clear" w:color="auto" w:fill="FFFFFF"/>
                              </w:rPr>
                              <w:t> readings of </w:t>
                            </w:r>
                            <w:hyperlink r:id="rId10" w:tooltip="Popular culture" w:history="1">
                              <w:r w:rsidRPr="003478AB">
                                <w:rPr>
                                  <w:rStyle w:val="Hyperlink"/>
                                  <w:rFonts w:ascii="Arial" w:hAnsi="Arial" w:cs="Arial"/>
                                  <w:color w:val="auto"/>
                                  <w:sz w:val="21"/>
                                  <w:szCs w:val="21"/>
                                  <w:u w:val="none"/>
                                  <w:shd w:val="clear" w:color="auto" w:fill="FFFFFF"/>
                                </w:rPr>
                                <w:t>popular culture</w:t>
                              </w:r>
                            </w:hyperlink>
                            <w:r w:rsidRPr="003478AB">
                              <w:rPr>
                                <w:rFonts w:ascii="Arial" w:hAnsi="Arial" w:cs="Arial"/>
                                <w:sz w:val="21"/>
                                <w:szCs w:val="21"/>
                                <w:shd w:val="clear" w:color="auto" w:fill="FFFFFF"/>
                              </w:rPr>
                              <w:t>, through essays that focus particularly on how women are portrayed in advertisements and oil paintings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inline distT="0" distB="0" distL="0" distR="0" wp14:anchorId="6E139F2E" wp14:editId="6F1E4A2D">
                  <wp:extent cx="1103774" cy="1805940"/>
                  <wp:effectExtent l="0" t="0" r="1270" b="3810"/>
                  <wp:docPr id="1" name="Picture 1" descr="Ways of Seeing: John Berger (Penguin Modern Classics): Amazon.co.uk:  Berger, John: 9780141035796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Ways of Seeing: John Berger (Penguin Modern Classics): Amazon.co.uk:  Berger, John: 9780141035796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1594" cy="18187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</w:p>
        </w:tc>
      </w:tr>
    </w:tbl>
    <w:p w14:paraId="1C76E45F" w14:textId="7877593D" w:rsidR="00C96B26" w:rsidRPr="00014922" w:rsidRDefault="00C96B26">
      <w:pPr>
        <w:rPr>
          <w:sz w:val="32"/>
          <w:szCs w:val="32"/>
        </w:rPr>
      </w:pPr>
    </w:p>
    <w:sectPr w:rsidR="00C96B26" w:rsidRPr="0001492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D1F7C"/>
    <w:rsid w:val="000E349C"/>
    <w:rsid w:val="000E42AF"/>
    <w:rsid w:val="00152E58"/>
    <w:rsid w:val="001B080A"/>
    <w:rsid w:val="003478AB"/>
    <w:rsid w:val="00393648"/>
    <w:rsid w:val="003E053B"/>
    <w:rsid w:val="00402486"/>
    <w:rsid w:val="00455F38"/>
    <w:rsid w:val="005C2ADA"/>
    <w:rsid w:val="00602723"/>
    <w:rsid w:val="00730C8D"/>
    <w:rsid w:val="007E5C02"/>
    <w:rsid w:val="0082039C"/>
    <w:rsid w:val="008D477B"/>
    <w:rsid w:val="008F6C26"/>
    <w:rsid w:val="00920585"/>
    <w:rsid w:val="009352F5"/>
    <w:rsid w:val="009D0BFB"/>
    <w:rsid w:val="00AD03F7"/>
    <w:rsid w:val="00AF4C1A"/>
    <w:rsid w:val="00B245FA"/>
    <w:rsid w:val="00C96B26"/>
    <w:rsid w:val="00D944D3"/>
    <w:rsid w:val="00F04698"/>
    <w:rsid w:val="00FB37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3478AB"/>
    <w:rPr>
      <w:color w:val="0000FF"/>
      <w:u w:val="single"/>
    </w:rPr>
  </w:style>
  <w:style w:type="character" w:styleId="Emphasis">
    <w:name w:val="Emphasis"/>
    <w:basedOn w:val="DefaultParagraphFont"/>
    <w:uiPriority w:val="20"/>
    <w:qFormat/>
    <w:rsid w:val="003478AB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n.wikipedia.org/wiki/Ways_of_Seeing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en.wikipedia.org/wiki/Popular_culture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en.wikipedia.org/wiki/Feminism" TargetMode="External"/><Relationship Id="rId11" Type="http://schemas.openxmlformats.org/officeDocument/2006/relationships/image" Target="media/image1.jpeg"/><Relationship Id="rId5" Type="http://schemas.openxmlformats.org/officeDocument/2006/relationships/hyperlink" Target="https://en.wikipedia.org/wiki/Ways_of_Seeing" TargetMode="External"/><Relationship Id="rId10" Type="http://schemas.openxmlformats.org/officeDocument/2006/relationships/hyperlink" Target="https://en.wikipedia.org/wiki/Popular_culture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en.wikipedia.org/wiki/Feminis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175</Words>
  <Characters>1002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Kizzy Jaycock (Kenwood)</cp:lastModifiedBy>
  <cp:revision>3</cp:revision>
  <dcterms:created xsi:type="dcterms:W3CDTF">2024-05-08T09:45:00Z</dcterms:created>
  <dcterms:modified xsi:type="dcterms:W3CDTF">2024-05-08T09:46:00Z</dcterms:modified>
</cp:coreProperties>
</file>