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5000" w:type="pct"/>
        <w:tblLook w:val="04A0" w:firstRow="1" w:lastRow="0" w:firstColumn="1" w:lastColumn="0" w:noHBand="0" w:noVBand="1"/>
      </w:tblPr>
      <w:tblGrid>
        <w:gridCol w:w="1154"/>
        <w:gridCol w:w="477"/>
        <w:gridCol w:w="2070"/>
        <w:gridCol w:w="3409"/>
        <w:gridCol w:w="3346"/>
      </w:tblGrid>
      <w:tr w:rsidR="00B245FA" w:rsidRPr="00A806E4" w14:paraId="2A531455" w14:textId="77777777" w:rsidTr="00A806E4">
        <w:trPr>
          <w:trHeight w:val="557"/>
        </w:trPr>
        <w:tc>
          <w:tcPr>
            <w:tcW w:w="1770" w:type="pct"/>
            <w:gridSpan w:val="3"/>
          </w:tcPr>
          <w:p w14:paraId="056BEAE1" w14:textId="06C9E616" w:rsidR="00B245FA" w:rsidRPr="00A806E4" w:rsidRDefault="00B245FA" w:rsidP="00B245FA">
            <w:pPr>
              <w:rPr>
                <w:rFonts w:ascii="Verdana" w:hAnsi="Verdana"/>
                <w:b/>
                <w:bCs/>
                <w:sz w:val="24"/>
                <w:szCs w:val="24"/>
              </w:rPr>
            </w:pPr>
            <w:r w:rsidRPr="00A806E4">
              <w:rPr>
                <w:rFonts w:ascii="Verdana" w:hAnsi="Verdana"/>
                <w:b/>
                <w:bCs/>
                <w:sz w:val="24"/>
                <w:szCs w:val="24"/>
              </w:rPr>
              <w:t>Group:</w:t>
            </w:r>
            <w:r w:rsidR="008C0A32" w:rsidRPr="00A806E4">
              <w:rPr>
                <w:rFonts w:ascii="Verdana" w:hAnsi="Verdana"/>
                <w:b/>
                <w:bCs/>
                <w:sz w:val="24"/>
                <w:szCs w:val="24"/>
              </w:rPr>
              <w:t xml:space="preserve"> </w:t>
            </w:r>
            <w:r w:rsidR="009D38F1" w:rsidRPr="00A806E4">
              <w:rPr>
                <w:rFonts w:ascii="Verdana" w:hAnsi="Verdana"/>
                <w:b/>
                <w:bCs/>
                <w:sz w:val="24"/>
                <w:szCs w:val="24"/>
              </w:rPr>
              <w:t>BR04</w:t>
            </w:r>
          </w:p>
        </w:tc>
        <w:tc>
          <w:tcPr>
            <w:tcW w:w="1630" w:type="pct"/>
          </w:tcPr>
          <w:p w14:paraId="0668CB99" w14:textId="77FC87C5" w:rsidR="00B245FA" w:rsidRPr="00A806E4" w:rsidRDefault="00B245FA" w:rsidP="00B245FA">
            <w:pPr>
              <w:rPr>
                <w:rFonts w:ascii="Verdana" w:hAnsi="Verdana"/>
                <w:b/>
                <w:bCs/>
                <w:sz w:val="24"/>
                <w:szCs w:val="24"/>
              </w:rPr>
            </w:pPr>
            <w:r w:rsidRPr="00A806E4">
              <w:rPr>
                <w:rFonts w:ascii="Verdana" w:hAnsi="Verdana"/>
                <w:b/>
                <w:bCs/>
                <w:sz w:val="24"/>
                <w:szCs w:val="24"/>
              </w:rPr>
              <w:t xml:space="preserve">Subject: </w:t>
            </w:r>
            <w:r w:rsidR="00F340E6" w:rsidRPr="00A806E4">
              <w:rPr>
                <w:rFonts w:ascii="Verdana" w:hAnsi="Verdana"/>
                <w:b/>
                <w:bCs/>
                <w:sz w:val="24"/>
                <w:szCs w:val="24"/>
              </w:rPr>
              <w:t>PSHE</w:t>
            </w:r>
          </w:p>
          <w:p w14:paraId="181E5C95" w14:textId="4EBF65D2" w:rsidR="008C0A32" w:rsidRPr="00A806E4" w:rsidRDefault="008C0A32" w:rsidP="00B245FA">
            <w:pPr>
              <w:rPr>
                <w:rFonts w:ascii="Verdana" w:hAnsi="Verdana"/>
                <w:b/>
                <w:bCs/>
                <w:sz w:val="24"/>
                <w:szCs w:val="24"/>
              </w:rPr>
            </w:pPr>
          </w:p>
        </w:tc>
        <w:tc>
          <w:tcPr>
            <w:tcW w:w="1600" w:type="pct"/>
          </w:tcPr>
          <w:p w14:paraId="5FD2855C" w14:textId="2DF19B69" w:rsidR="00B245FA" w:rsidRPr="00A806E4" w:rsidRDefault="00B245FA" w:rsidP="00B245FA">
            <w:pPr>
              <w:rPr>
                <w:rFonts w:ascii="Verdana" w:hAnsi="Verdana"/>
                <w:b/>
                <w:bCs/>
                <w:sz w:val="24"/>
                <w:szCs w:val="24"/>
              </w:rPr>
            </w:pPr>
            <w:r w:rsidRPr="00A806E4">
              <w:rPr>
                <w:rFonts w:ascii="Verdana" w:hAnsi="Verdana"/>
                <w:b/>
                <w:bCs/>
                <w:sz w:val="24"/>
                <w:szCs w:val="24"/>
              </w:rPr>
              <w:t xml:space="preserve">Term: </w:t>
            </w:r>
            <w:r w:rsidR="00F340E6" w:rsidRPr="00A806E4">
              <w:rPr>
                <w:rFonts w:ascii="Verdana" w:hAnsi="Verdana"/>
                <w:b/>
                <w:bCs/>
                <w:sz w:val="24"/>
                <w:szCs w:val="24"/>
              </w:rPr>
              <w:t>3</w:t>
            </w:r>
          </w:p>
        </w:tc>
      </w:tr>
      <w:tr w:rsidR="00B245FA" w:rsidRPr="00A806E4" w14:paraId="736F6FB1" w14:textId="77777777" w:rsidTr="00A806E4">
        <w:trPr>
          <w:trHeight w:val="412"/>
        </w:trPr>
        <w:tc>
          <w:tcPr>
            <w:tcW w:w="780" w:type="pct"/>
            <w:gridSpan w:val="2"/>
          </w:tcPr>
          <w:p w14:paraId="503FC8A9" w14:textId="77777777" w:rsidR="00B245FA" w:rsidRPr="00A806E4" w:rsidRDefault="00B245FA" w:rsidP="00B245FA">
            <w:pPr>
              <w:rPr>
                <w:rFonts w:ascii="Verdana" w:hAnsi="Verdana"/>
                <w:b/>
                <w:bCs/>
                <w:sz w:val="24"/>
                <w:szCs w:val="24"/>
              </w:rPr>
            </w:pPr>
            <w:r w:rsidRPr="00A806E4">
              <w:rPr>
                <w:rFonts w:ascii="Verdana" w:hAnsi="Verdana"/>
                <w:b/>
                <w:bCs/>
                <w:sz w:val="24"/>
                <w:szCs w:val="24"/>
              </w:rPr>
              <w:t xml:space="preserve">Teacher: </w:t>
            </w:r>
          </w:p>
        </w:tc>
        <w:tc>
          <w:tcPr>
            <w:tcW w:w="4220" w:type="pct"/>
            <w:gridSpan w:val="3"/>
          </w:tcPr>
          <w:p w14:paraId="3A01D5AF" w14:textId="5D5E8378" w:rsidR="00B245FA" w:rsidRPr="00A806E4" w:rsidRDefault="009D38F1" w:rsidP="00B245FA">
            <w:pPr>
              <w:rPr>
                <w:rFonts w:ascii="Verdana" w:hAnsi="Verdana"/>
                <w:b/>
                <w:bCs/>
                <w:sz w:val="24"/>
                <w:szCs w:val="24"/>
              </w:rPr>
            </w:pPr>
            <w:r w:rsidRPr="00A806E4">
              <w:rPr>
                <w:rFonts w:ascii="Verdana" w:hAnsi="Verdana"/>
                <w:b/>
                <w:bCs/>
                <w:sz w:val="24"/>
                <w:szCs w:val="24"/>
              </w:rPr>
              <w:t>India Woodgate</w:t>
            </w:r>
          </w:p>
        </w:tc>
      </w:tr>
      <w:tr w:rsidR="00B245FA" w:rsidRPr="00A806E4" w14:paraId="0B0B2711" w14:textId="77777777" w:rsidTr="00A806E4">
        <w:trPr>
          <w:trHeight w:val="500"/>
        </w:trPr>
        <w:tc>
          <w:tcPr>
            <w:tcW w:w="5000" w:type="pct"/>
            <w:gridSpan w:val="5"/>
          </w:tcPr>
          <w:p w14:paraId="151CC055" w14:textId="280B6853" w:rsidR="00B245FA" w:rsidRPr="00A806E4" w:rsidRDefault="00B245FA" w:rsidP="00B245FA">
            <w:pPr>
              <w:rPr>
                <w:rFonts w:ascii="Verdana" w:hAnsi="Verdana"/>
                <w:b/>
                <w:bCs/>
                <w:sz w:val="24"/>
                <w:szCs w:val="24"/>
              </w:rPr>
            </w:pPr>
            <w:r w:rsidRPr="00A806E4">
              <w:rPr>
                <w:rFonts w:ascii="Verdana" w:hAnsi="Verdana"/>
                <w:b/>
                <w:bCs/>
                <w:sz w:val="24"/>
                <w:szCs w:val="24"/>
              </w:rPr>
              <w:t xml:space="preserve">Curriculum: </w:t>
            </w:r>
            <w:r w:rsidR="002812FC" w:rsidRPr="00A806E4">
              <w:rPr>
                <w:rFonts w:ascii="Verdana" w:hAnsi="Verdana"/>
                <w:b/>
                <w:bCs/>
                <w:sz w:val="24"/>
                <w:szCs w:val="24"/>
              </w:rPr>
              <w:t>Study programmes</w:t>
            </w:r>
          </w:p>
        </w:tc>
      </w:tr>
      <w:tr w:rsidR="00B245FA" w:rsidRPr="00A806E4" w14:paraId="351A68E2" w14:textId="77777777" w:rsidTr="00A806E4">
        <w:trPr>
          <w:trHeight w:val="500"/>
        </w:trPr>
        <w:tc>
          <w:tcPr>
            <w:tcW w:w="5000" w:type="pct"/>
            <w:gridSpan w:val="5"/>
          </w:tcPr>
          <w:p w14:paraId="45E674C4" w14:textId="4F7DA35E" w:rsidR="00B245FA" w:rsidRPr="00A806E4" w:rsidRDefault="00B245FA" w:rsidP="00B245FA">
            <w:pPr>
              <w:rPr>
                <w:rFonts w:ascii="Verdana" w:hAnsi="Verdana"/>
                <w:b/>
                <w:bCs/>
                <w:sz w:val="24"/>
                <w:szCs w:val="24"/>
              </w:rPr>
            </w:pPr>
            <w:r w:rsidRPr="00A806E4">
              <w:rPr>
                <w:rFonts w:ascii="Verdana" w:hAnsi="Verdana"/>
                <w:b/>
                <w:bCs/>
                <w:sz w:val="24"/>
                <w:szCs w:val="24"/>
              </w:rPr>
              <w:t xml:space="preserve">Term </w:t>
            </w:r>
            <w:r w:rsidR="00B10A0F" w:rsidRPr="00A806E4">
              <w:rPr>
                <w:rFonts w:ascii="Verdana" w:hAnsi="Verdana"/>
                <w:b/>
                <w:bCs/>
                <w:sz w:val="24"/>
                <w:szCs w:val="24"/>
              </w:rPr>
              <w:t>f</w:t>
            </w:r>
            <w:r w:rsidRPr="00A806E4">
              <w:rPr>
                <w:rFonts w:ascii="Verdana" w:hAnsi="Verdana"/>
                <w:b/>
                <w:bCs/>
                <w:sz w:val="24"/>
                <w:szCs w:val="24"/>
              </w:rPr>
              <w:t xml:space="preserve">ocus: </w:t>
            </w:r>
            <w:r w:rsidR="009D38F1" w:rsidRPr="00A806E4">
              <w:rPr>
                <w:rFonts w:ascii="Verdana" w:hAnsi="Verdana"/>
                <w:b/>
                <w:bCs/>
                <w:sz w:val="24"/>
                <w:szCs w:val="24"/>
              </w:rPr>
              <w:t>Money and budgeting</w:t>
            </w:r>
          </w:p>
        </w:tc>
      </w:tr>
      <w:tr w:rsidR="00687AF6" w:rsidRPr="00A806E4" w14:paraId="358C24DA" w14:textId="77777777" w:rsidTr="00A806E4">
        <w:trPr>
          <w:trHeight w:val="537"/>
        </w:trPr>
        <w:tc>
          <w:tcPr>
            <w:tcW w:w="552" w:type="pct"/>
            <w:vAlign w:val="center"/>
          </w:tcPr>
          <w:p w14:paraId="51366C3C" w14:textId="1B344852"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1</w:t>
            </w:r>
          </w:p>
        </w:tc>
        <w:tc>
          <w:tcPr>
            <w:tcW w:w="4448" w:type="pct"/>
            <w:gridSpan w:val="4"/>
            <w:vAlign w:val="center"/>
          </w:tcPr>
          <w:p w14:paraId="2FE3143D" w14:textId="0D022F49" w:rsidR="00B245FA" w:rsidRPr="00A806E4" w:rsidRDefault="002812FC" w:rsidP="00B245FA">
            <w:pPr>
              <w:rPr>
                <w:rFonts w:ascii="Verdana" w:hAnsi="Verdana" w:cstheme="minorHAnsi"/>
                <w:sz w:val="24"/>
                <w:szCs w:val="24"/>
              </w:rPr>
            </w:pPr>
            <w:r w:rsidRPr="00A806E4">
              <w:rPr>
                <w:rFonts w:ascii="Verdana" w:hAnsi="Verdana" w:cstheme="minorHAnsi"/>
                <w:sz w:val="24"/>
                <w:szCs w:val="24"/>
              </w:rPr>
              <w:t>L13 how to plan expenditure and budget for changes in circumstances (</w:t>
            </w:r>
            <w:r w:rsidR="000160F6" w:rsidRPr="00A806E4">
              <w:rPr>
                <w:rFonts w:ascii="Verdana" w:hAnsi="Verdana" w:cstheme="minorHAnsi"/>
                <w:sz w:val="24"/>
                <w:szCs w:val="24"/>
              </w:rPr>
              <w:t>e.g.</w:t>
            </w:r>
            <w:r w:rsidRPr="00A806E4">
              <w:rPr>
                <w:rFonts w:ascii="Verdana" w:hAnsi="Verdana" w:cstheme="minorHAnsi"/>
                <w:sz w:val="24"/>
                <w:szCs w:val="24"/>
              </w:rPr>
              <w:t xml:space="preserve"> when moving out or going to university)</w:t>
            </w:r>
          </w:p>
        </w:tc>
      </w:tr>
      <w:tr w:rsidR="00687AF6" w:rsidRPr="00A806E4" w14:paraId="73FCEE28" w14:textId="77777777" w:rsidTr="00A806E4">
        <w:trPr>
          <w:trHeight w:val="537"/>
        </w:trPr>
        <w:tc>
          <w:tcPr>
            <w:tcW w:w="552" w:type="pct"/>
            <w:vAlign w:val="center"/>
          </w:tcPr>
          <w:p w14:paraId="5C6E9DFA" w14:textId="476F760C"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2</w:t>
            </w:r>
          </w:p>
          <w:p w14:paraId="1AAF7769" w14:textId="77777777" w:rsidR="00B245FA" w:rsidRPr="00A806E4" w:rsidRDefault="00B245FA" w:rsidP="00B245FA">
            <w:pPr>
              <w:rPr>
                <w:rFonts w:ascii="Verdana" w:hAnsi="Verdana" w:cstheme="minorHAnsi"/>
                <w:sz w:val="24"/>
                <w:szCs w:val="24"/>
              </w:rPr>
            </w:pPr>
          </w:p>
        </w:tc>
        <w:tc>
          <w:tcPr>
            <w:tcW w:w="4448" w:type="pct"/>
            <w:gridSpan w:val="4"/>
            <w:vAlign w:val="center"/>
          </w:tcPr>
          <w:p w14:paraId="5884A6B9" w14:textId="2E8D4719" w:rsidR="00B245FA" w:rsidRPr="00A806E4" w:rsidRDefault="002812FC" w:rsidP="00B245FA">
            <w:pPr>
              <w:rPr>
                <w:rFonts w:ascii="Verdana" w:hAnsi="Verdana" w:cstheme="minorHAnsi"/>
                <w:sz w:val="24"/>
                <w:szCs w:val="24"/>
              </w:rPr>
            </w:pPr>
            <w:r w:rsidRPr="00A806E4">
              <w:rPr>
                <w:rFonts w:ascii="Verdana" w:hAnsi="Verdana" w:cstheme="minorHAnsi"/>
                <w:sz w:val="24"/>
                <w:szCs w:val="24"/>
              </w:rPr>
              <w:t>L14 to understand and mange salary deductions including taxation, national insurance, and pensions</w:t>
            </w:r>
          </w:p>
        </w:tc>
      </w:tr>
      <w:tr w:rsidR="00687AF6" w:rsidRPr="00A806E4" w14:paraId="4E0D80F6" w14:textId="77777777" w:rsidTr="00A806E4">
        <w:trPr>
          <w:trHeight w:val="537"/>
        </w:trPr>
        <w:tc>
          <w:tcPr>
            <w:tcW w:w="552" w:type="pct"/>
            <w:vAlign w:val="center"/>
          </w:tcPr>
          <w:p w14:paraId="1F9D7E3D" w14:textId="4A1B10C8"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3</w:t>
            </w:r>
          </w:p>
        </w:tc>
        <w:tc>
          <w:tcPr>
            <w:tcW w:w="4448" w:type="pct"/>
            <w:gridSpan w:val="4"/>
            <w:vAlign w:val="center"/>
          </w:tcPr>
          <w:p w14:paraId="7800B430" w14:textId="4AA1E3B1" w:rsidR="00B245FA" w:rsidRPr="00A806E4" w:rsidRDefault="002812FC" w:rsidP="00B245FA">
            <w:pPr>
              <w:rPr>
                <w:rFonts w:ascii="Verdana" w:hAnsi="Verdana" w:cstheme="minorHAnsi"/>
                <w:sz w:val="24"/>
                <w:szCs w:val="24"/>
              </w:rPr>
            </w:pPr>
            <w:r w:rsidRPr="00A806E4">
              <w:rPr>
                <w:rFonts w:ascii="Verdana" w:hAnsi="Verdana" w:cstheme="minorHAnsi"/>
                <w:sz w:val="24"/>
                <w:szCs w:val="24"/>
              </w:rPr>
              <w:t>L15 to evaluate savings options</w:t>
            </w:r>
          </w:p>
        </w:tc>
      </w:tr>
      <w:tr w:rsidR="00687AF6" w:rsidRPr="00A806E4" w14:paraId="5F8539E1" w14:textId="77777777" w:rsidTr="00A806E4">
        <w:trPr>
          <w:trHeight w:val="537"/>
        </w:trPr>
        <w:tc>
          <w:tcPr>
            <w:tcW w:w="552" w:type="pct"/>
            <w:vAlign w:val="center"/>
          </w:tcPr>
          <w:p w14:paraId="77192A04" w14:textId="77777777"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4</w:t>
            </w:r>
          </w:p>
        </w:tc>
        <w:tc>
          <w:tcPr>
            <w:tcW w:w="4448" w:type="pct"/>
            <w:gridSpan w:val="4"/>
            <w:vAlign w:val="center"/>
          </w:tcPr>
          <w:p w14:paraId="1B6DD4B1" w14:textId="51843730" w:rsidR="00B245FA" w:rsidRPr="00A806E4" w:rsidRDefault="002812FC" w:rsidP="00687AF6">
            <w:pPr>
              <w:rPr>
                <w:rFonts w:ascii="Verdana" w:hAnsi="Verdana" w:cstheme="minorHAnsi"/>
                <w:sz w:val="24"/>
                <w:szCs w:val="24"/>
              </w:rPr>
            </w:pPr>
            <w:r w:rsidRPr="00A806E4">
              <w:rPr>
                <w:rFonts w:ascii="Verdana" w:hAnsi="Verdana" w:cstheme="minorHAnsi"/>
                <w:sz w:val="24"/>
                <w:szCs w:val="24"/>
              </w:rPr>
              <w:t>L16 to exercise consumer rights, including resolving disputes and accessing appropriate support</w:t>
            </w:r>
          </w:p>
        </w:tc>
      </w:tr>
      <w:tr w:rsidR="00687AF6" w:rsidRPr="00A806E4" w14:paraId="5F8F9DF1" w14:textId="77777777" w:rsidTr="00A806E4">
        <w:trPr>
          <w:trHeight w:val="537"/>
        </w:trPr>
        <w:tc>
          <w:tcPr>
            <w:tcW w:w="552" w:type="pct"/>
            <w:vAlign w:val="center"/>
          </w:tcPr>
          <w:p w14:paraId="150A53B1" w14:textId="410E58D8"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5</w:t>
            </w:r>
          </w:p>
        </w:tc>
        <w:tc>
          <w:tcPr>
            <w:tcW w:w="4448" w:type="pct"/>
            <w:gridSpan w:val="4"/>
            <w:vAlign w:val="center"/>
          </w:tcPr>
          <w:p w14:paraId="483976CE" w14:textId="6A25A931" w:rsidR="00B245FA" w:rsidRPr="00A806E4" w:rsidRDefault="002812FC" w:rsidP="00B245FA">
            <w:pPr>
              <w:rPr>
                <w:rFonts w:ascii="Verdana" w:hAnsi="Verdana" w:cstheme="minorHAnsi"/>
                <w:sz w:val="24"/>
                <w:szCs w:val="24"/>
              </w:rPr>
            </w:pPr>
            <w:r w:rsidRPr="00A806E4">
              <w:rPr>
                <w:rFonts w:ascii="Verdana" w:hAnsi="Verdana" w:cstheme="minorHAnsi"/>
                <w:sz w:val="24"/>
                <w:szCs w:val="24"/>
              </w:rPr>
              <w:t xml:space="preserve">L17 to manage financial contracts including mobile phone services and renting items and </w:t>
            </w:r>
            <w:r w:rsidR="009D38F1" w:rsidRPr="00A806E4">
              <w:rPr>
                <w:rFonts w:ascii="Verdana" w:hAnsi="Verdana" w:cstheme="minorHAnsi"/>
                <w:sz w:val="24"/>
                <w:szCs w:val="24"/>
              </w:rPr>
              <w:t>accommodation</w:t>
            </w:r>
            <w:r w:rsidRPr="00A806E4">
              <w:rPr>
                <w:rFonts w:ascii="Verdana" w:hAnsi="Verdana" w:cstheme="minorHAnsi"/>
                <w:sz w:val="24"/>
                <w:szCs w:val="24"/>
              </w:rPr>
              <w:t>; how to identify appropriate advice</w:t>
            </w:r>
          </w:p>
        </w:tc>
      </w:tr>
      <w:tr w:rsidR="00687AF6" w:rsidRPr="00A806E4" w14:paraId="6E33B8A5" w14:textId="77777777" w:rsidTr="00A806E4">
        <w:trPr>
          <w:trHeight w:val="537"/>
        </w:trPr>
        <w:tc>
          <w:tcPr>
            <w:tcW w:w="552" w:type="pct"/>
            <w:vAlign w:val="center"/>
          </w:tcPr>
          <w:p w14:paraId="23AB0FFA" w14:textId="02F57229"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6</w:t>
            </w:r>
          </w:p>
        </w:tc>
        <w:tc>
          <w:tcPr>
            <w:tcW w:w="4448" w:type="pct"/>
            <w:gridSpan w:val="4"/>
            <w:vAlign w:val="center"/>
          </w:tcPr>
          <w:p w14:paraId="7490B319" w14:textId="2610AE9C" w:rsidR="00B245FA" w:rsidRPr="00A806E4" w:rsidRDefault="002812FC" w:rsidP="00770758">
            <w:pPr>
              <w:rPr>
                <w:rFonts w:ascii="Verdana" w:hAnsi="Verdana" w:cstheme="minorHAnsi"/>
                <w:sz w:val="24"/>
                <w:szCs w:val="24"/>
              </w:rPr>
            </w:pPr>
            <w:r w:rsidRPr="00A806E4">
              <w:rPr>
                <w:rFonts w:ascii="Verdana" w:hAnsi="Verdana" w:cstheme="minorHAnsi"/>
                <w:sz w:val="24"/>
                <w:szCs w:val="24"/>
              </w:rPr>
              <w:t>L18 to evaluate the potential gains and risks of different debt arrangements and repayment implications</w:t>
            </w:r>
          </w:p>
        </w:tc>
      </w:tr>
      <w:tr w:rsidR="00687AF6" w:rsidRPr="00A806E4" w14:paraId="604C67E2" w14:textId="77777777" w:rsidTr="00A806E4">
        <w:trPr>
          <w:trHeight w:val="537"/>
        </w:trPr>
        <w:tc>
          <w:tcPr>
            <w:tcW w:w="552" w:type="pct"/>
            <w:vAlign w:val="center"/>
          </w:tcPr>
          <w:p w14:paraId="513F87CE" w14:textId="091CC5C1" w:rsidR="00B245FA" w:rsidRPr="00A806E4" w:rsidRDefault="00B245FA" w:rsidP="00B245FA">
            <w:pPr>
              <w:rPr>
                <w:rFonts w:ascii="Verdana" w:hAnsi="Verdana" w:cstheme="minorHAnsi"/>
                <w:sz w:val="24"/>
                <w:szCs w:val="24"/>
              </w:rPr>
            </w:pPr>
            <w:r w:rsidRPr="00A806E4">
              <w:rPr>
                <w:rFonts w:ascii="Verdana" w:hAnsi="Verdana" w:cstheme="minorHAnsi"/>
                <w:sz w:val="24"/>
                <w:szCs w:val="24"/>
              </w:rPr>
              <w:t>7</w:t>
            </w:r>
          </w:p>
        </w:tc>
        <w:tc>
          <w:tcPr>
            <w:tcW w:w="4448" w:type="pct"/>
            <w:gridSpan w:val="4"/>
            <w:vAlign w:val="center"/>
          </w:tcPr>
          <w:p w14:paraId="0D49B90A" w14:textId="14851173" w:rsidR="00B245FA" w:rsidRPr="00A806E4" w:rsidRDefault="002812FC" w:rsidP="00770758">
            <w:pPr>
              <w:autoSpaceDE w:val="0"/>
              <w:autoSpaceDN w:val="0"/>
              <w:adjustRightInd w:val="0"/>
              <w:rPr>
                <w:rFonts w:ascii="Verdana" w:hAnsi="Verdana" w:cs="ArialMT"/>
                <w:sz w:val="24"/>
                <w:szCs w:val="24"/>
              </w:rPr>
            </w:pPr>
            <w:r w:rsidRPr="00A806E4">
              <w:rPr>
                <w:rFonts w:ascii="Verdana" w:hAnsi="Verdana" w:cs="ArialMT"/>
                <w:sz w:val="24"/>
                <w:szCs w:val="24"/>
              </w:rPr>
              <w:t>L19 to evaluate the risks in different financial ventures including illegal schemes, e.g. illegal money transfers</w:t>
            </w:r>
          </w:p>
        </w:tc>
      </w:tr>
    </w:tbl>
    <w:p w14:paraId="44A17804" w14:textId="413E886A" w:rsidR="00A806E4" w:rsidRPr="00A806E4" w:rsidRDefault="00A806E4">
      <w:pPr>
        <w:rPr>
          <w:rFonts w:cstheme="minorHAnsi"/>
          <w:sz w:val="24"/>
          <w:szCs w:val="24"/>
        </w:rPr>
      </w:pPr>
    </w:p>
    <w:p w14:paraId="0FF01C76" w14:textId="77777777" w:rsidR="00A806E4" w:rsidRDefault="00A806E4">
      <w:pPr>
        <w:rPr>
          <w:rFonts w:cstheme="minorHAnsi"/>
          <w:sz w:val="24"/>
          <w:szCs w:val="24"/>
        </w:rPr>
      </w:pPr>
    </w:p>
    <w:p w14:paraId="4D50AA4D" w14:textId="0D5B40DD" w:rsidR="00C96B26" w:rsidRPr="00A806E4" w:rsidRDefault="00920585">
      <w:pPr>
        <w:rPr>
          <w:rFonts w:ascii="Verdana" w:hAnsi="Verdana" w:cstheme="minorHAnsi"/>
          <w:sz w:val="24"/>
          <w:szCs w:val="24"/>
        </w:rPr>
      </w:pPr>
      <w:r w:rsidRPr="00A806E4">
        <w:rPr>
          <w:rFonts w:ascii="Verdana" w:hAnsi="Verdana" w:cstheme="minorHAnsi"/>
          <w:sz w:val="24"/>
          <w:szCs w:val="24"/>
        </w:rPr>
        <w:t>Tier Three Keywords:</w:t>
      </w:r>
    </w:p>
    <w:tbl>
      <w:tblPr>
        <w:tblStyle w:val="TableGrid"/>
        <w:tblW w:w="5000" w:type="pct"/>
        <w:tblLook w:val="04A0" w:firstRow="1" w:lastRow="0" w:firstColumn="1" w:lastColumn="0" w:noHBand="0" w:noVBand="1"/>
      </w:tblPr>
      <w:tblGrid>
        <w:gridCol w:w="1728"/>
        <w:gridCol w:w="1703"/>
        <w:gridCol w:w="1653"/>
        <w:gridCol w:w="1717"/>
        <w:gridCol w:w="1727"/>
        <w:gridCol w:w="1928"/>
      </w:tblGrid>
      <w:tr w:rsidR="00A806E4" w:rsidRPr="00A806E4" w14:paraId="56E7C716" w14:textId="77777777" w:rsidTr="00A806E4">
        <w:tc>
          <w:tcPr>
            <w:tcW w:w="826" w:type="pct"/>
          </w:tcPr>
          <w:p w14:paraId="3ED141E8" w14:textId="1CD28ABA"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Consumer </w:t>
            </w:r>
          </w:p>
        </w:tc>
        <w:tc>
          <w:tcPr>
            <w:tcW w:w="814" w:type="pct"/>
          </w:tcPr>
          <w:p w14:paraId="7CDA4861" w14:textId="5420D2A4"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Economy </w:t>
            </w:r>
          </w:p>
        </w:tc>
        <w:tc>
          <w:tcPr>
            <w:tcW w:w="790" w:type="pct"/>
          </w:tcPr>
          <w:p w14:paraId="5D17AF0B" w14:textId="0A3DCBF3" w:rsidR="00A806E4" w:rsidRPr="00A806E4" w:rsidRDefault="00A806E4" w:rsidP="00A806E4">
            <w:pPr>
              <w:rPr>
                <w:rFonts w:ascii="Verdana" w:hAnsi="Verdana" w:cstheme="minorHAnsi"/>
                <w:sz w:val="24"/>
                <w:szCs w:val="24"/>
              </w:rPr>
            </w:pPr>
            <w:r w:rsidRPr="00A806E4">
              <w:rPr>
                <w:rFonts w:ascii="Verdana" w:hAnsi="Verdana"/>
                <w:color w:val="002060"/>
                <w:sz w:val="24"/>
                <w:szCs w:val="24"/>
              </w:rPr>
              <w:t>Budget</w:t>
            </w:r>
          </w:p>
        </w:tc>
        <w:tc>
          <w:tcPr>
            <w:tcW w:w="821" w:type="pct"/>
          </w:tcPr>
          <w:p w14:paraId="70A311EF" w14:textId="7FC5F21B"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Salary </w:t>
            </w:r>
          </w:p>
        </w:tc>
        <w:tc>
          <w:tcPr>
            <w:tcW w:w="826" w:type="pct"/>
          </w:tcPr>
          <w:p w14:paraId="3AF3EEF7" w14:textId="67E5E4ED"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Deduction </w:t>
            </w:r>
          </w:p>
        </w:tc>
        <w:tc>
          <w:tcPr>
            <w:tcW w:w="922" w:type="pct"/>
          </w:tcPr>
          <w:p w14:paraId="3B235E5C" w14:textId="798C4052"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Expenditure </w:t>
            </w:r>
          </w:p>
        </w:tc>
      </w:tr>
      <w:tr w:rsidR="00A806E4" w:rsidRPr="00A806E4" w14:paraId="5DC8C621" w14:textId="77777777" w:rsidTr="00A806E4">
        <w:tc>
          <w:tcPr>
            <w:tcW w:w="826" w:type="pct"/>
          </w:tcPr>
          <w:p w14:paraId="14CD84C4" w14:textId="75FAEAB1"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Taxations </w:t>
            </w:r>
          </w:p>
        </w:tc>
        <w:tc>
          <w:tcPr>
            <w:tcW w:w="814" w:type="pct"/>
          </w:tcPr>
          <w:p w14:paraId="2B6B0AA7" w14:textId="6D405926"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Pensions </w:t>
            </w:r>
          </w:p>
        </w:tc>
        <w:tc>
          <w:tcPr>
            <w:tcW w:w="790" w:type="pct"/>
          </w:tcPr>
          <w:p w14:paraId="44846C07" w14:textId="1EFF9BF6"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Debt </w:t>
            </w:r>
          </w:p>
        </w:tc>
        <w:tc>
          <w:tcPr>
            <w:tcW w:w="821" w:type="pct"/>
          </w:tcPr>
          <w:p w14:paraId="27312DB3" w14:textId="4F0EFE6A" w:rsidR="00A806E4" w:rsidRPr="00A806E4" w:rsidRDefault="00A806E4" w:rsidP="00A806E4">
            <w:pPr>
              <w:rPr>
                <w:rFonts w:ascii="Verdana" w:hAnsi="Verdana" w:cstheme="minorHAnsi"/>
                <w:sz w:val="24"/>
                <w:szCs w:val="24"/>
              </w:rPr>
            </w:pPr>
            <w:r w:rsidRPr="00A806E4">
              <w:rPr>
                <w:rFonts w:ascii="Verdana" w:hAnsi="Verdana"/>
                <w:color w:val="002060"/>
                <w:sz w:val="24"/>
                <w:szCs w:val="24"/>
              </w:rPr>
              <w:t xml:space="preserve">National insurance </w:t>
            </w:r>
          </w:p>
        </w:tc>
        <w:tc>
          <w:tcPr>
            <w:tcW w:w="826" w:type="pct"/>
          </w:tcPr>
          <w:p w14:paraId="24B2E7BF" w14:textId="0D42FE61" w:rsidR="00A806E4" w:rsidRPr="00A806E4" w:rsidRDefault="00A806E4" w:rsidP="00A806E4">
            <w:pPr>
              <w:rPr>
                <w:rFonts w:ascii="Verdana" w:hAnsi="Verdana" w:cstheme="minorHAnsi"/>
                <w:sz w:val="24"/>
                <w:szCs w:val="24"/>
              </w:rPr>
            </w:pPr>
            <w:r w:rsidRPr="00A806E4">
              <w:rPr>
                <w:rFonts w:ascii="Verdana" w:hAnsi="Verdana"/>
                <w:color w:val="002060"/>
                <w:sz w:val="24"/>
                <w:szCs w:val="24"/>
              </w:rPr>
              <w:t>Income tax</w:t>
            </w:r>
          </w:p>
        </w:tc>
        <w:tc>
          <w:tcPr>
            <w:tcW w:w="922" w:type="pct"/>
          </w:tcPr>
          <w:p w14:paraId="7E715B4E" w14:textId="77777777" w:rsidR="00A806E4" w:rsidRPr="00A806E4" w:rsidRDefault="00A806E4" w:rsidP="00A806E4">
            <w:pPr>
              <w:rPr>
                <w:rFonts w:ascii="Verdana" w:hAnsi="Verdana" w:cstheme="minorHAnsi"/>
                <w:sz w:val="24"/>
                <w:szCs w:val="24"/>
              </w:rPr>
            </w:pPr>
          </w:p>
        </w:tc>
      </w:tr>
    </w:tbl>
    <w:p w14:paraId="26AD62F1" w14:textId="750961BA" w:rsidR="00A806E4" w:rsidRPr="00A806E4" w:rsidRDefault="00A806E4">
      <w:pPr>
        <w:rPr>
          <w:rFonts w:ascii="Verdana" w:hAnsi="Verdana" w:cstheme="minorHAnsi"/>
          <w:sz w:val="24"/>
          <w:szCs w:val="24"/>
        </w:rPr>
      </w:pPr>
    </w:p>
    <w:p w14:paraId="3BDF4406" w14:textId="48E0E80B" w:rsidR="00A806E4" w:rsidRPr="00A806E4" w:rsidRDefault="00A806E4">
      <w:pPr>
        <w:rPr>
          <w:rFonts w:ascii="Verdana" w:hAnsi="Verdana" w:cstheme="minorHAnsi"/>
          <w:sz w:val="24"/>
          <w:szCs w:val="24"/>
        </w:rPr>
      </w:pPr>
      <w:r>
        <w:rPr>
          <w:noProof/>
        </w:rPr>
        <w:drawing>
          <wp:anchor distT="0" distB="0" distL="114300" distR="114300" simplePos="0" relativeHeight="251659264" behindDoc="1" locked="0" layoutInCell="1" allowOverlap="1" wp14:anchorId="5143756A" wp14:editId="585182FD">
            <wp:simplePos x="0" y="0"/>
            <wp:positionH relativeFrom="column">
              <wp:posOffset>2690405</wp:posOffset>
            </wp:positionH>
            <wp:positionV relativeFrom="paragraph">
              <wp:posOffset>13335</wp:posOffset>
            </wp:positionV>
            <wp:extent cx="1162685" cy="1849755"/>
            <wp:effectExtent l="0" t="0" r="0" b="0"/>
            <wp:wrapTight wrapText="bothSides">
              <wp:wrapPolygon edited="0">
                <wp:start x="0" y="0"/>
                <wp:lineTo x="0" y="21355"/>
                <wp:lineTo x="21234" y="21355"/>
                <wp:lineTo x="212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62685" cy="184975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right" w:tblpY="2633"/>
        <w:tblW w:w="0" w:type="auto"/>
        <w:tblLook w:val="04A0" w:firstRow="1" w:lastRow="0" w:firstColumn="1" w:lastColumn="0" w:noHBand="0" w:noVBand="1"/>
      </w:tblPr>
      <w:tblGrid>
        <w:gridCol w:w="10155"/>
      </w:tblGrid>
      <w:tr w:rsidR="00A806E4" w:rsidRPr="00A806E4" w14:paraId="4460F5CA" w14:textId="77777777" w:rsidTr="00A806E4">
        <w:tc>
          <w:tcPr>
            <w:tcW w:w="10155" w:type="dxa"/>
          </w:tcPr>
          <w:p w14:paraId="40EFA385" w14:textId="77777777" w:rsidR="00A806E4" w:rsidRPr="00A806E4" w:rsidRDefault="00A806E4" w:rsidP="00A806E4">
            <w:pPr>
              <w:shd w:val="clear" w:color="auto" w:fill="FFFFFF"/>
              <w:spacing w:before="240" w:after="120"/>
              <w:outlineLvl w:val="3"/>
              <w:rPr>
                <w:rFonts w:ascii="Verdana" w:eastAsia="Times New Roman" w:hAnsi="Verdana" w:cstheme="minorHAnsi"/>
                <w:i/>
                <w:iCs/>
                <w:sz w:val="24"/>
                <w:szCs w:val="24"/>
                <w:lang w:eastAsia="en-GB"/>
              </w:rPr>
            </w:pPr>
            <w:r w:rsidRPr="00A806E4">
              <w:rPr>
                <w:rFonts w:ascii="Verdana" w:hAnsi="Verdana" w:cs="Arial"/>
                <w:color w:val="0F1111"/>
                <w:sz w:val="24"/>
                <w:szCs w:val="24"/>
                <w:shd w:val="clear" w:color="auto" w:fill="FFFFFF"/>
              </w:rPr>
              <w:t>This book is a survival guide to living in one of the world's most competitive consumer economies. We need to change the way we think about money. This book will start you on the path to beating the system, grabbing the best deals and avoiding being ripped off... and it only takes an hour to read.</w:t>
            </w:r>
            <w:r w:rsidRPr="00A806E4">
              <w:rPr>
                <w:rFonts w:ascii="Verdana" w:hAnsi="Verdana" w:cs="Arial"/>
                <w:color w:val="0F1111"/>
                <w:sz w:val="24"/>
                <w:szCs w:val="24"/>
              </w:rPr>
              <w:br/>
            </w:r>
            <w:r w:rsidRPr="00A806E4">
              <w:rPr>
                <w:rFonts w:ascii="Verdana" w:hAnsi="Verdana" w:cs="Arial"/>
                <w:color w:val="0F1111"/>
                <w:sz w:val="24"/>
                <w:szCs w:val="24"/>
              </w:rPr>
              <w:br/>
            </w:r>
            <w:r w:rsidRPr="00A806E4">
              <w:rPr>
                <w:rFonts w:ascii="Verdana" w:hAnsi="Verdana" w:cs="Arial"/>
                <w:color w:val="0F1111"/>
                <w:sz w:val="24"/>
                <w:szCs w:val="24"/>
                <w:shd w:val="clear" w:color="auto" w:fill="FFFFFF"/>
              </w:rPr>
              <w:t>Consumer campaigner and top TV expert, Martin Lewis, first designed these lessons for a unique TV challenge where he had just one day to turn twelve normal 15-year-olds into Money Saving Experts. Yet this isn't child's play - after the class they went home and saved their parents over £5,000. Now it's time for everyone to learn these golden rules...</w:t>
            </w:r>
          </w:p>
        </w:tc>
      </w:tr>
    </w:tbl>
    <w:p w14:paraId="5ECA3170" w14:textId="7EEF9981" w:rsidR="00C96B26" w:rsidRPr="00A806E4" w:rsidRDefault="00920585">
      <w:pPr>
        <w:rPr>
          <w:rFonts w:ascii="Verdana" w:hAnsi="Verdana" w:cstheme="minorHAnsi"/>
          <w:sz w:val="24"/>
          <w:szCs w:val="24"/>
        </w:rPr>
      </w:pPr>
      <w:r w:rsidRPr="00A806E4">
        <w:rPr>
          <w:rFonts w:ascii="Verdana" w:hAnsi="Verdana" w:cstheme="minorHAnsi"/>
          <w:sz w:val="24"/>
          <w:szCs w:val="24"/>
        </w:rPr>
        <w:t>Recommended Reading:</w:t>
      </w:r>
    </w:p>
    <w:p w14:paraId="1C76E45F" w14:textId="10BBCA15" w:rsidR="00C96B26" w:rsidRPr="00687AF6" w:rsidRDefault="00C96B26">
      <w:pPr>
        <w:rPr>
          <w:rFonts w:cstheme="minorHAnsi"/>
          <w:sz w:val="24"/>
          <w:szCs w:val="24"/>
        </w:rPr>
      </w:pPr>
    </w:p>
    <w:sectPr w:rsidR="00C96B26" w:rsidRPr="00687AF6" w:rsidSect="00A80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0F6"/>
    <w:rsid w:val="00022828"/>
    <w:rsid w:val="000D1F7C"/>
    <w:rsid w:val="000E349C"/>
    <w:rsid w:val="0011526F"/>
    <w:rsid w:val="00152E58"/>
    <w:rsid w:val="001767DC"/>
    <w:rsid w:val="001B080A"/>
    <w:rsid w:val="002402A8"/>
    <w:rsid w:val="002812FC"/>
    <w:rsid w:val="003D70EC"/>
    <w:rsid w:val="003F602B"/>
    <w:rsid w:val="00455F38"/>
    <w:rsid w:val="004773C4"/>
    <w:rsid w:val="005C2ADA"/>
    <w:rsid w:val="00687AF6"/>
    <w:rsid w:val="00695526"/>
    <w:rsid w:val="00770758"/>
    <w:rsid w:val="007E5C02"/>
    <w:rsid w:val="0082039C"/>
    <w:rsid w:val="00846C0E"/>
    <w:rsid w:val="00877415"/>
    <w:rsid w:val="008C0A32"/>
    <w:rsid w:val="008D477B"/>
    <w:rsid w:val="008F6C26"/>
    <w:rsid w:val="00920585"/>
    <w:rsid w:val="009352F5"/>
    <w:rsid w:val="00962953"/>
    <w:rsid w:val="009D0BFB"/>
    <w:rsid w:val="009D38F1"/>
    <w:rsid w:val="009E6F6F"/>
    <w:rsid w:val="00A806E4"/>
    <w:rsid w:val="00AD03F7"/>
    <w:rsid w:val="00AF4C1A"/>
    <w:rsid w:val="00B10A0F"/>
    <w:rsid w:val="00B245FA"/>
    <w:rsid w:val="00B3483C"/>
    <w:rsid w:val="00C96B26"/>
    <w:rsid w:val="00D944D3"/>
    <w:rsid w:val="00F04698"/>
    <w:rsid w:val="00F34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248</Words>
  <Characters>1416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Jenny Hair (Kenwood)</cp:lastModifiedBy>
  <cp:revision>4</cp:revision>
  <dcterms:created xsi:type="dcterms:W3CDTF">2025-05-13T13:05:00Z</dcterms:created>
  <dcterms:modified xsi:type="dcterms:W3CDTF">2025-06-25T12:19:00Z</dcterms:modified>
</cp:coreProperties>
</file>