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2C4DAE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C635E5">
              <w:rPr>
                <w:rFonts w:ascii="Verdana" w:hAnsi="Verdana"/>
                <w:b/>
                <w:bCs/>
                <w:sz w:val="24"/>
                <w:szCs w:val="24"/>
              </w:rPr>
              <w:t>BR08</w:t>
            </w:r>
            <w:r w:rsidR="002207D9">
              <w:rPr>
                <w:rFonts w:ascii="Verdana" w:hAnsi="Verdana"/>
                <w:b/>
                <w:bCs/>
                <w:sz w:val="24"/>
                <w:szCs w:val="24"/>
              </w:rPr>
              <w:t xml:space="preserve"> </w:t>
            </w:r>
          </w:p>
        </w:tc>
        <w:tc>
          <w:tcPr>
            <w:tcW w:w="2956" w:type="dxa"/>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2901" w:type="dxa"/>
          </w:tcPr>
          <w:p w14:paraId="5FD2855C" w14:textId="01CCEFE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07EE8">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7CD3D98" w:rsidR="00B245FA" w:rsidRPr="00B245FA" w:rsidRDefault="00C635E5" w:rsidP="00B245FA">
            <w:pPr>
              <w:rPr>
                <w:rFonts w:ascii="Verdana" w:hAnsi="Verdana"/>
                <w:b/>
                <w:bCs/>
                <w:sz w:val="24"/>
                <w:szCs w:val="24"/>
              </w:rPr>
            </w:pPr>
            <w:r>
              <w:rPr>
                <w:rFonts w:ascii="Verdana" w:hAnsi="Verdana"/>
                <w:b/>
                <w:bCs/>
                <w:sz w:val="24"/>
                <w:szCs w:val="24"/>
              </w:rPr>
              <w:t>Steph Kirton</w:t>
            </w:r>
          </w:p>
        </w:tc>
      </w:tr>
      <w:tr w:rsidR="00B245FA" w:rsidRPr="00B245FA" w14:paraId="0B0B2711" w14:textId="77777777" w:rsidTr="00B245FA">
        <w:trPr>
          <w:trHeight w:val="500"/>
        </w:trPr>
        <w:tc>
          <w:tcPr>
            <w:tcW w:w="9067" w:type="dxa"/>
            <w:gridSpan w:val="5"/>
          </w:tcPr>
          <w:p w14:paraId="151CC055" w14:textId="64FEFC0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635E5">
              <w:rPr>
                <w:rFonts w:ascii="Verdana" w:hAnsi="Verdana"/>
                <w:b/>
                <w:bCs/>
                <w:color w:val="002060"/>
                <w:sz w:val="24"/>
                <w:szCs w:val="24"/>
              </w:rPr>
              <w:t xml:space="preserve">PSHE </w:t>
            </w:r>
            <w:r w:rsidR="00C50CF1">
              <w:rPr>
                <w:rFonts w:ascii="Verdana" w:hAnsi="Verdana"/>
                <w:b/>
                <w:bCs/>
                <w:color w:val="002060"/>
                <w:sz w:val="24"/>
                <w:szCs w:val="24"/>
              </w:rPr>
              <w:t>(KS5)</w:t>
            </w:r>
          </w:p>
        </w:tc>
      </w:tr>
      <w:tr w:rsidR="00B245FA" w:rsidRPr="00B245FA" w14:paraId="351A68E2" w14:textId="77777777" w:rsidTr="00B245FA">
        <w:trPr>
          <w:trHeight w:val="500"/>
        </w:trPr>
        <w:tc>
          <w:tcPr>
            <w:tcW w:w="9067" w:type="dxa"/>
            <w:gridSpan w:val="5"/>
          </w:tcPr>
          <w:p w14:paraId="24290E2A" w14:textId="3BF155D3"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C635E5">
              <w:rPr>
                <w:rFonts w:ascii="Verdana" w:hAnsi="Verdana"/>
                <w:b/>
                <w:bCs/>
                <w:color w:val="002060"/>
                <w:sz w:val="24"/>
                <w:szCs w:val="24"/>
              </w:rPr>
              <w:t>3</w:t>
            </w:r>
            <w:r w:rsidRPr="00B245FA">
              <w:rPr>
                <w:rFonts w:ascii="Verdana" w:hAnsi="Verdana"/>
                <w:b/>
                <w:bCs/>
                <w:color w:val="002060"/>
                <w:sz w:val="24"/>
                <w:szCs w:val="24"/>
              </w:rPr>
              <w:t xml:space="preserve"> focus: </w:t>
            </w:r>
            <w:r w:rsidR="004B7D7F">
              <w:rPr>
                <w:rFonts w:ascii="Verdana" w:hAnsi="Verdana"/>
                <w:b/>
                <w:bCs/>
                <w:color w:val="002060"/>
                <w:sz w:val="24"/>
                <w:szCs w:val="24"/>
              </w:rPr>
              <w:t xml:space="preserve">Financial Choices </w:t>
            </w:r>
          </w:p>
          <w:p w14:paraId="7EB10C55" w14:textId="77777777" w:rsidR="002207D9" w:rsidRDefault="00C50CF1" w:rsidP="00C50CF1">
            <w:r>
              <w:t>This term, students will explore key aspects of financial literacy to prepare them for real-life money management. They will learn how to plan and adapt budgets for changing circumstances, such as moving out or starting university, and develop a clear understanding of salary deductions including tax, national insurance, and pensions. Students will evaluate different saving methods, understand their consumer rights, and how to access support when needed. The term will also cover managing financial contracts (such as mobile phone agreements and tenancy), and recognising trustworthy sources of financial advice. Finally, students will assess the risks and benefits of debt arrangements and financial ventures, including identifying and avoiding illegal financial schemes.</w:t>
            </w:r>
          </w:p>
          <w:p w14:paraId="45E674C4" w14:textId="344CBB0F" w:rsidR="00C50CF1" w:rsidRPr="002207D9" w:rsidRDefault="00C50CF1" w:rsidP="00C50CF1">
            <w:pPr>
              <w:rPr>
                <w:rFonts w:cstheme="minorHAnsi"/>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37437C37"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L13 how to plan expenditure and budget for changes in circumstances (</w:t>
            </w:r>
            <w:proofErr w:type="spellStart"/>
            <w:proofErr w:type="gramStart"/>
            <w:r w:rsidRPr="004B7D7F">
              <w:rPr>
                <w:rFonts w:ascii="Verdana" w:hAnsi="Verdana" w:cstheme="minorHAnsi"/>
                <w:color w:val="002060"/>
                <w:sz w:val="24"/>
                <w:szCs w:val="24"/>
              </w:rPr>
              <w:t>eg</w:t>
            </w:r>
            <w:proofErr w:type="spellEnd"/>
            <w:proofErr w:type="gramEnd"/>
            <w:r w:rsidRPr="004B7D7F">
              <w:rPr>
                <w:rFonts w:ascii="Verdana" w:hAnsi="Verdana" w:cstheme="minorHAnsi"/>
                <w:color w:val="002060"/>
                <w:sz w:val="24"/>
                <w:szCs w:val="24"/>
              </w:rPr>
              <w:t xml:space="preserve"> when moving out or going to university)</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56E59BCA"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L14 to understand and mange salary deductions including taxation, national insurance, and pensions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2BE10303"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L15 to evaluate savings options</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40772401"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L16 to exercise consumer rights, including resolving disputes and accessing appropriate support</w:t>
            </w:r>
          </w:p>
        </w:tc>
      </w:tr>
      <w:tr w:rsidR="00472C7A" w:rsidRPr="00B245FA" w14:paraId="5F8F9DF1" w14:textId="77777777" w:rsidTr="00B245FA">
        <w:trPr>
          <w:trHeight w:val="537"/>
        </w:trPr>
        <w:tc>
          <w:tcPr>
            <w:tcW w:w="1001" w:type="dxa"/>
          </w:tcPr>
          <w:p w14:paraId="150A53B1"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EC27E61" w:rsidR="00472C7A" w:rsidRPr="00B245FA" w:rsidRDefault="004B7D7F" w:rsidP="00472C7A">
            <w:pPr>
              <w:rPr>
                <w:rFonts w:ascii="Verdana" w:hAnsi="Verdana" w:cstheme="minorHAnsi"/>
                <w:color w:val="002060"/>
                <w:sz w:val="24"/>
                <w:szCs w:val="24"/>
              </w:rPr>
            </w:pPr>
            <w:r w:rsidRPr="004B7D7F">
              <w:rPr>
                <w:rFonts w:ascii="Verdana" w:hAnsi="Verdana" w:cstheme="minorHAnsi"/>
                <w:color w:val="002060"/>
                <w:sz w:val="24"/>
                <w:szCs w:val="24"/>
              </w:rPr>
              <w:t xml:space="preserve">L17 to manage financial contracts including mobile phone services and renting items and </w:t>
            </w:r>
            <w:r w:rsidR="00C50CF1" w:rsidRPr="004B7D7F">
              <w:rPr>
                <w:rFonts w:ascii="Verdana" w:hAnsi="Verdana" w:cstheme="minorHAnsi"/>
                <w:color w:val="002060"/>
                <w:sz w:val="24"/>
                <w:szCs w:val="24"/>
              </w:rPr>
              <w:t>accommodation</w:t>
            </w:r>
            <w:r w:rsidRPr="004B7D7F">
              <w:rPr>
                <w:rFonts w:ascii="Verdana" w:hAnsi="Verdana" w:cstheme="minorHAnsi"/>
                <w:color w:val="002060"/>
                <w:sz w:val="24"/>
                <w:szCs w:val="24"/>
              </w:rPr>
              <w:t>; how to identify appropriate advice</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3213E62"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L18 to evaluate the potential gains and risks of different debt arrangements and repayment implications</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410BAD32"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 xml:space="preserve">L19 to evaluate the risks in different financial ventures including illegal schemes, </w:t>
            </w:r>
            <w:proofErr w:type="gramStart"/>
            <w:r w:rsidRPr="004B7D7F">
              <w:rPr>
                <w:rFonts w:ascii="Verdana" w:hAnsi="Verdana" w:cstheme="minorHAnsi"/>
                <w:color w:val="002060"/>
                <w:sz w:val="24"/>
                <w:szCs w:val="24"/>
              </w:rPr>
              <w:t>e.g.</w:t>
            </w:r>
            <w:proofErr w:type="gramEnd"/>
            <w:r w:rsidRPr="004B7D7F">
              <w:rPr>
                <w:rFonts w:ascii="Verdana" w:hAnsi="Verdana" w:cstheme="minorHAnsi"/>
                <w:color w:val="002060"/>
                <w:sz w:val="24"/>
                <w:szCs w:val="24"/>
              </w:rPr>
              <w:t xml:space="preserve"> illegal money transfers</w:t>
            </w:r>
          </w:p>
        </w:tc>
      </w:tr>
      <w:tr w:rsidR="00472C7A" w:rsidRPr="00B245FA" w14:paraId="7E3033AF" w14:textId="77777777" w:rsidTr="00B245FA">
        <w:trPr>
          <w:trHeight w:val="537"/>
        </w:trPr>
        <w:tc>
          <w:tcPr>
            <w:tcW w:w="1001" w:type="dxa"/>
          </w:tcPr>
          <w:p w14:paraId="6E3A2C3B"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E725703" w:rsidR="00472C7A" w:rsidRPr="00B245FA" w:rsidRDefault="00472C7A" w:rsidP="00472C7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4380D81E" w:rsidR="00B245FA" w:rsidRPr="00B245FA" w:rsidRDefault="00B245FA" w:rsidP="00B245FA">
            <w:pPr>
              <w:rPr>
                <w:rFonts w:ascii="Verdana" w:hAnsi="Verdana" w:cstheme="minorHAnsi"/>
                <w:color w:val="002060"/>
                <w:sz w:val="24"/>
                <w:szCs w:val="24"/>
              </w:rPr>
            </w:pPr>
          </w:p>
        </w:tc>
      </w:tr>
      <w:tr w:rsidR="00472C7A" w:rsidRPr="00B245FA" w14:paraId="76BC0C43" w14:textId="77777777" w:rsidTr="00B245FA">
        <w:trPr>
          <w:trHeight w:val="537"/>
        </w:trPr>
        <w:tc>
          <w:tcPr>
            <w:tcW w:w="1001" w:type="dxa"/>
          </w:tcPr>
          <w:p w14:paraId="66F4D774"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40EFE26C" w:rsidR="00472C7A" w:rsidRPr="00B245FA" w:rsidRDefault="00472C7A" w:rsidP="00472C7A">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0"/>
        <w:gridCol w:w="1468"/>
        <w:gridCol w:w="1425"/>
        <w:gridCol w:w="1481"/>
        <w:gridCol w:w="1490"/>
        <w:gridCol w:w="1662"/>
      </w:tblGrid>
      <w:tr w:rsidR="004B7D7F" w:rsidRPr="00B245FA" w14:paraId="11C0C70E" w14:textId="77777777" w:rsidTr="006F771B">
        <w:tc>
          <w:tcPr>
            <w:tcW w:w="1502" w:type="dxa"/>
          </w:tcPr>
          <w:p w14:paraId="579948D8" w14:textId="32240618" w:rsidR="008356F7" w:rsidRPr="00B245FA" w:rsidRDefault="004B7D7F" w:rsidP="006F771B">
            <w:pPr>
              <w:rPr>
                <w:rFonts w:ascii="Verdana" w:hAnsi="Verdana"/>
                <w:color w:val="002060"/>
                <w:sz w:val="24"/>
                <w:szCs w:val="24"/>
              </w:rPr>
            </w:pPr>
            <w:r>
              <w:rPr>
                <w:rFonts w:ascii="Verdana" w:hAnsi="Verdana"/>
                <w:color w:val="002060"/>
                <w:sz w:val="24"/>
                <w:szCs w:val="24"/>
              </w:rPr>
              <w:t xml:space="preserve">Consumer </w:t>
            </w:r>
          </w:p>
        </w:tc>
        <w:tc>
          <w:tcPr>
            <w:tcW w:w="1502" w:type="dxa"/>
          </w:tcPr>
          <w:p w14:paraId="2E8C7A02" w14:textId="0CE92FE2" w:rsidR="008356F7" w:rsidRPr="00B245FA" w:rsidRDefault="004B7D7F" w:rsidP="006F771B">
            <w:pPr>
              <w:rPr>
                <w:rFonts w:ascii="Verdana" w:hAnsi="Verdana"/>
                <w:color w:val="002060"/>
                <w:sz w:val="24"/>
                <w:szCs w:val="24"/>
              </w:rPr>
            </w:pPr>
            <w:r>
              <w:rPr>
                <w:rFonts w:ascii="Verdana" w:hAnsi="Verdana"/>
                <w:color w:val="002060"/>
                <w:sz w:val="24"/>
                <w:szCs w:val="24"/>
              </w:rPr>
              <w:t xml:space="preserve">Economy </w:t>
            </w:r>
          </w:p>
        </w:tc>
        <w:tc>
          <w:tcPr>
            <w:tcW w:w="1503" w:type="dxa"/>
          </w:tcPr>
          <w:p w14:paraId="5E317C03" w14:textId="1D8AE323" w:rsidR="008356F7" w:rsidRPr="00B245FA" w:rsidRDefault="004B7D7F" w:rsidP="006F771B">
            <w:pPr>
              <w:rPr>
                <w:rFonts w:ascii="Verdana" w:hAnsi="Verdana"/>
                <w:color w:val="002060"/>
                <w:sz w:val="24"/>
                <w:szCs w:val="24"/>
              </w:rPr>
            </w:pPr>
            <w:r>
              <w:rPr>
                <w:rFonts w:ascii="Verdana" w:hAnsi="Verdana"/>
                <w:color w:val="002060"/>
                <w:sz w:val="24"/>
                <w:szCs w:val="24"/>
              </w:rPr>
              <w:t>Budget</w:t>
            </w:r>
          </w:p>
        </w:tc>
        <w:tc>
          <w:tcPr>
            <w:tcW w:w="1503" w:type="dxa"/>
          </w:tcPr>
          <w:p w14:paraId="2B6F5E66" w14:textId="674562C4" w:rsidR="008356F7" w:rsidRPr="00B245FA" w:rsidRDefault="004B7D7F" w:rsidP="006F771B">
            <w:pPr>
              <w:rPr>
                <w:rFonts w:ascii="Verdana" w:hAnsi="Verdana"/>
                <w:color w:val="002060"/>
                <w:sz w:val="24"/>
                <w:szCs w:val="24"/>
              </w:rPr>
            </w:pPr>
            <w:r>
              <w:rPr>
                <w:rFonts w:ascii="Verdana" w:hAnsi="Verdana"/>
                <w:color w:val="002060"/>
                <w:sz w:val="24"/>
                <w:szCs w:val="24"/>
              </w:rPr>
              <w:t xml:space="preserve">Salary </w:t>
            </w:r>
          </w:p>
        </w:tc>
        <w:tc>
          <w:tcPr>
            <w:tcW w:w="1503" w:type="dxa"/>
          </w:tcPr>
          <w:p w14:paraId="6A854AB1" w14:textId="1BE5E1CD" w:rsidR="008356F7" w:rsidRPr="00B245FA" w:rsidRDefault="004B7D7F" w:rsidP="006F771B">
            <w:pPr>
              <w:rPr>
                <w:rFonts w:ascii="Verdana" w:hAnsi="Verdana"/>
                <w:color w:val="002060"/>
                <w:sz w:val="24"/>
                <w:szCs w:val="24"/>
              </w:rPr>
            </w:pPr>
            <w:r>
              <w:rPr>
                <w:rFonts w:ascii="Verdana" w:hAnsi="Verdana"/>
                <w:color w:val="002060"/>
                <w:sz w:val="24"/>
                <w:szCs w:val="24"/>
              </w:rPr>
              <w:t xml:space="preserve">Deduction </w:t>
            </w:r>
          </w:p>
        </w:tc>
        <w:tc>
          <w:tcPr>
            <w:tcW w:w="1503" w:type="dxa"/>
          </w:tcPr>
          <w:p w14:paraId="168F47C3" w14:textId="249F5F48" w:rsidR="008356F7" w:rsidRPr="00B245FA" w:rsidRDefault="004B7D7F" w:rsidP="006F771B">
            <w:pPr>
              <w:rPr>
                <w:rFonts w:ascii="Verdana" w:hAnsi="Verdana"/>
                <w:color w:val="002060"/>
                <w:sz w:val="24"/>
                <w:szCs w:val="24"/>
              </w:rPr>
            </w:pPr>
            <w:r>
              <w:rPr>
                <w:rFonts w:ascii="Verdana" w:hAnsi="Verdana"/>
                <w:color w:val="002060"/>
                <w:sz w:val="24"/>
                <w:szCs w:val="24"/>
              </w:rPr>
              <w:t xml:space="preserve">Expenditure </w:t>
            </w:r>
          </w:p>
        </w:tc>
      </w:tr>
      <w:tr w:rsidR="004B7D7F" w:rsidRPr="00B245FA" w14:paraId="7BAD0FE6" w14:textId="77777777" w:rsidTr="006F771B">
        <w:tc>
          <w:tcPr>
            <w:tcW w:w="1502" w:type="dxa"/>
          </w:tcPr>
          <w:p w14:paraId="2BA114F1" w14:textId="79A4A896" w:rsidR="008356F7" w:rsidRPr="00B245FA" w:rsidRDefault="004B7D7F" w:rsidP="006F771B">
            <w:pPr>
              <w:rPr>
                <w:rFonts w:ascii="Verdana" w:hAnsi="Verdana"/>
                <w:color w:val="002060"/>
                <w:sz w:val="24"/>
                <w:szCs w:val="24"/>
              </w:rPr>
            </w:pPr>
            <w:r>
              <w:rPr>
                <w:rFonts w:ascii="Verdana" w:hAnsi="Verdana"/>
                <w:color w:val="002060"/>
                <w:sz w:val="24"/>
                <w:szCs w:val="24"/>
              </w:rPr>
              <w:t xml:space="preserve">Taxations </w:t>
            </w:r>
          </w:p>
        </w:tc>
        <w:tc>
          <w:tcPr>
            <w:tcW w:w="1502" w:type="dxa"/>
          </w:tcPr>
          <w:p w14:paraId="5DAD2582" w14:textId="26BC300D" w:rsidR="008356F7" w:rsidRPr="00B245FA" w:rsidRDefault="004B7D7F" w:rsidP="006F771B">
            <w:pPr>
              <w:rPr>
                <w:rFonts w:ascii="Verdana" w:hAnsi="Verdana"/>
                <w:color w:val="002060"/>
                <w:sz w:val="24"/>
                <w:szCs w:val="24"/>
              </w:rPr>
            </w:pPr>
            <w:r>
              <w:rPr>
                <w:rFonts w:ascii="Verdana" w:hAnsi="Verdana"/>
                <w:color w:val="002060"/>
                <w:sz w:val="24"/>
                <w:szCs w:val="24"/>
              </w:rPr>
              <w:t xml:space="preserve">Pensions </w:t>
            </w:r>
          </w:p>
        </w:tc>
        <w:tc>
          <w:tcPr>
            <w:tcW w:w="1503" w:type="dxa"/>
          </w:tcPr>
          <w:p w14:paraId="5684E2C3" w14:textId="36223189" w:rsidR="008356F7" w:rsidRPr="00B245FA" w:rsidRDefault="004B7D7F" w:rsidP="006F771B">
            <w:pPr>
              <w:rPr>
                <w:rFonts w:ascii="Verdana" w:hAnsi="Verdana"/>
                <w:color w:val="002060"/>
                <w:sz w:val="24"/>
                <w:szCs w:val="24"/>
              </w:rPr>
            </w:pPr>
            <w:r>
              <w:rPr>
                <w:rFonts w:ascii="Verdana" w:hAnsi="Verdana"/>
                <w:color w:val="002060"/>
                <w:sz w:val="24"/>
                <w:szCs w:val="24"/>
              </w:rPr>
              <w:t xml:space="preserve">Debt </w:t>
            </w:r>
          </w:p>
        </w:tc>
        <w:tc>
          <w:tcPr>
            <w:tcW w:w="1503" w:type="dxa"/>
          </w:tcPr>
          <w:p w14:paraId="42FC3A51" w14:textId="76D99B49" w:rsidR="008356F7" w:rsidRPr="00B245FA" w:rsidRDefault="004B7D7F" w:rsidP="006F771B">
            <w:pPr>
              <w:rPr>
                <w:rFonts w:ascii="Verdana" w:hAnsi="Verdana"/>
                <w:color w:val="002060"/>
                <w:sz w:val="24"/>
                <w:szCs w:val="24"/>
              </w:rPr>
            </w:pPr>
            <w:r>
              <w:rPr>
                <w:rFonts w:ascii="Verdana" w:hAnsi="Verdana"/>
                <w:color w:val="002060"/>
                <w:sz w:val="24"/>
                <w:szCs w:val="24"/>
              </w:rPr>
              <w:t xml:space="preserve">National insurance </w:t>
            </w:r>
          </w:p>
        </w:tc>
        <w:tc>
          <w:tcPr>
            <w:tcW w:w="1503" w:type="dxa"/>
          </w:tcPr>
          <w:p w14:paraId="61560958" w14:textId="5FDB58EA" w:rsidR="008356F7" w:rsidRPr="00B245FA" w:rsidRDefault="004B7D7F" w:rsidP="006F771B">
            <w:pPr>
              <w:rPr>
                <w:rFonts w:ascii="Verdana" w:hAnsi="Verdana"/>
                <w:color w:val="002060"/>
                <w:sz w:val="24"/>
                <w:szCs w:val="24"/>
              </w:rPr>
            </w:pPr>
            <w:r>
              <w:rPr>
                <w:rFonts w:ascii="Verdana" w:hAnsi="Verdana"/>
                <w:color w:val="002060"/>
                <w:sz w:val="24"/>
                <w:szCs w:val="24"/>
              </w:rPr>
              <w:t>Income tax</w:t>
            </w:r>
          </w:p>
        </w:tc>
        <w:tc>
          <w:tcPr>
            <w:tcW w:w="1503" w:type="dxa"/>
          </w:tcPr>
          <w:p w14:paraId="3CB15F98" w14:textId="77777777" w:rsidR="008356F7" w:rsidRPr="00B245FA" w:rsidRDefault="008356F7" w:rsidP="006F771B">
            <w:pPr>
              <w:rPr>
                <w:rFonts w:ascii="Verdana" w:hAnsi="Verdana"/>
                <w:color w:val="002060"/>
                <w:sz w:val="24"/>
                <w:szCs w:val="24"/>
              </w:rPr>
            </w:pPr>
          </w:p>
        </w:tc>
      </w:tr>
      <w:tr w:rsidR="004B7D7F" w:rsidRPr="00B245FA" w14:paraId="32F8BC1F" w14:textId="77777777" w:rsidTr="006F771B">
        <w:tc>
          <w:tcPr>
            <w:tcW w:w="1502" w:type="dxa"/>
          </w:tcPr>
          <w:p w14:paraId="3947E7E9" w14:textId="77777777" w:rsidR="008356F7" w:rsidRPr="00B245FA" w:rsidRDefault="008356F7" w:rsidP="006F771B">
            <w:pPr>
              <w:rPr>
                <w:rFonts w:ascii="Verdana" w:hAnsi="Verdana"/>
                <w:color w:val="002060"/>
                <w:sz w:val="24"/>
                <w:szCs w:val="24"/>
              </w:rPr>
            </w:pPr>
          </w:p>
        </w:tc>
        <w:tc>
          <w:tcPr>
            <w:tcW w:w="1502" w:type="dxa"/>
          </w:tcPr>
          <w:p w14:paraId="1698AB24" w14:textId="77777777" w:rsidR="008356F7" w:rsidRPr="00B245FA" w:rsidRDefault="008356F7" w:rsidP="006F771B">
            <w:pPr>
              <w:rPr>
                <w:rFonts w:ascii="Verdana" w:hAnsi="Verdana"/>
                <w:color w:val="002060"/>
                <w:sz w:val="24"/>
                <w:szCs w:val="24"/>
              </w:rPr>
            </w:pPr>
          </w:p>
        </w:tc>
        <w:tc>
          <w:tcPr>
            <w:tcW w:w="1503" w:type="dxa"/>
          </w:tcPr>
          <w:p w14:paraId="79EA4137" w14:textId="77777777" w:rsidR="008356F7" w:rsidRPr="00B245FA" w:rsidRDefault="008356F7" w:rsidP="006F771B">
            <w:pPr>
              <w:rPr>
                <w:rFonts w:ascii="Verdana" w:hAnsi="Verdana"/>
                <w:color w:val="002060"/>
                <w:sz w:val="24"/>
                <w:szCs w:val="24"/>
              </w:rPr>
            </w:pPr>
          </w:p>
        </w:tc>
        <w:tc>
          <w:tcPr>
            <w:tcW w:w="1503" w:type="dxa"/>
          </w:tcPr>
          <w:p w14:paraId="2AD4E394" w14:textId="77777777" w:rsidR="008356F7" w:rsidRPr="00B245FA" w:rsidRDefault="008356F7" w:rsidP="006F771B">
            <w:pPr>
              <w:rPr>
                <w:rFonts w:ascii="Verdana" w:hAnsi="Verdana"/>
                <w:color w:val="002060"/>
                <w:sz w:val="24"/>
                <w:szCs w:val="24"/>
              </w:rPr>
            </w:pPr>
          </w:p>
        </w:tc>
        <w:tc>
          <w:tcPr>
            <w:tcW w:w="1503" w:type="dxa"/>
          </w:tcPr>
          <w:p w14:paraId="442B5D56" w14:textId="77777777" w:rsidR="008356F7" w:rsidRPr="00B245FA" w:rsidRDefault="008356F7" w:rsidP="006F771B">
            <w:pPr>
              <w:rPr>
                <w:rFonts w:ascii="Verdana" w:hAnsi="Verdana"/>
                <w:color w:val="002060"/>
                <w:sz w:val="24"/>
                <w:szCs w:val="24"/>
              </w:rPr>
            </w:pPr>
          </w:p>
        </w:tc>
        <w:tc>
          <w:tcPr>
            <w:tcW w:w="1503" w:type="dxa"/>
          </w:tcPr>
          <w:p w14:paraId="4EA88B67" w14:textId="77777777" w:rsidR="008356F7" w:rsidRPr="00B245FA" w:rsidRDefault="008356F7" w:rsidP="006F771B">
            <w:pPr>
              <w:rPr>
                <w:rFonts w:ascii="Verdana" w:hAnsi="Verdana"/>
                <w:color w:val="002060"/>
                <w:sz w:val="24"/>
                <w:szCs w:val="24"/>
              </w:rPr>
            </w:pPr>
          </w:p>
        </w:tc>
      </w:tr>
    </w:tbl>
    <w:p w14:paraId="27287EE8" w14:textId="77777777" w:rsidR="008356F7" w:rsidRDefault="008356F7">
      <w:pPr>
        <w:rPr>
          <w:rFonts w:ascii="Verdana" w:hAnsi="Verdana"/>
          <w:color w:val="002060"/>
          <w:sz w:val="24"/>
          <w:szCs w:val="24"/>
        </w:rPr>
      </w:pPr>
    </w:p>
    <w:p w14:paraId="5ECA3170" w14:textId="041EA83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7DABA752" w:rsidR="00B245FA" w:rsidRPr="004B7D7F" w:rsidRDefault="00B245FA" w:rsidP="00B245FA">
            <w:pPr>
              <w:shd w:val="clear" w:color="auto" w:fill="FFFFFF"/>
              <w:spacing w:before="240" w:after="120"/>
              <w:outlineLvl w:val="3"/>
              <w:rPr>
                <w:rFonts w:ascii="Verdana" w:eastAsia="Times New Roman" w:hAnsi="Verdana" w:cs="Times New Roman"/>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07EE8"/>
    <w:rsid w:val="002207D9"/>
    <w:rsid w:val="00455F38"/>
    <w:rsid w:val="00472C7A"/>
    <w:rsid w:val="004B7D7F"/>
    <w:rsid w:val="005C2ADA"/>
    <w:rsid w:val="00644ED6"/>
    <w:rsid w:val="00786F23"/>
    <w:rsid w:val="007E5C02"/>
    <w:rsid w:val="007F7615"/>
    <w:rsid w:val="0082039C"/>
    <w:rsid w:val="008356F7"/>
    <w:rsid w:val="0085138B"/>
    <w:rsid w:val="008D477B"/>
    <w:rsid w:val="008D4C70"/>
    <w:rsid w:val="008F6C26"/>
    <w:rsid w:val="00920585"/>
    <w:rsid w:val="009279FD"/>
    <w:rsid w:val="009352F5"/>
    <w:rsid w:val="00992694"/>
    <w:rsid w:val="009D0BFB"/>
    <w:rsid w:val="00A7385F"/>
    <w:rsid w:val="00AD03F7"/>
    <w:rsid w:val="00AF4C1A"/>
    <w:rsid w:val="00B245FA"/>
    <w:rsid w:val="00C50CF1"/>
    <w:rsid w:val="00C635E5"/>
    <w:rsid w:val="00C96B26"/>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220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26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268</Words>
  <Characters>1530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Stephanie Kirton (Kenwood)</cp:lastModifiedBy>
  <cp:revision>2</cp:revision>
  <dcterms:created xsi:type="dcterms:W3CDTF">2025-04-29T16:16:00Z</dcterms:created>
  <dcterms:modified xsi:type="dcterms:W3CDTF">2025-04-29T16:16:00Z</dcterms:modified>
</cp:coreProperties>
</file>