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209"/>
        <w:gridCol w:w="1451"/>
        <w:gridCol w:w="1340"/>
        <w:gridCol w:w="3457"/>
        <w:gridCol w:w="2999"/>
      </w:tblGrid>
      <w:tr w:rsidR="00B245FA" w:rsidRPr="00B245FA" w14:paraId="2A531455" w14:textId="77777777" w:rsidTr="007613AE">
        <w:trPr>
          <w:trHeight w:val="595"/>
        </w:trPr>
        <w:tc>
          <w:tcPr>
            <w:tcW w:w="1913" w:type="pct"/>
            <w:gridSpan w:val="3"/>
          </w:tcPr>
          <w:p w14:paraId="056BEAE1" w14:textId="0500EC5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937889">
              <w:rPr>
                <w:rFonts w:ascii="Verdana" w:hAnsi="Verdana"/>
                <w:b/>
                <w:bCs/>
                <w:sz w:val="24"/>
                <w:szCs w:val="24"/>
              </w:rPr>
              <w:t xml:space="preserve"> </w:t>
            </w:r>
            <w:r w:rsidR="00A40EB3">
              <w:rPr>
                <w:rFonts w:ascii="Verdana" w:hAnsi="Verdana"/>
                <w:sz w:val="24"/>
                <w:szCs w:val="24"/>
              </w:rPr>
              <w:t>EW</w:t>
            </w:r>
            <w:r w:rsidR="007613AE">
              <w:rPr>
                <w:rFonts w:ascii="Verdana" w:hAnsi="Verdana"/>
                <w:sz w:val="24"/>
                <w:szCs w:val="24"/>
              </w:rPr>
              <w:t>0</w:t>
            </w:r>
            <w:r w:rsidR="0059359B">
              <w:rPr>
                <w:rFonts w:ascii="Verdana" w:hAnsi="Verdana"/>
                <w:sz w:val="24"/>
                <w:szCs w:val="24"/>
              </w:rPr>
              <w:t>7</w:t>
            </w:r>
          </w:p>
        </w:tc>
        <w:tc>
          <w:tcPr>
            <w:tcW w:w="1653" w:type="pct"/>
          </w:tcPr>
          <w:p w14:paraId="181E5C95" w14:textId="17CBDE0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937889" w:rsidRPr="00A40EB3">
              <w:rPr>
                <w:rFonts w:ascii="Verdana" w:hAnsi="Verdana"/>
                <w:sz w:val="24"/>
                <w:szCs w:val="24"/>
              </w:rPr>
              <w:t>PSHE</w:t>
            </w:r>
          </w:p>
        </w:tc>
        <w:tc>
          <w:tcPr>
            <w:tcW w:w="1434" w:type="pct"/>
          </w:tcPr>
          <w:p w14:paraId="5FD2855C" w14:textId="621D435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40EB3">
              <w:rPr>
                <w:rFonts w:ascii="Verdana" w:hAnsi="Verdana"/>
                <w:sz w:val="24"/>
                <w:szCs w:val="24"/>
              </w:rPr>
              <w:t>3</w:t>
            </w:r>
          </w:p>
        </w:tc>
      </w:tr>
      <w:tr w:rsidR="00B245FA" w:rsidRPr="00B245FA" w14:paraId="736F6FB1" w14:textId="77777777" w:rsidTr="007613AE">
        <w:trPr>
          <w:trHeight w:val="440"/>
        </w:trPr>
        <w:tc>
          <w:tcPr>
            <w:tcW w:w="1272" w:type="pct"/>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3728" w:type="pct"/>
            <w:gridSpan w:val="3"/>
          </w:tcPr>
          <w:p w14:paraId="3A01D5AF" w14:textId="38094680" w:rsidR="00B245FA" w:rsidRPr="00A40EB3" w:rsidRDefault="002130FE" w:rsidP="00B245FA">
            <w:pPr>
              <w:rPr>
                <w:rFonts w:ascii="Verdana" w:hAnsi="Verdana"/>
                <w:sz w:val="24"/>
                <w:szCs w:val="24"/>
              </w:rPr>
            </w:pPr>
            <w:r>
              <w:rPr>
                <w:rFonts w:ascii="Verdana" w:hAnsi="Verdana"/>
                <w:sz w:val="24"/>
                <w:szCs w:val="24"/>
              </w:rPr>
              <w:t>Molly Meyrick</w:t>
            </w:r>
          </w:p>
        </w:tc>
      </w:tr>
      <w:tr w:rsidR="00B245FA" w:rsidRPr="00B245FA" w14:paraId="0B0B2711" w14:textId="77777777" w:rsidTr="007613AE">
        <w:trPr>
          <w:trHeight w:val="534"/>
        </w:trPr>
        <w:tc>
          <w:tcPr>
            <w:tcW w:w="5000" w:type="pct"/>
            <w:gridSpan w:val="5"/>
          </w:tcPr>
          <w:p w14:paraId="151CC055" w14:textId="3DE15194"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613AE">
              <w:rPr>
                <w:rFonts w:ascii="Verdana" w:hAnsi="Verdana"/>
                <w:color w:val="002060"/>
                <w:sz w:val="24"/>
                <w:szCs w:val="24"/>
              </w:rPr>
              <w:t>Programme of Study 1, 2, 3</w:t>
            </w:r>
          </w:p>
        </w:tc>
      </w:tr>
      <w:tr w:rsidR="00B245FA" w:rsidRPr="00B245FA" w14:paraId="351A68E2" w14:textId="77777777" w:rsidTr="007613AE">
        <w:trPr>
          <w:trHeight w:val="534"/>
        </w:trPr>
        <w:tc>
          <w:tcPr>
            <w:tcW w:w="5000" w:type="pct"/>
            <w:gridSpan w:val="5"/>
          </w:tcPr>
          <w:p w14:paraId="0BC0982A" w14:textId="337A84F4" w:rsidR="00B245FA" w:rsidRPr="00F834AE" w:rsidRDefault="00B245FA" w:rsidP="00B245FA">
            <w:pPr>
              <w:rPr>
                <w:rFonts w:ascii="Verdana" w:hAnsi="Verdana"/>
                <w:b/>
                <w:bCs/>
                <w:color w:val="002060"/>
                <w:sz w:val="24"/>
                <w:szCs w:val="24"/>
              </w:rPr>
            </w:pPr>
            <w:r w:rsidRPr="00F834AE">
              <w:rPr>
                <w:rFonts w:ascii="Verdana" w:hAnsi="Verdana"/>
                <w:b/>
                <w:bCs/>
                <w:color w:val="002060"/>
                <w:sz w:val="24"/>
                <w:szCs w:val="24"/>
              </w:rPr>
              <w:t xml:space="preserve">Term </w:t>
            </w:r>
            <w:r w:rsidR="00A40EB3" w:rsidRPr="00F834AE">
              <w:rPr>
                <w:rFonts w:ascii="Verdana" w:hAnsi="Verdana"/>
                <w:b/>
                <w:bCs/>
                <w:color w:val="002060"/>
                <w:sz w:val="24"/>
                <w:szCs w:val="24"/>
              </w:rPr>
              <w:t>3</w:t>
            </w:r>
            <w:r w:rsidRPr="00F834AE">
              <w:rPr>
                <w:rFonts w:ascii="Verdana" w:hAnsi="Verdana"/>
                <w:b/>
                <w:bCs/>
                <w:color w:val="002060"/>
                <w:sz w:val="24"/>
                <w:szCs w:val="24"/>
              </w:rPr>
              <w:t xml:space="preserve"> focus: </w:t>
            </w:r>
            <w:r w:rsidR="00F834AE" w:rsidRPr="00F834AE">
              <w:rPr>
                <w:rFonts w:ascii="Verdana" w:hAnsi="Verdana"/>
                <w:b/>
                <w:bCs/>
                <w:color w:val="002060"/>
                <w:sz w:val="24"/>
                <w:szCs w:val="24"/>
              </w:rPr>
              <w:t>Financial Choices</w:t>
            </w:r>
          </w:p>
          <w:p w14:paraId="45E674C4" w14:textId="7795B9F9" w:rsidR="00F834AE" w:rsidRPr="00F834AE" w:rsidRDefault="00F834AE" w:rsidP="00F834AE">
            <w:pPr>
              <w:rPr>
                <w:rFonts w:ascii="Verdana" w:hAnsi="Verdana"/>
                <w:b/>
                <w:bCs/>
                <w:color w:val="002060"/>
                <w:sz w:val="24"/>
                <w:szCs w:val="24"/>
              </w:rPr>
            </w:pPr>
            <w:r w:rsidRPr="00F834AE">
              <w:rPr>
                <w:rFonts w:ascii="Verdana" w:hAnsi="Verdana"/>
                <w:sz w:val="24"/>
                <w:szCs w:val="24"/>
              </w:rPr>
              <w:t>To equip students with the knowledge, skills, and confidence to make informed, responsible financial decisions in their personal and professional lives, and to develop financial independence as they transition into adulthood.</w:t>
            </w:r>
          </w:p>
        </w:tc>
      </w:tr>
      <w:tr w:rsidR="00B245FA" w:rsidRPr="00B245FA" w14:paraId="358C24DA" w14:textId="77777777" w:rsidTr="007613AE">
        <w:trPr>
          <w:trHeight w:val="574"/>
        </w:trPr>
        <w:tc>
          <w:tcPr>
            <w:tcW w:w="578" w:type="pct"/>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4422" w:type="pct"/>
            <w:gridSpan w:val="4"/>
          </w:tcPr>
          <w:p w14:paraId="2FE3143D" w14:textId="033C64C6" w:rsidR="00B245FA" w:rsidRPr="00185848" w:rsidRDefault="00F834AE" w:rsidP="00937889">
            <w:pPr>
              <w:rPr>
                <w:rFonts w:ascii="Verdana" w:hAnsi="Verdana" w:cs="Calibri"/>
                <w:color w:val="000000"/>
                <w:sz w:val="24"/>
                <w:szCs w:val="24"/>
              </w:rPr>
            </w:pPr>
            <w:r w:rsidRPr="00185848">
              <w:rPr>
                <w:rStyle w:val="Strong"/>
                <w:rFonts w:ascii="Verdana" w:hAnsi="Verdana"/>
                <w:b w:val="0"/>
                <w:bCs w:val="0"/>
                <w:sz w:val="24"/>
                <w:szCs w:val="24"/>
              </w:rPr>
              <w:t>Identify different sources of income</w:t>
            </w:r>
            <w:r w:rsidRPr="00185848">
              <w:rPr>
                <w:rFonts w:ascii="Verdana" w:hAnsi="Verdana"/>
                <w:sz w:val="24"/>
                <w:szCs w:val="24"/>
              </w:rPr>
              <w:t xml:space="preserve"> available to young adults, including employment, student finance, and passive income.</w:t>
            </w:r>
          </w:p>
        </w:tc>
      </w:tr>
      <w:tr w:rsidR="00B245FA" w:rsidRPr="00B245FA" w14:paraId="73FCEE28" w14:textId="77777777" w:rsidTr="007613AE">
        <w:trPr>
          <w:trHeight w:val="574"/>
        </w:trPr>
        <w:tc>
          <w:tcPr>
            <w:tcW w:w="578" w:type="pct"/>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4422" w:type="pct"/>
            <w:gridSpan w:val="4"/>
          </w:tcPr>
          <w:p w14:paraId="5884A6B9" w14:textId="7C8FA385" w:rsidR="00B245FA" w:rsidRPr="00185848" w:rsidRDefault="00F834AE" w:rsidP="00937889">
            <w:pPr>
              <w:rPr>
                <w:rFonts w:ascii="Verdana" w:hAnsi="Verdana" w:cs="Calibri"/>
                <w:color w:val="000000"/>
                <w:sz w:val="24"/>
                <w:szCs w:val="24"/>
              </w:rPr>
            </w:pPr>
            <w:r w:rsidRPr="00185848">
              <w:rPr>
                <w:rStyle w:val="Strong"/>
                <w:rFonts w:ascii="Verdana" w:hAnsi="Verdana"/>
                <w:b w:val="0"/>
                <w:bCs w:val="0"/>
                <w:sz w:val="24"/>
                <w:szCs w:val="24"/>
              </w:rPr>
              <w:t>Construct a realistic personal budget</w:t>
            </w:r>
            <w:r w:rsidRPr="00185848">
              <w:rPr>
                <w:rFonts w:ascii="Verdana" w:hAnsi="Verdana"/>
                <w:b/>
                <w:bCs/>
                <w:sz w:val="24"/>
                <w:szCs w:val="24"/>
              </w:rPr>
              <w:t xml:space="preserve">, </w:t>
            </w:r>
            <w:r w:rsidRPr="00185848">
              <w:rPr>
                <w:rFonts w:ascii="Verdana" w:hAnsi="Verdana"/>
                <w:sz w:val="24"/>
                <w:szCs w:val="24"/>
              </w:rPr>
              <w:t>reflecting income, expenses, and savings.</w:t>
            </w:r>
          </w:p>
        </w:tc>
      </w:tr>
      <w:tr w:rsidR="00B245FA" w:rsidRPr="00B245FA" w14:paraId="4E0D80F6" w14:textId="77777777" w:rsidTr="007613AE">
        <w:trPr>
          <w:trHeight w:val="574"/>
        </w:trPr>
        <w:tc>
          <w:tcPr>
            <w:tcW w:w="578" w:type="pct"/>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4422" w:type="pct"/>
            <w:gridSpan w:val="4"/>
          </w:tcPr>
          <w:p w14:paraId="7800B430" w14:textId="796FC95A" w:rsidR="00B245FA" w:rsidRPr="00185848" w:rsidRDefault="00F834AE" w:rsidP="00937889">
            <w:pPr>
              <w:rPr>
                <w:rFonts w:ascii="Verdana" w:hAnsi="Verdana" w:cs="Calibri"/>
                <w:color w:val="000000"/>
                <w:sz w:val="24"/>
                <w:szCs w:val="24"/>
              </w:rPr>
            </w:pPr>
            <w:r w:rsidRPr="00185848">
              <w:rPr>
                <w:rStyle w:val="Strong"/>
                <w:rFonts w:ascii="Verdana" w:hAnsi="Verdana"/>
                <w:b w:val="0"/>
                <w:bCs w:val="0"/>
                <w:sz w:val="24"/>
                <w:szCs w:val="24"/>
              </w:rPr>
              <w:t>Differentiate between essential needs and lifestyle wants</w:t>
            </w:r>
            <w:r w:rsidRPr="00185848">
              <w:rPr>
                <w:rFonts w:ascii="Verdana" w:hAnsi="Verdana"/>
                <w:sz w:val="24"/>
                <w:szCs w:val="24"/>
              </w:rPr>
              <w:t>, and understand the implications of prioriti</w:t>
            </w:r>
            <w:r w:rsidR="00185848">
              <w:rPr>
                <w:rFonts w:ascii="Verdana" w:hAnsi="Verdana"/>
                <w:sz w:val="24"/>
                <w:szCs w:val="24"/>
              </w:rPr>
              <w:t>s</w:t>
            </w:r>
            <w:r w:rsidRPr="00185848">
              <w:rPr>
                <w:rFonts w:ascii="Verdana" w:hAnsi="Verdana"/>
                <w:sz w:val="24"/>
                <w:szCs w:val="24"/>
              </w:rPr>
              <w:t>ing each.</w:t>
            </w:r>
          </w:p>
        </w:tc>
      </w:tr>
      <w:tr w:rsidR="00B245FA" w:rsidRPr="00B245FA" w14:paraId="5F8F9DF1" w14:textId="77777777" w:rsidTr="007613AE">
        <w:trPr>
          <w:trHeight w:val="574"/>
        </w:trPr>
        <w:tc>
          <w:tcPr>
            <w:tcW w:w="578" w:type="pct"/>
          </w:tcPr>
          <w:p w14:paraId="150A53B1" w14:textId="79544994" w:rsidR="00B245FA" w:rsidRPr="00B245FA" w:rsidRDefault="00217CAD" w:rsidP="00B245FA">
            <w:pPr>
              <w:rPr>
                <w:rFonts w:ascii="Verdana" w:hAnsi="Verdana"/>
                <w:color w:val="002060"/>
                <w:sz w:val="24"/>
                <w:szCs w:val="24"/>
              </w:rPr>
            </w:pPr>
            <w:r>
              <w:rPr>
                <w:rFonts w:ascii="Verdana" w:hAnsi="Verdana"/>
                <w:color w:val="002060"/>
                <w:sz w:val="24"/>
                <w:szCs w:val="24"/>
              </w:rPr>
              <w:t>4</w:t>
            </w:r>
          </w:p>
        </w:tc>
        <w:tc>
          <w:tcPr>
            <w:tcW w:w="4422" w:type="pct"/>
            <w:gridSpan w:val="4"/>
          </w:tcPr>
          <w:p w14:paraId="483976CE" w14:textId="66A4FD80" w:rsidR="00B245FA" w:rsidRPr="00185848" w:rsidRDefault="00F834AE" w:rsidP="0072558E">
            <w:pPr>
              <w:rPr>
                <w:rFonts w:ascii="Verdana" w:hAnsi="Verdana" w:cs="Calibri"/>
                <w:color w:val="000000"/>
                <w:sz w:val="24"/>
                <w:szCs w:val="24"/>
              </w:rPr>
            </w:pPr>
            <w:r w:rsidRPr="00185848">
              <w:rPr>
                <w:rStyle w:val="Strong"/>
                <w:rFonts w:ascii="Verdana" w:hAnsi="Verdana"/>
                <w:b w:val="0"/>
                <w:bCs w:val="0"/>
                <w:sz w:val="24"/>
                <w:szCs w:val="24"/>
              </w:rPr>
              <w:t>Understand types of borrowing</w:t>
            </w:r>
            <w:r w:rsidRPr="00185848">
              <w:rPr>
                <w:rFonts w:ascii="Verdana" w:hAnsi="Verdana"/>
                <w:sz w:val="24"/>
                <w:szCs w:val="24"/>
              </w:rPr>
              <w:t xml:space="preserve"> (e.g., credit cards, overdrafts, payday loans) and the associated risks and responsibilities.</w:t>
            </w:r>
          </w:p>
        </w:tc>
      </w:tr>
      <w:tr w:rsidR="00B245FA" w:rsidRPr="00B245FA" w14:paraId="6E33B8A5" w14:textId="77777777" w:rsidTr="007613AE">
        <w:trPr>
          <w:trHeight w:val="574"/>
        </w:trPr>
        <w:tc>
          <w:tcPr>
            <w:tcW w:w="578" w:type="pct"/>
          </w:tcPr>
          <w:p w14:paraId="23AB0FFA" w14:textId="228EB34B" w:rsidR="00B245FA" w:rsidRPr="00B245FA" w:rsidRDefault="00217CAD" w:rsidP="00B245FA">
            <w:pPr>
              <w:rPr>
                <w:rFonts w:ascii="Verdana" w:hAnsi="Verdana"/>
                <w:color w:val="002060"/>
                <w:sz w:val="24"/>
                <w:szCs w:val="24"/>
              </w:rPr>
            </w:pPr>
            <w:r>
              <w:rPr>
                <w:rFonts w:ascii="Verdana" w:hAnsi="Verdana"/>
                <w:color w:val="002060"/>
                <w:sz w:val="24"/>
                <w:szCs w:val="24"/>
              </w:rPr>
              <w:t>5</w:t>
            </w:r>
          </w:p>
        </w:tc>
        <w:tc>
          <w:tcPr>
            <w:tcW w:w="4422" w:type="pct"/>
            <w:gridSpan w:val="4"/>
          </w:tcPr>
          <w:p w14:paraId="7490B319" w14:textId="41300636" w:rsidR="00B245FA" w:rsidRPr="00185848" w:rsidRDefault="00F834AE" w:rsidP="002130FE">
            <w:pPr>
              <w:rPr>
                <w:rFonts w:ascii="Verdana" w:hAnsi="Verdana" w:cstheme="minorHAnsi"/>
                <w:color w:val="002060"/>
                <w:sz w:val="24"/>
                <w:szCs w:val="24"/>
              </w:rPr>
            </w:pPr>
            <w:r w:rsidRPr="00185848">
              <w:rPr>
                <w:rStyle w:val="Strong"/>
                <w:rFonts w:ascii="Verdana" w:hAnsi="Verdana"/>
                <w:b w:val="0"/>
                <w:bCs w:val="0"/>
                <w:sz w:val="24"/>
                <w:szCs w:val="24"/>
              </w:rPr>
              <w:t>Compare financial products</w:t>
            </w:r>
            <w:r w:rsidRPr="00185848">
              <w:rPr>
                <w:rFonts w:ascii="Verdana" w:hAnsi="Verdana"/>
                <w:b/>
                <w:bCs/>
                <w:sz w:val="24"/>
                <w:szCs w:val="24"/>
              </w:rPr>
              <w:t>,</w:t>
            </w:r>
            <w:r w:rsidRPr="00185848">
              <w:rPr>
                <w:rFonts w:ascii="Verdana" w:hAnsi="Verdana"/>
                <w:sz w:val="24"/>
                <w:szCs w:val="24"/>
              </w:rPr>
              <w:t xml:space="preserve"> including savings accounts, interest rates, and investment options</w:t>
            </w:r>
          </w:p>
        </w:tc>
      </w:tr>
      <w:tr w:rsidR="00B245FA" w:rsidRPr="00B245FA" w14:paraId="604C67E2" w14:textId="77777777" w:rsidTr="007613AE">
        <w:trPr>
          <w:trHeight w:val="574"/>
        </w:trPr>
        <w:tc>
          <w:tcPr>
            <w:tcW w:w="578" w:type="pct"/>
          </w:tcPr>
          <w:p w14:paraId="513F87CE" w14:textId="0BA34F40" w:rsidR="00B245FA" w:rsidRPr="00B245FA" w:rsidRDefault="00217CAD" w:rsidP="00B245FA">
            <w:pPr>
              <w:rPr>
                <w:rFonts w:ascii="Verdana" w:hAnsi="Verdana"/>
                <w:color w:val="002060"/>
                <w:sz w:val="24"/>
                <w:szCs w:val="24"/>
              </w:rPr>
            </w:pPr>
            <w:r>
              <w:rPr>
                <w:rFonts w:ascii="Verdana" w:hAnsi="Verdana"/>
                <w:color w:val="002060"/>
                <w:sz w:val="24"/>
                <w:szCs w:val="24"/>
              </w:rPr>
              <w:t>6</w:t>
            </w:r>
          </w:p>
        </w:tc>
        <w:tc>
          <w:tcPr>
            <w:tcW w:w="4422" w:type="pct"/>
            <w:gridSpan w:val="4"/>
          </w:tcPr>
          <w:p w14:paraId="7129B0E0" w14:textId="7405A5D2" w:rsidR="0072558E" w:rsidRPr="00185848" w:rsidRDefault="00F834AE" w:rsidP="0072558E">
            <w:pPr>
              <w:rPr>
                <w:rFonts w:ascii="Verdana" w:hAnsi="Verdana" w:cs="Calibri"/>
                <w:color w:val="000000"/>
                <w:sz w:val="24"/>
                <w:szCs w:val="24"/>
              </w:rPr>
            </w:pPr>
            <w:r w:rsidRPr="00185848">
              <w:rPr>
                <w:rStyle w:val="Strong"/>
                <w:rFonts w:ascii="Verdana" w:hAnsi="Verdana"/>
                <w:b w:val="0"/>
                <w:bCs w:val="0"/>
                <w:sz w:val="24"/>
                <w:szCs w:val="24"/>
              </w:rPr>
              <w:t>Explain how credit scores work</w:t>
            </w:r>
            <w:r w:rsidRPr="00185848">
              <w:rPr>
                <w:rFonts w:ascii="Verdana" w:hAnsi="Verdana"/>
                <w:sz w:val="24"/>
                <w:szCs w:val="24"/>
              </w:rPr>
              <w:t>, and recogni</w:t>
            </w:r>
            <w:r w:rsidR="00EE619B" w:rsidRPr="00185848">
              <w:rPr>
                <w:rFonts w:ascii="Verdana" w:hAnsi="Verdana"/>
                <w:sz w:val="24"/>
                <w:szCs w:val="24"/>
              </w:rPr>
              <w:t>s</w:t>
            </w:r>
            <w:r w:rsidRPr="00185848">
              <w:rPr>
                <w:rFonts w:ascii="Verdana" w:hAnsi="Verdana"/>
                <w:sz w:val="24"/>
                <w:szCs w:val="24"/>
              </w:rPr>
              <w:t xml:space="preserve">e </w:t>
            </w:r>
            <w:proofErr w:type="spellStart"/>
            <w:r w:rsidRPr="00185848">
              <w:rPr>
                <w:rFonts w:ascii="Verdana" w:hAnsi="Verdana"/>
                <w:sz w:val="24"/>
                <w:szCs w:val="24"/>
              </w:rPr>
              <w:t>behaviors</w:t>
            </w:r>
            <w:proofErr w:type="spellEnd"/>
            <w:r w:rsidRPr="00185848">
              <w:rPr>
                <w:rFonts w:ascii="Verdana" w:hAnsi="Verdana"/>
                <w:sz w:val="24"/>
                <w:szCs w:val="24"/>
              </w:rPr>
              <w:t xml:space="preserve"> that improve or damage them.</w:t>
            </w:r>
          </w:p>
          <w:p w14:paraId="0D49B90A" w14:textId="411F0BB7" w:rsidR="00B245FA" w:rsidRPr="00185848" w:rsidRDefault="00B245FA" w:rsidP="00B245FA">
            <w:pPr>
              <w:rPr>
                <w:rFonts w:ascii="Verdana" w:hAnsi="Verdana" w:cstheme="minorHAnsi"/>
                <w:b/>
                <w:bCs/>
                <w:color w:val="002060"/>
                <w:sz w:val="24"/>
                <w:szCs w:val="24"/>
              </w:rPr>
            </w:pPr>
          </w:p>
        </w:tc>
      </w:tr>
      <w:tr w:rsidR="00B245FA" w:rsidRPr="00B245FA" w14:paraId="7E3033AF" w14:textId="77777777" w:rsidTr="007613AE">
        <w:trPr>
          <w:trHeight w:val="574"/>
        </w:trPr>
        <w:tc>
          <w:tcPr>
            <w:tcW w:w="578" w:type="pct"/>
          </w:tcPr>
          <w:p w14:paraId="6E3A2C3B" w14:textId="67E06DB2" w:rsidR="00B245FA" w:rsidRPr="00B245FA" w:rsidRDefault="00217CAD" w:rsidP="00B245FA">
            <w:pPr>
              <w:rPr>
                <w:rFonts w:ascii="Verdana" w:hAnsi="Verdana"/>
                <w:color w:val="002060"/>
                <w:sz w:val="24"/>
                <w:szCs w:val="24"/>
              </w:rPr>
            </w:pPr>
            <w:r>
              <w:rPr>
                <w:rFonts w:ascii="Verdana" w:hAnsi="Verdana"/>
                <w:color w:val="002060"/>
                <w:sz w:val="24"/>
                <w:szCs w:val="24"/>
              </w:rPr>
              <w:t>7</w:t>
            </w:r>
          </w:p>
        </w:tc>
        <w:tc>
          <w:tcPr>
            <w:tcW w:w="4422" w:type="pct"/>
            <w:gridSpan w:val="4"/>
          </w:tcPr>
          <w:p w14:paraId="48BFB930" w14:textId="31D0D39B" w:rsidR="00B245FA" w:rsidRPr="00185848" w:rsidRDefault="00F834AE" w:rsidP="00F834AE">
            <w:pPr>
              <w:tabs>
                <w:tab w:val="left" w:pos="5546"/>
              </w:tabs>
              <w:rPr>
                <w:rFonts w:ascii="Verdana" w:hAnsi="Verdana" w:cs="Calibri"/>
                <w:color w:val="000000"/>
                <w:sz w:val="24"/>
                <w:szCs w:val="24"/>
              </w:rPr>
            </w:pPr>
            <w:r w:rsidRPr="00185848">
              <w:rPr>
                <w:rStyle w:val="Strong"/>
                <w:rFonts w:ascii="Verdana" w:hAnsi="Verdana"/>
                <w:b w:val="0"/>
                <w:bCs w:val="0"/>
                <w:sz w:val="24"/>
                <w:szCs w:val="24"/>
              </w:rPr>
              <w:t>Assess the consequences</w:t>
            </w:r>
            <w:r w:rsidRPr="00185848">
              <w:rPr>
                <w:rFonts w:ascii="Verdana" w:hAnsi="Verdana"/>
                <w:sz w:val="24"/>
                <w:szCs w:val="24"/>
              </w:rPr>
              <w:t xml:space="preserve"> of short- and long-term financial decisions on lifestyle and wellbeing.</w:t>
            </w:r>
          </w:p>
        </w:tc>
      </w:tr>
      <w:tr w:rsidR="00B245FA" w:rsidRPr="00B245FA" w14:paraId="23CC12AA" w14:textId="77777777" w:rsidTr="007613AE">
        <w:trPr>
          <w:trHeight w:val="574"/>
        </w:trPr>
        <w:tc>
          <w:tcPr>
            <w:tcW w:w="578" w:type="pct"/>
          </w:tcPr>
          <w:p w14:paraId="1A3BCB32" w14:textId="6C52E3E6" w:rsidR="00B245FA" w:rsidRPr="00B245FA" w:rsidRDefault="00217CAD" w:rsidP="00B245FA">
            <w:pPr>
              <w:rPr>
                <w:rFonts w:ascii="Verdana" w:hAnsi="Verdana"/>
                <w:color w:val="002060"/>
                <w:sz w:val="24"/>
                <w:szCs w:val="24"/>
              </w:rPr>
            </w:pPr>
            <w:r>
              <w:rPr>
                <w:rFonts w:ascii="Verdana" w:hAnsi="Verdana"/>
                <w:color w:val="002060"/>
                <w:sz w:val="24"/>
                <w:szCs w:val="24"/>
              </w:rPr>
              <w:t>8</w:t>
            </w:r>
          </w:p>
        </w:tc>
        <w:tc>
          <w:tcPr>
            <w:tcW w:w="4422" w:type="pct"/>
            <w:gridSpan w:val="4"/>
          </w:tcPr>
          <w:p w14:paraId="02EEF224" w14:textId="20A2CE88" w:rsidR="00B245FA" w:rsidRPr="00185848" w:rsidRDefault="00F834AE" w:rsidP="0072558E">
            <w:pPr>
              <w:rPr>
                <w:rFonts w:ascii="Verdana" w:hAnsi="Verdana" w:cs="Calibri"/>
                <w:color w:val="000000"/>
                <w:sz w:val="24"/>
                <w:szCs w:val="24"/>
              </w:rPr>
            </w:pPr>
            <w:r w:rsidRPr="00185848">
              <w:rPr>
                <w:rStyle w:val="Strong"/>
                <w:rFonts w:ascii="Verdana" w:hAnsi="Verdana"/>
                <w:b w:val="0"/>
                <w:bCs w:val="0"/>
                <w:sz w:val="24"/>
                <w:szCs w:val="24"/>
              </w:rPr>
              <w:t>Develop a personal financial goal</w:t>
            </w:r>
            <w:r w:rsidRPr="00185848">
              <w:rPr>
                <w:rFonts w:ascii="Verdana" w:hAnsi="Verdana"/>
                <w:sz w:val="24"/>
                <w:szCs w:val="24"/>
              </w:rPr>
              <w:t xml:space="preserve"> and a strategy to achieve it.</w:t>
            </w:r>
          </w:p>
        </w:tc>
      </w:tr>
    </w:tbl>
    <w:p w14:paraId="6EA96163" w14:textId="77777777" w:rsidR="007613AE" w:rsidRDefault="007613AE">
      <w:pPr>
        <w:rPr>
          <w:rFonts w:ascii="Verdana" w:hAnsi="Verdana"/>
          <w:color w:val="002060"/>
          <w:sz w:val="24"/>
          <w:szCs w:val="24"/>
        </w:rPr>
      </w:pPr>
    </w:p>
    <w:p w14:paraId="4D50AA4D" w14:textId="462AAFDC"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5000" w:type="pct"/>
        <w:tblLook w:val="04A0" w:firstRow="1" w:lastRow="0" w:firstColumn="1" w:lastColumn="0" w:noHBand="0" w:noVBand="1"/>
      </w:tblPr>
      <w:tblGrid>
        <w:gridCol w:w="2288"/>
        <w:gridCol w:w="2026"/>
        <w:gridCol w:w="2039"/>
        <w:gridCol w:w="2056"/>
        <w:gridCol w:w="2047"/>
      </w:tblGrid>
      <w:tr w:rsidR="007613AE" w:rsidRPr="00B245FA" w14:paraId="56E7C716" w14:textId="77777777" w:rsidTr="007613AE">
        <w:tc>
          <w:tcPr>
            <w:tcW w:w="1094" w:type="pct"/>
          </w:tcPr>
          <w:p w14:paraId="3ED141E8" w14:textId="04E4B720" w:rsidR="007613AE" w:rsidRPr="00B245FA" w:rsidRDefault="007613AE" w:rsidP="007613AE">
            <w:pPr>
              <w:jc w:val="center"/>
              <w:rPr>
                <w:rFonts w:ascii="Verdana" w:hAnsi="Verdana"/>
                <w:color w:val="002060"/>
                <w:sz w:val="24"/>
                <w:szCs w:val="24"/>
              </w:rPr>
            </w:pPr>
            <w:r>
              <w:rPr>
                <w:rFonts w:ascii="Verdana" w:hAnsi="Verdana"/>
                <w:color w:val="002060"/>
                <w:sz w:val="24"/>
                <w:szCs w:val="24"/>
              </w:rPr>
              <w:t>Income</w:t>
            </w:r>
          </w:p>
        </w:tc>
        <w:tc>
          <w:tcPr>
            <w:tcW w:w="969" w:type="pct"/>
          </w:tcPr>
          <w:p w14:paraId="7CDA4861" w14:textId="36304827" w:rsidR="007613AE" w:rsidRPr="00B245FA" w:rsidRDefault="007613AE" w:rsidP="007613AE">
            <w:pPr>
              <w:jc w:val="center"/>
              <w:rPr>
                <w:rFonts w:ascii="Verdana" w:hAnsi="Verdana"/>
                <w:color w:val="002060"/>
                <w:sz w:val="24"/>
                <w:szCs w:val="24"/>
              </w:rPr>
            </w:pPr>
            <w:r>
              <w:rPr>
                <w:rFonts w:ascii="Verdana" w:hAnsi="Verdana"/>
                <w:color w:val="002060"/>
                <w:sz w:val="24"/>
                <w:szCs w:val="24"/>
              </w:rPr>
              <w:t>Budget</w:t>
            </w:r>
          </w:p>
        </w:tc>
        <w:tc>
          <w:tcPr>
            <w:tcW w:w="975" w:type="pct"/>
          </w:tcPr>
          <w:p w14:paraId="5D17AF0B" w14:textId="19984D5A" w:rsidR="007613AE" w:rsidRPr="00B245FA" w:rsidRDefault="007613AE" w:rsidP="007613AE">
            <w:pPr>
              <w:jc w:val="center"/>
              <w:rPr>
                <w:rFonts w:ascii="Verdana" w:hAnsi="Verdana"/>
                <w:color w:val="002060"/>
                <w:sz w:val="24"/>
                <w:szCs w:val="24"/>
              </w:rPr>
            </w:pPr>
            <w:r>
              <w:rPr>
                <w:rFonts w:ascii="Verdana" w:hAnsi="Verdana"/>
                <w:color w:val="002060"/>
                <w:sz w:val="24"/>
                <w:szCs w:val="24"/>
              </w:rPr>
              <w:t>Interest</w:t>
            </w:r>
          </w:p>
        </w:tc>
        <w:tc>
          <w:tcPr>
            <w:tcW w:w="983" w:type="pct"/>
          </w:tcPr>
          <w:p w14:paraId="70A311EF" w14:textId="3F520BB8" w:rsidR="007613AE" w:rsidRPr="00B245FA" w:rsidRDefault="007613AE" w:rsidP="007613AE">
            <w:pPr>
              <w:jc w:val="center"/>
              <w:rPr>
                <w:rFonts w:ascii="Verdana" w:hAnsi="Verdana"/>
                <w:color w:val="002060"/>
                <w:sz w:val="24"/>
                <w:szCs w:val="24"/>
              </w:rPr>
            </w:pPr>
            <w:r>
              <w:rPr>
                <w:rFonts w:ascii="Verdana" w:hAnsi="Verdana"/>
                <w:color w:val="002060"/>
                <w:sz w:val="24"/>
                <w:szCs w:val="24"/>
              </w:rPr>
              <w:t>Overdraft</w:t>
            </w:r>
          </w:p>
        </w:tc>
        <w:tc>
          <w:tcPr>
            <w:tcW w:w="979" w:type="pct"/>
          </w:tcPr>
          <w:p w14:paraId="3AF3EEF7" w14:textId="2AC39E4A" w:rsidR="007613AE" w:rsidRPr="00B245FA" w:rsidRDefault="007613AE" w:rsidP="007613AE">
            <w:pPr>
              <w:jc w:val="center"/>
              <w:rPr>
                <w:rFonts w:ascii="Verdana" w:hAnsi="Verdana"/>
                <w:color w:val="002060"/>
                <w:sz w:val="24"/>
                <w:szCs w:val="24"/>
              </w:rPr>
            </w:pPr>
            <w:r>
              <w:rPr>
                <w:rFonts w:ascii="Verdana" w:hAnsi="Verdana"/>
                <w:color w:val="002060"/>
                <w:sz w:val="24"/>
                <w:szCs w:val="24"/>
              </w:rPr>
              <w:t>Financial Planning</w:t>
            </w:r>
          </w:p>
        </w:tc>
      </w:tr>
      <w:tr w:rsidR="007613AE" w:rsidRPr="00B245FA" w14:paraId="34D142D9" w14:textId="77777777" w:rsidTr="007613AE">
        <w:trPr>
          <w:trHeight w:val="644"/>
        </w:trPr>
        <w:tc>
          <w:tcPr>
            <w:tcW w:w="1094" w:type="pct"/>
          </w:tcPr>
          <w:p w14:paraId="23880D71" w14:textId="45EC7325" w:rsidR="007613AE" w:rsidRDefault="007613AE" w:rsidP="007613AE">
            <w:pPr>
              <w:jc w:val="center"/>
              <w:rPr>
                <w:rFonts w:ascii="Verdana" w:hAnsi="Verdana"/>
                <w:color w:val="002060"/>
                <w:sz w:val="24"/>
                <w:szCs w:val="24"/>
              </w:rPr>
            </w:pPr>
            <w:r>
              <w:rPr>
                <w:rFonts w:ascii="Verdana" w:hAnsi="Verdana"/>
                <w:color w:val="002060"/>
                <w:sz w:val="24"/>
                <w:szCs w:val="24"/>
              </w:rPr>
              <w:t>Expenditure</w:t>
            </w:r>
          </w:p>
        </w:tc>
        <w:tc>
          <w:tcPr>
            <w:tcW w:w="969" w:type="pct"/>
          </w:tcPr>
          <w:p w14:paraId="35786EDC" w14:textId="3584D9F1" w:rsidR="007613AE" w:rsidRDefault="007613AE" w:rsidP="007613AE">
            <w:pPr>
              <w:jc w:val="center"/>
              <w:rPr>
                <w:rFonts w:ascii="Verdana" w:hAnsi="Verdana"/>
                <w:color w:val="002060"/>
                <w:sz w:val="24"/>
                <w:szCs w:val="24"/>
              </w:rPr>
            </w:pPr>
            <w:r>
              <w:rPr>
                <w:rFonts w:ascii="Verdana" w:hAnsi="Verdana"/>
                <w:color w:val="002060"/>
                <w:sz w:val="24"/>
                <w:szCs w:val="24"/>
              </w:rPr>
              <w:t>Credit</w:t>
            </w:r>
          </w:p>
        </w:tc>
        <w:tc>
          <w:tcPr>
            <w:tcW w:w="975" w:type="pct"/>
          </w:tcPr>
          <w:p w14:paraId="6841BA59" w14:textId="020479A2" w:rsidR="007613AE" w:rsidRDefault="007613AE" w:rsidP="007613AE">
            <w:pPr>
              <w:jc w:val="center"/>
              <w:rPr>
                <w:rFonts w:ascii="Verdana" w:hAnsi="Verdana"/>
                <w:color w:val="002060"/>
                <w:sz w:val="24"/>
                <w:szCs w:val="24"/>
              </w:rPr>
            </w:pPr>
            <w:r>
              <w:rPr>
                <w:rFonts w:ascii="Verdana" w:hAnsi="Verdana"/>
                <w:color w:val="002060"/>
                <w:sz w:val="24"/>
                <w:szCs w:val="24"/>
              </w:rPr>
              <w:t>Savings</w:t>
            </w:r>
          </w:p>
        </w:tc>
        <w:tc>
          <w:tcPr>
            <w:tcW w:w="983" w:type="pct"/>
          </w:tcPr>
          <w:p w14:paraId="3C96CCA9" w14:textId="1A750AAD" w:rsidR="007613AE" w:rsidRDefault="007613AE" w:rsidP="007613AE">
            <w:pPr>
              <w:jc w:val="center"/>
              <w:rPr>
                <w:rFonts w:ascii="Verdana" w:hAnsi="Verdana"/>
                <w:color w:val="002060"/>
                <w:sz w:val="24"/>
                <w:szCs w:val="24"/>
              </w:rPr>
            </w:pPr>
            <w:r>
              <w:rPr>
                <w:rFonts w:ascii="Verdana" w:hAnsi="Verdana"/>
                <w:color w:val="002060"/>
                <w:sz w:val="24"/>
                <w:szCs w:val="24"/>
              </w:rPr>
              <w:t>Credit Score</w:t>
            </w:r>
          </w:p>
        </w:tc>
        <w:tc>
          <w:tcPr>
            <w:tcW w:w="979" w:type="pct"/>
          </w:tcPr>
          <w:p w14:paraId="0036518E" w14:textId="77777777" w:rsidR="007613AE" w:rsidRDefault="007613AE" w:rsidP="007613AE">
            <w:pPr>
              <w:jc w:val="center"/>
              <w:rPr>
                <w:rFonts w:ascii="Verdana" w:hAnsi="Verdana"/>
                <w:color w:val="002060"/>
                <w:sz w:val="24"/>
                <w:szCs w:val="24"/>
              </w:rPr>
            </w:pPr>
          </w:p>
        </w:tc>
      </w:tr>
    </w:tbl>
    <w:p w14:paraId="625503F9" w14:textId="77777777" w:rsidR="007613AE" w:rsidRDefault="007613AE">
      <w:pPr>
        <w:rPr>
          <w:rFonts w:ascii="Verdana" w:hAnsi="Verdana"/>
          <w:color w:val="002060"/>
          <w:sz w:val="24"/>
          <w:szCs w:val="24"/>
        </w:rPr>
      </w:pPr>
    </w:p>
    <w:p w14:paraId="5ECA3170" w14:textId="730A045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10485" w:type="dxa"/>
        <w:tblLook w:val="04A0" w:firstRow="1" w:lastRow="0" w:firstColumn="1" w:lastColumn="0" w:noHBand="0" w:noVBand="1"/>
      </w:tblPr>
      <w:tblGrid>
        <w:gridCol w:w="10485"/>
      </w:tblGrid>
      <w:tr w:rsidR="00B245FA" w:rsidRPr="007613AE" w14:paraId="430E0E26" w14:textId="77777777" w:rsidTr="007613AE">
        <w:trPr>
          <w:trHeight w:val="1001"/>
        </w:trPr>
        <w:tc>
          <w:tcPr>
            <w:tcW w:w="10485" w:type="dxa"/>
          </w:tcPr>
          <w:p w14:paraId="0FCCE8DD" w14:textId="59CE728D" w:rsidR="00DD6BA3" w:rsidRPr="007613AE" w:rsidRDefault="007613AE" w:rsidP="00A40EB3">
            <w:pPr>
              <w:shd w:val="clear" w:color="auto" w:fill="FFFFFF"/>
              <w:spacing w:before="240" w:after="120"/>
              <w:outlineLvl w:val="3"/>
              <w:rPr>
                <w:rFonts w:ascii="Verdana" w:eastAsia="Times New Roman" w:hAnsi="Verdana" w:cs="Times New Roman"/>
                <w:color w:val="002060"/>
                <w:sz w:val="24"/>
                <w:szCs w:val="24"/>
                <w:lang w:eastAsia="en-GB"/>
              </w:rPr>
            </w:pPr>
            <w:r w:rsidRPr="007613AE">
              <w:rPr>
                <w:rFonts w:ascii="Verdana" w:hAnsi="Verdana"/>
                <w:noProof/>
              </w:rPr>
              <w:drawing>
                <wp:anchor distT="0" distB="0" distL="114300" distR="114300" simplePos="0" relativeHeight="251659264" behindDoc="1" locked="0" layoutInCell="1" allowOverlap="1" wp14:anchorId="600D7146" wp14:editId="7EBF7367">
                  <wp:simplePos x="0" y="0"/>
                  <wp:positionH relativeFrom="column">
                    <wp:posOffset>-6350</wp:posOffset>
                  </wp:positionH>
                  <wp:positionV relativeFrom="paragraph">
                    <wp:posOffset>182245</wp:posOffset>
                  </wp:positionV>
                  <wp:extent cx="1162985" cy="1849821"/>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985" cy="1849821"/>
                          </a:xfrm>
                          <a:prstGeom prst="rect">
                            <a:avLst/>
                          </a:prstGeom>
                        </pic:spPr>
                      </pic:pic>
                    </a:graphicData>
                  </a:graphic>
                  <wp14:sizeRelH relativeFrom="page">
                    <wp14:pctWidth>0</wp14:pctWidth>
                  </wp14:sizeRelH>
                  <wp14:sizeRelV relativeFrom="page">
                    <wp14:pctHeight>0</wp14:pctHeight>
                  </wp14:sizeRelV>
                </wp:anchor>
              </w:drawing>
            </w:r>
            <w:r w:rsidRPr="007613AE">
              <w:rPr>
                <w:rFonts w:ascii="Verdana" w:hAnsi="Verdana" w:cs="Arial"/>
                <w:color w:val="0F1111"/>
                <w:sz w:val="21"/>
                <w:szCs w:val="21"/>
                <w:shd w:val="clear" w:color="auto" w:fill="FFFFFF"/>
              </w:rPr>
              <w:t>This book is a survival guide to living in one of the world's most competitive consumer economies. We need to change the way we think about money. This book will start you on the path to beating the system, grabbing the best deals and avoiding being ripped off... and it only takes an hour to read.</w:t>
            </w:r>
            <w:r w:rsidRPr="007613AE">
              <w:rPr>
                <w:rFonts w:ascii="Verdana" w:hAnsi="Verdana" w:cs="Arial"/>
                <w:color w:val="0F1111"/>
                <w:sz w:val="21"/>
                <w:szCs w:val="21"/>
              </w:rPr>
              <w:br/>
            </w:r>
            <w:r w:rsidRPr="007613AE">
              <w:rPr>
                <w:rFonts w:ascii="Verdana" w:hAnsi="Verdana" w:cs="Arial"/>
                <w:color w:val="0F1111"/>
                <w:sz w:val="21"/>
                <w:szCs w:val="21"/>
              </w:rPr>
              <w:br/>
            </w:r>
            <w:r w:rsidRPr="007613AE">
              <w:rPr>
                <w:rFonts w:ascii="Verdana" w:hAnsi="Verdana" w:cs="Arial"/>
                <w:color w:val="0F1111"/>
                <w:sz w:val="21"/>
                <w:szCs w:val="21"/>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p>
        </w:tc>
      </w:tr>
    </w:tbl>
    <w:p w14:paraId="1C76E45F" w14:textId="1E726078" w:rsidR="00C96B26" w:rsidRPr="00014922" w:rsidRDefault="00C96B26">
      <w:pPr>
        <w:rPr>
          <w:sz w:val="32"/>
          <w:szCs w:val="32"/>
        </w:rPr>
      </w:pPr>
    </w:p>
    <w:sectPr w:rsidR="00C96B26" w:rsidRPr="00014922" w:rsidSect="007613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7B85"/>
    <w:rsid w:val="00022828"/>
    <w:rsid w:val="000D1F7C"/>
    <w:rsid w:val="000E349C"/>
    <w:rsid w:val="00152E58"/>
    <w:rsid w:val="00185848"/>
    <w:rsid w:val="001B080A"/>
    <w:rsid w:val="002130FE"/>
    <w:rsid w:val="00217CAD"/>
    <w:rsid w:val="003C6040"/>
    <w:rsid w:val="00450248"/>
    <w:rsid w:val="00455F38"/>
    <w:rsid w:val="0059359B"/>
    <w:rsid w:val="005C2ADA"/>
    <w:rsid w:val="0072558E"/>
    <w:rsid w:val="007613AE"/>
    <w:rsid w:val="007C3522"/>
    <w:rsid w:val="007E5C02"/>
    <w:rsid w:val="0082039C"/>
    <w:rsid w:val="008D477B"/>
    <w:rsid w:val="008F6C26"/>
    <w:rsid w:val="00920585"/>
    <w:rsid w:val="009352F5"/>
    <w:rsid w:val="00937889"/>
    <w:rsid w:val="009D0BFB"/>
    <w:rsid w:val="00A40EB3"/>
    <w:rsid w:val="00AC48FC"/>
    <w:rsid w:val="00AD03F7"/>
    <w:rsid w:val="00AF4C1A"/>
    <w:rsid w:val="00B245FA"/>
    <w:rsid w:val="00BD490C"/>
    <w:rsid w:val="00BE5E50"/>
    <w:rsid w:val="00C96B26"/>
    <w:rsid w:val="00D944D3"/>
    <w:rsid w:val="00DD6BA3"/>
    <w:rsid w:val="00E914C6"/>
    <w:rsid w:val="00EE619B"/>
    <w:rsid w:val="00F04698"/>
    <w:rsid w:val="00F83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caps">
    <w:name w:val="caps"/>
    <w:basedOn w:val="DefaultParagraphFont"/>
    <w:rsid w:val="00DD6BA3"/>
  </w:style>
  <w:style w:type="character" w:styleId="Strong">
    <w:name w:val="Strong"/>
    <w:basedOn w:val="DefaultParagraphFont"/>
    <w:uiPriority w:val="22"/>
    <w:qFormat/>
    <w:rsid w:val="00F834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241034">
      <w:bodyDiv w:val="1"/>
      <w:marLeft w:val="0"/>
      <w:marRight w:val="0"/>
      <w:marTop w:val="0"/>
      <w:marBottom w:val="0"/>
      <w:divBdr>
        <w:top w:val="none" w:sz="0" w:space="0" w:color="auto"/>
        <w:left w:val="none" w:sz="0" w:space="0" w:color="auto"/>
        <w:bottom w:val="none" w:sz="0" w:space="0" w:color="auto"/>
        <w:right w:val="none" w:sz="0" w:space="0" w:color="auto"/>
      </w:divBdr>
    </w:div>
    <w:div w:id="264191120">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295839536">
      <w:bodyDiv w:val="1"/>
      <w:marLeft w:val="0"/>
      <w:marRight w:val="0"/>
      <w:marTop w:val="0"/>
      <w:marBottom w:val="0"/>
      <w:divBdr>
        <w:top w:val="none" w:sz="0" w:space="0" w:color="auto"/>
        <w:left w:val="none" w:sz="0" w:space="0" w:color="auto"/>
        <w:bottom w:val="none" w:sz="0" w:space="0" w:color="auto"/>
        <w:right w:val="none" w:sz="0" w:space="0" w:color="auto"/>
      </w:divBdr>
    </w:div>
    <w:div w:id="59594123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44168127">
      <w:bodyDiv w:val="1"/>
      <w:marLeft w:val="0"/>
      <w:marRight w:val="0"/>
      <w:marTop w:val="0"/>
      <w:marBottom w:val="0"/>
      <w:divBdr>
        <w:top w:val="none" w:sz="0" w:space="0" w:color="auto"/>
        <w:left w:val="none" w:sz="0" w:space="0" w:color="auto"/>
        <w:bottom w:val="none" w:sz="0" w:space="0" w:color="auto"/>
        <w:right w:val="none" w:sz="0" w:space="0" w:color="auto"/>
      </w:divBdr>
    </w:div>
    <w:div w:id="858743123">
      <w:bodyDiv w:val="1"/>
      <w:marLeft w:val="0"/>
      <w:marRight w:val="0"/>
      <w:marTop w:val="0"/>
      <w:marBottom w:val="0"/>
      <w:divBdr>
        <w:top w:val="none" w:sz="0" w:space="0" w:color="auto"/>
        <w:left w:val="none" w:sz="0" w:space="0" w:color="auto"/>
        <w:bottom w:val="none" w:sz="0" w:space="0" w:color="auto"/>
        <w:right w:val="none" w:sz="0" w:space="0" w:color="auto"/>
      </w:divBdr>
    </w:div>
    <w:div w:id="921717605">
      <w:bodyDiv w:val="1"/>
      <w:marLeft w:val="0"/>
      <w:marRight w:val="0"/>
      <w:marTop w:val="0"/>
      <w:marBottom w:val="0"/>
      <w:divBdr>
        <w:top w:val="none" w:sz="0" w:space="0" w:color="auto"/>
        <w:left w:val="none" w:sz="0" w:space="0" w:color="auto"/>
        <w:bottom w:val="none" w:sz="0" w:space="0" w:color="auto"/>
        <w:right w:val="none" w:sz="0" w:space="0" w:color="auto"/>
      </w:divBdr>
    </w:div>
    <w:div w:id="926884295">
      <w:bodyDiv w:val="1"/>
      <w:marLeft w:val="0"/>
      <w:marRight w:val="0"/>
      <w:marTop w:val="0"/>
      <w:marBottom w:val="0"/>
      <w:divBdr>
        <w:top w:val="none" w:sz="0" w:space="0" w:color="auto"/>
        <w:left w:val="none" w:sz="0" w:space="0" w:color="auto"/>
        <w:bottom w:val="none" w:sz="0" w:space="0" w:color="auto"/>
        <w:right w:val="none" w:sz="0" w:space="0" w:color="auto"/>
      </w:divBdr>
    </w:div>
    <w:div w:id="1261141091">
      <w:bodyDiv w:val="1"/>
      <w:marLeft w:val="0"/>
      <w:marRight w:val="0"/>
      <w:marTop w:val="0"/>
      <w:marBottom w:val="0"/>
      <w:divBdr>
        <w:top w:val="none" w:sz="0" w:space="0" w:color="auto"/>
        <w:left w:val="none" w:sz="0" w:space="0" w:color="auto"/>
        <w:bottom w:val="none" w:sz="0" w:space="0" w:color="auto"/>
        <w:right w:val="none" w:sz="0" w:space="0" w:color="auto"/>
      </w:divBdr>
    </w:div>
    <w:div w:id="1581526566">
      <w:bodyDiv w:val="1"/>
      <w:marLeft w:val="0"/>
      <w:marRight w:val="0"/>
      <w:marTop w:val="0"/>
      <w:marBottom w:val="0"/>
      <w:divBdr>
        <w:top w:val="none" w:sz="0" w:space="0" w:color="auto"/>
        <w:left w:val="none" w:sz="0" w:space="0" w:color="auto"/>
        <w:bottom w:val="none" w:sz="0" w:space="0" w:color="auto"/>
        <w:right w:val="none" w:sz="0" w:space="0" w:color="auto"/>
      </w:divBdr>
    </w:div>
    <w:div w:id="1824542561">
      <w:bodyDiv w:val="1"/>
      <w:marLeft w:val="0"/>
      <w:marRight w:val="0"/>
      <w:marTop w:val="0"/>
      <w:marBottom w:val="0"/>
      <w:divBdr>
        <w:top w:val="none" w:sz="0" w:space="0" w:color="auto"/>
        <w:left w:val="none" w:sz="0" w:space="0" w:color="auto"/>
        <w:bottom w:val="none" w:sz="0" w:space="0" w:color="auto"/>
        <w:right w:val="none" w:sz="0" w:space="0" w:color="auto"/>
      </w:divBdr>
    </w:div>
    <w:div w:id="18762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8</cp:revision>
  <cp:lastPrinted>2024-01-08T09:57:00Z</cp:lastPrinted>
  <dcterms:created xsi:type="dcterms:W3CDTF">2024-05-20T14:35:00Z</dcterms:created>
  <dcterms:modified xsi:type="dcterms:W3CDTF">2025-06-24T13:45:00Z</dcterms:modified>
</cp:coreProperties>
</file>