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2348FDD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171FC">
              <w:rPr>
                <w:rFonts w:ascii="Verdana" w:hAnsi="Verdana"/>
                <w:b/>
                <w:bCs/>
                <w:sz w:val="24"/>
                <w:szCs w:val="24"/>
              </w:rPr>
              <w:t>WR03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4F54074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9E2C67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  <w:r w:rsidR="00636887">
              <w:rPr>
                <w:rFonts w:ascii="Verdana" w:hAnsi="Verdana"/>
                <w:b/>
                <w:bCs/>
                <w:sz w:val="24"/>
                <w:szCs w:val="24"/>
              </w:rPr>
              <w:t>ummer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3DB589AE" w:rsidR="00B245FA" w:rsidRPr="00B245FA" w:rsidRDefault="00E171FC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Michael Gouldin &amp; </w:t>
            </w:r>
            <w:r w:rsidR="00EB29B3">
              <w:rPr>
                <w:rFonts w:ascii="Verdana" w:hAnsi="Verdana"/>
                <w:b/>
                <w:bCs/>
                <w:sz w:val="24"/>
                <w:szCs w:val="24"/>
              </w:rPr>
              <w:t>Ozlem D</w:t>
            </w:r>
            <w:r w:rsidR="006C363E">
              <w:rPr>
                <w:rFonts w:ascii="Verdana" w:hAnsi="Verdana"/>
                <w:b/>
                <w:bCs/>
                <w:sz w:val="24"/>
                <w:szCs w:val="24"/>
              </w:rPr>
              <w:t>emirezer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6177BB4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9E2C67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511DA">
              <w:rPr>
                <w:rFonts w:ascii="Verdana" w:hAnsi="Verdana"/>
                <w:b/>
                <w:bCs/>
                <w:sz w:val="24"/>
                <w:szCs w:val="24"/>
              </w:rPr>
              <w:t>Se</w:t>
            </w:r>
            <w:r w:rsidR="009E2C67">
              <w:rPr>
                <w:rFonts w:ascii="Verdana" w:hAnsi="Verdana"/>
                <w:b/>
                <w:bCs/>
                <w:sz w:val="24"/>
                <w:szCs w:val="24"/>
              </w:rPr>
              <w:t>condary Ready Fundamentals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F05F093" w14:textId="224D2CB0" w:rsidR="00B245FA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BA423F">
              <w:rPr>
                <w:rFonts w:ascii="Verdana" w:hAnsi="Verdana" w:cstheme="minorHAnsi"/>
                <w:b/>
                <w:bCs/>
                <w:sz w:val="24"/>
                <w:szCs w:val="24"/>
              </w:rPr>
              <w:t>3</w:t>
            </w:r>
            <w:r w:rsidR="001A750D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>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45E674C4" w14:textId="435B7C41" w:rsidR="001A750D" w:rsidRPr="001E615B" w:rsidRDefault="007038C3" w:rsidP="00B245FA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 xml:space="preserve">This term we </w:t>
            </w:r>
            <w:r w:rsidR="009A58F8">
              <w:rPr>
                <w:rFonts w:cstheme="minorHAnsi"/>
                <w:color w:val="002060"/>
              </w:rPr>
              <w:t xml:space="preserve">will </w:t>
            </w:r>
            <w:r w:rsidR="00636887">
              <w:rPr>
                <w:rFonts w:cstheme="minorHAnsi"/>
                <w:color w:val="002060"/>
              </w:rPr>
              <w:t>look at place value and our base 10 system and how this compares to other number systems. We will use scaled facts to compute larger calculations begin adding mentally using a range of strategies. We will apply this knowledge to work out areas, perimeters and volumes. Finally</w:t>
            </w:r>
            <w:r w:rsidR="00056DCA">
              <w:rPr>
                <w:rFonts w:cstheme="minorHAnsi"/>
                <w:color w:val="002060"/>
              </w:rPr>
              <w:t xml:space="preserve">, </w:t>
            </w:r>
            <w:r w:rsidR="00636887">
              <w:rPr>
                <w:rFonts w:cstheme="minorHAnsi"/>
                <w:color w:val="002060"/>
              </w:rPr>
              <w:t>we will look at transformations of grid.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0"/>
        <w:gridCol w:w="1230"/>
        <w:gridCol w:w="4437"/>
        <w:gridCol w:w="1578"/>
        <w:gridCol w:w="961"/>
        <w:gridCol w:w="974"/>
        <w:gridCol w:w="806"/>
      </w:tblGrid>
      <w:tr w:rsidR="0008347A" w:rsidRPr="00D76A23" w14:paraId="6B6CAEA5" w14:textId="77777777" w:rsidTr="0008347A">
        <w:trPr>
          <w:trHeight w:val="682"/>
          <w:jc w:val="center"/>
        </w:trPr>
        <w:tc>
          <w:tcPr>
            <w:tcW w:w="220" w:type="pct"/>
            <w:shd w:val="clear" w:color="000000" w:fill="FFFFFF"/>
            <w:noWrap/>
            <w:vAlign w:val="center"/>
            <w:hideMark/>
          </w:tcPr>
          <w:p w14:paraId="79C991EB" w14:textId="21DBE623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89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2124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312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347A" w:rsidRPr="00D76A23" w14:paraId="140FA38D" w14:textId="6C22EDB1" w:rsidTr="0008347A">
        <w:trPr>
          <w:trHeight w:val="490"/>
          <w:jc w:val="center"/>
        </w:trPr>
        <w:tc>
          <w:tcPr>
            <w:tcW w:w="220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89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4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52BBC6AE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(Date when taught)</w:t>
            </w: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07E147E5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lesson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6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6D7AE1" w:rsidRPr="00D76A23" w14:paraId="23095E5E" w14:textId="4951FCFA" w:rsidTr="00C53C0B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A4C31A9" w14:textId="522EA7FF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589" w:type="pct"/>
            <w:shd w:val="clear" w:color="auto" w:fill="F7CAAC" w:themeFill="accent2" w:themeFillTint="66"/>
            <w:noWrap/>
            <w:vAlign w:val="center"/>
          </w:tcPr>
          <w:p w14:paraId="1819FA16" w14:textId="580ECC1D" w:rsidR="006D7AE1" w:rsidRPr="00C40E7F" w:rsidRDefault="006D7AE1" w:rsidP="006D7A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n-GB"/>
              </w:rPr>
            </w:pPr>
            <w:r w:rsidRPr="0008347A">
              <w:rPr>
                <w:rFonts w:ascii="Calibri" w:eastAsia="Times New Roman" w:hAnsi="Calibri" w:cs="Times New Roman"/>
                <w:color w:val="000000"/>
                <w:lang w:eastAsia="en-GB"/>
              </w:rPr>
              <w:t>Add &amp; Sub</w:t>
            </w:r>
          </w:p>
        </w:tc>
        <w:tc>
          <w:tcPr>
            <w:tcW w:w="2124" w:type="pct"/>
            <w:shd w:val="clear" w:color="000000" w:fill="FFFFFF"/>
          </w:tcPr>
          <w:p w14:paraId="379BE1BA" w14:textId="2B80A4D2" w:rsidR="006D7AE1" w:rsidRPr="00861F3E" w:rsidRDefault="00636887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00000" w:themeColor="text1" w:themeShade="BF"/>
                <w:kern w:val="24"/>
              </w:rPr>
              <w:t>I can understand and use t</w:t>
            </w:r>
            <w:r w:rsidR="006D7AE1" w:rsidRPr="00861F3E">
              <w:rPr>
                <w:rFonts w:ascii="Arial" w:hAnsi="Arial" w:cs="Arial"/>
                <w:color w:val="000000" w:themeColor="text1" w:themeShade="BF"/>
                <w:kern w:val="24"/>
              </w:rPr>
              <w:t>wo-digit number structure</w:t>
            </w:r>
          </w:p>
        </w:tc>
        <w:tc>
          <w:tcPr>
            <w:tcW w:w="755" w:type="pct"/>
          </w:tcPr>
          <w:p w14:paraId="6EB5C03B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722F7E33" w14:textId="31E22A51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635ADD62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962DCBB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20E7B2C4" w14:textId="34357C51" w:rsidTr="00C53C0B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9760F18" w14:textId="74221651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89" w:type="pct"/>
            <w:shd w:val="clear" w:color="auto" w:fill="F7CAAC" w:themeFill="accent2" w:themeFillTint="66"/>
            <w:noWrap/>
            <w:vAlign w:val="center"/>
          </w:tcPr>
          <w:p w14:paraId="012DE87C" w14:textId="6CF4B983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08347A">
              <w:rPr>
                <w:rFonts w:ascii="Calibri" w:eastAsia="Times New Roman" w:hAnsi="Calibri" w:cs="Times New Roman"/>
                <w:color w:val="000000"/>
                <w:lang w:eastAsia="en-GB"/>
              </w:rPr>
              <w:t>Add &amp; Subt</w:t>
            </w:r>
          </w:p>
        </w:tc>
        <w:tc>
          <w:tcPr>
            <w:tcW w:w="2124" w:type="pct"/>
            <w:shd w:val="clear" w:color="000000" w:fill="FFFFFF"/>
          </w:tcPr>
          <w:p w14:paraId="593C8B93" w14:textId="0B8B1ACA" w:rsidR="006D7AE1" w:rsidRPr="00861F3E" w:rsidRDefault="00861F3E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I can use </w:t>
            </w:r>
            <w:r w:rsidR="00636887">
              <w:rPr>
                <w:rFonts w:ascii="Arial" w:hAnsi="Arial" w:cs="Arial"/>
                <w:color w:val="000000" w:themeColor="text1" w:themeShade="BF"/>
                <w:kern w:val="24"/>
              </w:rPr>
              <w:t>s</w:t>
            </w:r>
            <w:r w:rsidR="006D7AE1" w:rsidRPr="00861F3E">
              <w:rPr>
                <w:rFonts w:ascii="Arial" w:hAnsi="Arial" w:cs="Arial"/>
                <w:color w:val="000000" w:themeColor="text1" w:themeShade="BF"/>
                <w:kern w:val="24"/>
              </w:rPr>
              <w:t>caled facts</w:t>
            </w:r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 to solve a range of problems.</w:t>
            </w:r>
          </w:p>
        </w:tc>
        <w:tc>
          <w:tcPr>
            <w:tcW w:w="755" w:type="pct"/>
          </w:tcPr>
          <w:p w14:paraId="0AAEA2C2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02C37EE4" w14:textId="226AA415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7CF56EEB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2EEEEAB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6362422B" w14:textId="084FAD9C" w:rsidTr="009A58F8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73C1DD0C" w14:textId="7231E6F5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89" w:type="pct"/>
            <w:shd w:val="clear" w:color="auto" w:fill="F7CAAC" w:themeFill="accent2" w:themeFillTint="66"/>
            <w:noWrap/>
            <w:vAlign w:val="center"/>
          </w:tcPr>
          <w:p w14:paraId="6F4A1004" w14:textId="2D9F21CD" w:rsidR="006D7AE1" w:rsidRPr="00C40E7F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8347A">
              <w:rPr>
                <w:rFonts w:ascii="Calibri" w:eastAsia="Times New Roman" w:hAnsi="Calibri" w:cs="Times New Roman"/>
                <w:color w:val="000000"/>
                <w:lang w:eastAsia="en-GB"/>
              </w:rPr>
              <w:t>Add &amp; Sub</w:t>
            </w:r>
          </w:p>
        </w:tc>
        <w:tc>
          <w:tcPr>
            <w:tcW w:w="2124" w:type="pct"/>
            <w:shd w:val="clear" w:color="000000" w:fill="FFFFFF"/>
          </w:tcPr>
          <w:p w14:paraId="075550A2" w14:textId="3864C10D" w:rsidR="006D7AE1" w:rsidRPr="00861F3E" w:rsidRDefault="00861F3E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I can add and subtract mentally </w:t>
            </w:r>
            <w:r w:rsidR="00636887">
              <w:rPr>
                <w:rFonts w:ascii="Arial" w:hAnsi="Arial" w:cs="Arial"/>
                <w:color w:val="000000" w:themeColor="text1" w:themeShade="BF"/>
                <w:kern w:val="24"/>
              </w:rPr>
              <w:t>t</w:t>
            </w:r>
            <w:r w:rsidR="006D7AE1" w:rsidRPr="00861F3E">
              <w:rPr>
                <w:rFonts w:ascii="Arial" w:hAnsi="Arial" w:cs="Arial"/>
                <w:color w:val="000000" w:themeColor="text1" w:themeShade="BF"/>
                <w:kern w:val="24"/>
              </w:rPr>
              <w:t>wo-digit and one/two-digit within tens and across tens</w:t>
            </w:r>
          </w:p>
        </w:tc>
        <w:tc>
          <w:tcPr>
            <w:tcW w:w="755" w:type="pct"/>
          </w:tcPr>
          <w:p w14:paraId="5E0DA5E3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6F030EF8" w14:textId="6C18B9F4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331CEFD2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73C3E74D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182DD407" w14:textId="3297C639" w:rsidTr="009A58F8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4B91520C" w14:textId="733C22C2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589" w:type="pct"/>
            <w:shd w:val="clear" w:color="auto" w:fill="F7CAAC" w:themeFill="accent2" w:themeFillTint="66"/>
            <w:noWrap/>
            <w:vAlign w:val="center"/>
          </w:tcPr>
          <w:p w14:paraId="21057BD1" w14:textId="5A1E0D51" w:rsidR="006D7AE1" w:rsidRPr="00C40E7F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8347A">
              <w:rPr>
                <w:rFonts w:ascii="Calibri" w:eastAsia="Times New Roman" w:hAnsi="Calibri" w:cs="Times New Roman"/>
                <w:color w:val="000000"/>
                <w:lang w:eastAsia="en-GB"/>
              </w:rPr>
              <w:t>Add &amp; Subt</w:t>
            </w:r>
          </w:p>
        </w:tc>
        <w:tc>
          <w:tcPr>
            <w:tcW w:w="2124" w:type="pct"/>
            <w:shd w:val="clear" w:color="000000" w:fill="FFFFFF"/>
          </w:tcPr>
          <w:p w14:paraId="6A6BB227" w14:textId="218A9F17" w:rsidR="006D7AE1" w:rsidRPr="00861F3E" w:rsidRDefault="009B7FD3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I can understand and solve problems related to  the </w:t>
            </w:r>
            <w:r>
              <w:rPr>
                <w:rFonts w:ascii="Arial" w:hAnsi="Arial" w:cs="Arial"/>
                <w:color w:val="000000" w:themeColor="text1" w:themeShade="BF"/>
                <w:kern w:val="24"/>
              </w:rPr>
              <w:t>t</w:t>
            </w:r>
            <w:r w:rsidR="006D7AE1" w:rsidRPr="00861F3E">
              <w:rPr>
                <w:rFonts w:ascii="Arial" w:hAnsi="Arial" w:cs="Arial"/>
                <w:color w:val="000000" w:themeColor="text1" w:themeShade="BF"/>
                <w:kern w:val="24"/>
              </w:rPr>
              <w:t>hree-digit number structure</w:t>
            </w:r>
          </w:p>
        </w:tc>
        <w:tc>
          <w:tcPr>
            <w:tcW w:w="755" w:type="pct"/>
          </w:tcPr>
          <w:p w14:paraId="75F11CA3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409E68F8" w14:textId="7CEED3D6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4A00EB70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39C58B2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381B7F2A" w14:textId="599C9EF1" w:rsidTr="009A58F8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12BD388" w14:textId="1E5302D4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89" w:type="pct"/>
            <w:shd w:val="clear" w:color="auto" w:fill="F7CAAC" w:themeFill="accent2" w:themeFillTint="66"/>
            <w:noWrap/>
            <w:vAlign w:val="center"/>
          </w:tcPr>
          <w:p w14:paraId="795ECAB7" w14:textId="1CF2FBE3" w:rsidR="006D7AE1" w:rsidRPr="00C40E7F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08347A">
              <w:rPr>
                <w:rFonts w:ascii="Calibri" w:eastAsia="Times New Roman" w:hAnsi="Calibri" w:cs="Times New Roman"/>
                <w:color w:val="000000"/>
                <w:lang w:eastAsia="en-GB"/>
              </w:rPr>
              <w:t>Add &amp; Sub</w:t>
            </w:r>
          </w:p>
        </w:tc>
        <w:tc>
          <w:tcPr>
            <w:tcW w:w="2124" w:type="pct"/>
            <w:shd w:val="clear" w:color="000000" w:fill="FFFFFF"/>
          </w:tcPr>
          <w:p w14:paraId="0C8E9F73" w14:textId="77777777" w:rsidR="006D7AE1" w:rsidRPr="00861F3E" w:rsidRDefault="006D7AE1" w:rsidP="006D7AE1">
            <w:pPr>
              <w:spacing w:after="0" w:line="240" w:lineRule="auto"/>
              <w:rPr>
                <w:rFonts w:ascii="Arial" w:hAnsi="Arial" w:cs="Arial"/>
                <w:color w:val="000000" w:themeColor="text1" w:themeShade="BF"/>
                <w:kern w:val="24"/>
              </w:rPr>
            </w:pPr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>Standard partitioning</w:t>
            </w:r>
          </w:p>
          <w:p w14:paraId="4493C52B" w14:textId="5687A391" w:rsidR="006D7AE1" w:rsidRPr="00861F3E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>Non-standard partitioning</w:t>
            </w:r>
          </w:p>
        </w:tc>
        <w:tc>
          <w:tcPr>
            <w:tcW w:w="755" w:type="pct"/>
          </w:tcPr>
          <w:p w14:paraId="01FEBC50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73FFD1AB" w14:textId="7F4D25A8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64DFE35F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688A6495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45D30844" w14:textId="465AF19A" w:rsidTr="009D58C6">
        <w:trPr>
          <w:trHeight w:val="809"/>
          <w:jc w:val="center"/>
        </w:trPr>
        <w:tc>
          <w:tcPr>
            <w:tcW w:w="220" w:type="pct"/>
            <w:shd w:val="clear" w:color="000000" w:fill="FFFFFF"/>
            <w:noWrap/>
            <w:vAlign w:val="center"/>
          </w:tcPr>
          <w:p w14:paraId="11EA336B" w14:textId="2E21CAE1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589" w:type="pct"/>
            <w:shd w:val="clear" w:color="auto" w:fill="92D050"/>
            <w:noWrap/>
            <w:vAlign w:val="center"/>
          </w:tcPr>
          <w:p w14:paraId="60C35C72" w14:textId="468E60E8" w:rsidR="006D7AE1" w:rsidRPr="00C40E7F" w:rsidRDefault="009D58C6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Measures</w:t>
            </w:r>
          </w:p>
        </w:tc>
        <w:tc>
          <w:tcPr>
            <w:tcW w:w="2124" w:type="pct"/>
            <w:shd w:val="clear" w:color="000000" w:fill="FFFFFF"/>
          </w:tcPr>
          <w:p w14:paraId="41BE73AE" w14:textId="2DDBE6C9" w:rsidR="006D7AE1" w:rsidRPr="00861F3E" w:rsidRDefault="00861F3E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61F3E">
              <w:rPr>
                <w:rFonts w:ascii="Arial" w:hAnsi="Arial" w:cs="Arial"/>
                <w:color w:val="000000" w:themeColor="text1" w:themeShade="BF"/>
                <w:kern w:val="24"/>
              </w:rPr>
              <w:t xml:space="preserve">I can understand and solve problems related to </w:t>
            </w:r>
            <w:r w:rsidR="004E4304">
              <w:rPr>
                <w:rFonts w:ascii="Arial" w:hAnsi="Arial" w:cs="Arial"/>
                <w:color w:val="000000" w:themeColor="text1" w:themeShade="BF"/>
                <w:kern w:val="24"/>
              </w:rPr>
              <w:t>a</w:t>
            </w:r>
            <w:r w:rsidR="009B7FD3">
              <w:rPr>
                <w:rFonts w:ascii="Arial" w:hAnsi="Arial" w:cs="Arial"/>
                <w:color w:val="000000" w:themeColor="text1" w:themeShade="BF"/>
                <w:kern w:val="24"/>
              </w:rPr>
              <w:t>rea</w:t>
            </w:r>
            <w:r w:rsidR="004E4304">
              <w:rPr>
                <w:rFonts w:ascii="Arial" w:hAnsi="Arial" w:cs="Arial"/>
                <w:color w:val="000000" w:themeColor="text1" w:themeShade="BF"/>
                <w:kern w:val="24"/>
              </w:rPr>
              <w:t xml:space="preserve">, </w:t>
            </w:r>
            <w:r w:rsidR="009B7FD3">
              <w:rPr>
                <w:rFonts w:ascii="Arial" w:hAnsi="Arial" w:cs="Arial"/>
                <w:color w:val="000000" w:themeColor="text1" w:themeShade="BF"/>
                <w:kern w:val="24"/>
              </w:rPr>
              <w:t xml:space="preserve">perimeter and </w:t>
            </w:r>
            <w:r w:rsidR="004E4304">
              <w:rPr>
                <w:rFonts w:ascii="Arial" w:hAnsi="Arial" w:cs="Arial"/>
                <w:color w:val="000000" w:themeColor="text1" w:themeShade="BF"/>
                <w:kern w:val="24"/>
              </w:rPr>
              <w:t>v</w:t>
            </w:r>
            <w:r w:rsidR="009B7FD3">
              <w:rPr>
                <w:rFonts w:ascii="Arial" w:hAnsi="Arial" w:cs="Arial"/>
                <w:color w:val="000000" w:themeColor="text1" w:themeShade="BF"/>
                <w:kern w:val="24"/>
              </w:rPr>
              <w:t>olume</w:t>
            </w:r>
          </w:p>
        </w:tc>
        <w:tc>
          <w:tcPr>
            <w:tcW w:w="755" w:type="pct"/>
          </w:tcPr>
          <w:p w14:paraId="05659086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4268B420" w14:textId="26D2A68B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11DEAA3E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29F375D7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1C2CEDAC" w14:textId="43776727" w:rsidTr="009D58C6">
        <w:trPr>
          <w:trHeight w:val="779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4BF0EDF9" w14:textId="452C0737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589" w:type="pct"/>
            <w:shd w:val="clear" w:color="auto" w:fill="8EAADB" w:themeFill="accent1" w:themeFillTint="99"/>
            <w:noWrap/>
            <w:vAlign w:val="center"/>
          </w:tcPr>
          <w:p w14:paraId="74E6380E" w14:textId="05E8944F" w:rsidR="006D7AE1" w:rsidRPr="00825AD5" w:rsidRDefault="009D58C6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Geometry</w:t>
            </w:r>
          </w:p>
        </w:tc>
        <w:tc>
          <w:tcPr>
            <w:tcW w:w="2124" w:type="pct"/>
            <w:shd w:val="clear" w:color="000000" w:fill="FFFFFF"/>
          </w:tcPr>
          <w:p w14:paraId="3F015FAE" w14:textId="468D06FE" w:rsidR="006D7AE1" w:rsidRPr="00861F3E" w:rsidRDefault="00861F3E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61F3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I can explain and use a range of different </w:t>
            </w:r>
            <w:r w:rsidR="006D7AE1" w:rsidRPr="00861F3E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Transformations</w:t>
            </w:r>
          </w:p>
        </w:tc>
        <w:tc>
          <w:tcPr>
            <w:tcW w:w="755" w:type="pct"/>
          </w:tcPr>
          <w:p w14:paraId="7B468D5F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  <w:hideMark/>
          </w:tcPr>
          <w:p w14:paraId="32C073F3" w14:textId="7A4BF12B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6" w:type="pct"/>
            <w:shd w:val="clear" w:color="auto" w:fill="auto"/>
            <w:vAlign w:val="center"/>
          </w:tcPr>
          <w:p w14:paraId="7E0C07E0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56BD1BE2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728EE60D" w14:textId="071B5C43" w:rsidTr="00636887">
        <w:trPr>
          <w:trHeight w:val="863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7918CF5B" w14:textId="1446AA51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589" w:type="pct"/>
            <w:shd w:val="clear" w:color="auto" w:fill="auto"/>
            <w:noWrap/>
            <w:vAlign w:val="center"/>
          </w:tcPr>
          <w:p w14:paraId="47D7D3B7" w14:textId="030998C4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4" w:type="pct"/>
            <w:shd w:val="clear" w:color="auto" w:fill="auto"/>
          </w:tcPr>
          <w:p w14:paraId="3DE1DE7C" w14:textId="75572D9C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1D210E12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</w:tcPr>
          <w:p w14:paraId="182585E8" w14:textId="4E6FF42F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1759E8E6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3FAF3B33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121309D9" w14:textId="0EF5C9CA" w:rsidTr="00636887">
        <w:trPr>
          <w:trHeight w:val="981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02A6A266" w14:textId="6F00C715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589" w:type="pct"/>
            <w:shd w:val="clear" w:color="auto" w:fill="auto"/>
            <w:noWrap/>
            <w:vAlign w:val="center"/>
          </w:tcPr>
          <w:p w14:paraId="4DB0DE66" w14:textId="22363D58" w:rsidR="006D7AE1" w:rsidRPr="00825AD5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124" w:type="pct"/>
            <w:shd w:val="clear" w:color="auto" w:fill="auto"/>
          </w:tcPr>
          <w:p w14:paraId="1550C381" w14:textId="2C7DC15E" w:rsidR="006D7AE1" w:rsidRPr="00AE73F1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14166C59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</w:tcPr>
          <w:p w14:paraId="5668EB2D" w14:textId="0D68D495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6" w:type="pct"/>
            <w:shd w:val="clear" w:color="auto" w:fill="auto"/>
            <w:vAlign w:val="center"/>
          </w:tcPr>
          <w:p w14:paraId="3ED799E7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064B117E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6D7AE1" w:rsidRPr="00D76A23" w14:paraId="33B3875F" w14:textId="77777777" w:rsidTr="00636887">
        <w:trPr>
          <w:trHeight w:val="82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6D75FD40" w14:textId="55878359" w:rsidR="006D7AE1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589" w:type="pct"/>
            <w:shd w:val="clear" w:color="auto" w:fill="auto"/>
            <w:noWrap/>
            <w:vAlign w:val="center"/>
          </w:tcPr>
          <w:p w14:paraId="62817A88" w14:textId="15DC1DE8" w:rsidR="006D7AE1" w:rsidRPr="0008347A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24" w:type="pct"/>
            <w:shd w:val="clear" w:color="auto" w:fill="auto"/>
          </w:tcPr>
          <w:p w14:paraId="1C469E08" w14:textId="0ABF06CA" w:rsidR="006D7AE1" w:rsidRPr="00AE73F1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5C295E97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shd w:val="clear" w:color="auto" w:fill="auto"/>
            <w:noWrap/>
            <w:vAlign w:val="center"/>
          </w:tcPr>
          <w:p w14:paraId="3A1E9DD9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6" w:type="pct"/>
            <w:shd w:val="clear" w:color="auto" w:fill="auto"/>
            <w:vAlign w:val="center"/>
          </w:tcPr>
          <w:p w14:paraId="439A6340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386" w:type="pct"/>
            <w:shd w:val="clear" w:color="auto" w:fill="auto"/>
            <w:vAlign w:val="center"/>
          </w:tcPr>
          <w:p w14:paraId="14DE6ACA" w14:textId="77777777" w:rsidR="006D7AE1" w:rsidRPr="00D76A23" w:rsidRDefault="006D7AE1" w:rsidP="006D7AE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44"/>
        <w:gridCol w:w="1995"/>
        <w:gridCol w:w="2039"/>
        <w:gridCol w:w="2133"/>
        <w:gridCol w:w="2003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3E6C9F6C" w:rsidR="00825AD5" w:rsidRPr="001B0CDB" w:rsidRDefault="00636887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base 10</w:t>
            </w:r>
          </w:p>
        </w:tc>
        <w:tc>
          <w:tcPr>
            <w:tcW w:w="2036" w:type="dxa"/>
          </w:tcPr>
          <w:p w14:paraId="55C298C8" w14:textId="63FCB894" w:rsidR="00825AD5" w:rsidRPr="001B0CDB" w:rsidRDefault="00636887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scaling</w:t>
            </w:r>
          </w:p>
        </w:tc>
        <w:tc>
          <w:tcPr>
            <w:tcW w:w="2094" w:type="dxa"/>
          </w:tcPr>
          <w:p w14:paraId="256C2014" w14:textId="5F3A7AFD" w:rsidR="00825AD5" w:rsidRPr="001B0CDB" w:rsidRDefault="009A58F8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part</w:t>
            </w:r>
            <w:r w:rsidR="004E4304">
              <w:rPr>
                <w:rFonts w:ascii="Verdana" w:hAnsi="Verdana"/>
                <w:sz w:val="24"/>
                <w:szCs w:val="24"/>
              </w:rPr>
              <w:t>ition</w:t>
            </w:r>
          </w:p>
        </w:tc>
        <w:tc>
          <w:tcPr>
            <w:tcW w:w="2178" w:type="dxa"/>
          </w:tcPr>
          <w:p w14:paraId="40175690" w14:textId="6C8FC6C5" w:rsidR="00825AD5" w:rsidRPr="001B0CDB" w:rsidRDefault="004E4304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recombine</w:t>
            </w:r>
          </w:p>
        </w:tc>
        <w:tc>
          <w:tcPr>
            <w:tcW w:w="1810" w:type="dxa"/>
          </w:tcPr>
          <w:p w14:paraId="5A60AE19" w14:textId="05B81377" w:rsidR="00825AD5" w:rsidRPr="001B0CDB" w:rsidRDefault="004E4304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addend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781D44B5" w:rsidR="00825AD5" w:rsidRPr="001B0CDB" w:rsidRDefault="004E4304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subtrahend</w:t>
            </w:r>
          </w:p>
        </w:tc>
        <w:tc>
          <w:tcPr>
            <w:tcW w:w="2036" w:type="dxa"/>
          </w:tcPr>
          <w:p w14:paraId="2E7435A3" w14:textId="4BAC84AD" w:rsidR="00825AD5" w:rsidRPr="001B0CDB" w:rsidRDefault="004E4304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perimeter</w:t>
            </w:r>
          </w:p>
        </w:tc>
        <w:tc>
          <w:tcPr>
            <w:tcW w:w="2094" w:type="dxa"/>
          </w:tcPr>
          <w:p w14:paraId="3B3A6B22" w14:textId="6E76B223" w:rsidR="00825AD5" w:rsidRPr="001B0CDB" w:rsidRDefault="004E4304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area</w:t>
            </w:r>
          </w:p>
        </w:tc>
        <w:tc>
          <w:tcPr>
            <w:tcW w:w="2178" w:type="dxa"/>
          </w:tcPr>
          <w:p w14:paraId="4B2CC4AD" w14:textId="20391737" w:rsidR="00825AD5" w:rsidRPr="001B0CDB" w:rsidRDefault="004E4304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volume</w:t>
            </w:r>
          </w:p>
        </w:tc>
        <w:tc>
          <w:tcPr>
            <w:tcW w:w="1810" w:type="dxa"/>
          </w:tcPr>
          <w:p w14:paraId="0F820C13" w14:textId="48B139AF" w:rsidR="00825AD5" w:rsidRPr="001B0CDB" w:rsidRDefault="004E4304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transformation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74569D">
        <w:trPr>
          <w:trHeight w:val="3794"/>
        </w:trPr>
        <w:tc>
          <w:tcPr>
            <w:tcW w:w="10485" w:type="dxa"/>
          </w:tcPr>
          <w:p w14:paraId="0105C12D" w14:textId="71D3B26A" w:rsidR="004E4304" w:rsidRDefault="004E4304" w:rsidP="004E4304">
            <w:pPr>
              <w:pStyle w:val="Heading1"/>
              <w:shd w:val="clear" w:color="auto" w:fill="FFFFFF"/>
              <w:spacing w:before="0" w:line="540" w:lineRule="atLeast"/>
              <w:ind w:left="1440"/>
              <w:outlineLvl w:val="0"/>
              <w:rPr>
                <w:rStyle w:val="author"/>
                <w:rFonts w:ascii="Arial" w:hAnsi="Arial" w:cs="Arial"/>
                <w:color w:val="0F1111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0F1111"/>
                <w:sz w:val="21"/>
                <w:szCs w:val="21"/>
              </w:rPr>
              <w:drawing>
                <wp:anchor distT="0" distB="0" distL="114300" distR="114300" simplePos="0" relativeHeight="251658240" behindDoc="0" locked="0" layoutInCell="1" allowOverlap="1" wp14:anchorId="159D2875" wp14:editId="42C547DA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1269</wp:posOffset>
                  </wp:positionV>
                  <wp:extent cx="838200" cy="1007229"/>
                  <wp:effectExtent l="0" t="0" r="0" b="254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088" cy="10094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E4304">
              <w:rPr>
                <w:rStyle w:val="a-size-large"/>
                <w:rFonts w:ascii="Arial" w:hAnsi="Arial" w:cs="Arial"/>
                <w:color w:val="0F1111"/>
                <w:sz w:val="24"/>
                <w:szCs w:val="24"/>
              </w:rPr>
              <w:t xml:space="preserve">The Book of Perfectly Perilous Math: 24 Death-Defying Challenges for Young Mathematicians </w:t>
            </w:r>
            <w:r>
              <w:rPr>
                <w:rStyle w:val="a-size-large"/>
              </w:rPr>
              <w:t xml:space="preserve">      </w:t>
            </w:r>
            <w:r>
              <w:rPr>
                <w:rFonts w:ascii="Arial" w:hAnsi="Arial" w:cs="Arial"/>
                <w:color w:val="0F1111"/>
                <w:sz w:val="21"/>
                <w:szCs w:val="21"/>
              </w:rPr>
              <w:t>by </w:t>
            </w:r>
            <w:hyperlink r:id="rId7" w:history="1">
              <w:r>
                <w:rPr>
                  <w:rStyle w:val="Hyperlink"/>
                  <w:rFonts w:ascii="Arial" w:hAnsi="Arial" w:cs="Arial"/>
                  <w:color w:val="2162A1"/>
                  <w:sz w:val="21"/>
                  <w:szCs w:val="21"/>
                </w:rPr>
                <w:t>Sean Connolly</w:t>
              </w:r>
            </w:hyperlink>
            <w:r>
              <w:rPr>
                <w:rStyle w:val="author"/>
                <w:rFonts w:ascii="Arial" w:hAnsi="Arial" w:cs="Arial"/>
                <w:color w:val="0F1111"/>
                <w:sz w:val="21"/>
                <w:szCs w:val="21"/>
              </w:rPr>
              <w:t> </w:t>
            </w:r>
          </w:p>
          <w:p w14:paraId="61707BA0" w14:textId="77777777" w:rsidR="004E4304" w:rsidRPr="004E4304" w:rsidRDefault="004E4304" w:rsidP="004E4304"/>
          <w:p w14:paraId="307B4955" w14:textId="6647B1A6" w:rsidR="00EF228C" w:rsidRPr="00E171FC" w:rsidRDefault="004E4304" w:rsidP="00E171FC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555555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Math rocks! At least it does in the gifted hands of Sean Connolly, who blends middle school math with fantasy to create an exciting adventure in problem-solving. These word problems are perilous, do-or-die scenarios of blood-sucking vampires (</w:t>
            </w:r>
            <w:r>
              <w:rPr>
                <w:rStyle w:val="a-text-italic"/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How many months would it take a single vampire to completely take over a town of 500,000 people?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), or a rowboat of 5 shipwrecked sailors with a single barrel of freshwater (</w:t>
            </w:r>
            <w:r>
              <w:rPr>
                <w:rStyle w:val="a-text-italic"/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How much can they drink, and for how long, before they go mad from thirst???</w:t>
            </w:r>
            <w:r>
              <w:rPr>
                <w:rFonts w:ascii="Arial" w:hAnsi="Arial" w:cs="Arial"/>
                <w:color w:val="0F1111"/>
                <w:sz w:val="21"/>
                <w:szCs w:val="21"/>
                <w:shd w:val="clear" w:color="auto" w:fill="FFFFFF"/>
              </w:rPr>
              <w:t>). Each problem requires readers to dig deep into the tools they’re learning in school to figure out how to survive.</w:t>
            </w: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6C363E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6C363E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6C363E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6C363E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6C363E" w:rsidP="0074569D">
            <w:pPr>
              <w:shd w:val="clear" w:color="auto" w:fill="FFFFFF"/>
              <w:rPr>
                <w:rStyle w:val="Hyperlink"/>
              </w:rPr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6C363E" w:rsidP="0074569D">
            <w:pPr>
              <w:shd w:val="clear" w:color="auto" w:fill="FFFFFF"/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6C363E" w:rsidP="0074569D">
            <w:pPr>
              <w:shd w:val="clear" w:color="auto" w:fill="FFFFFF"/>
              <w:rPr>
                <w:rStyle w:val="Hyperlink"/>
              </w:rPr>
            </w:pPr>
            <w:hyperlink r:id="rId14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6C363E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6C363E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6C363E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7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11DA"/>
    <w:rsid w:val="00056DCA"/>
    <w:rsid w:val="00057427"/>
    <w:rsid w:val="000826CB"/>
    <w:rsid w:val="0008347A"/>
    <w:rsid w:val="000D1F7C"/>
    <w:rsid w:val="000E349C"/>
    <w:rsid w:val="00152E58"/>
    <w:rsid w:val="001A750D"/>
    <w:rsid w:val="001B080A"/>
    <w:rsid w:val="001B0CDB"/>
    <w:rsid w:val="001E1310"/>
    <w:rsid w:val="001E615B"/>
    <w:rsid w:val="00241770"/>
    <w:rsid w:val="0026568D"/>
    <w:rsid w:val="002669CC"/>
    <w:rsid w:val="002A7367"/>
    <w:rsid w:val="003144AD"/>
    <w:rsid w:val="004141AA"/>
    <w:rsid w:val="004212E6"/>
    <w:rsid w:val="0044451F"/>
    <w:rsid w:val="00455F38"/>
    <w:rsid w:val="004E4304"/>
    <w:rsid w:val="004E508E"/>
    <w:rsid w:val="00571B9D"/>
    <w:rsid w:val="005A1463"/>
    <w:rsid w:val="005B34CD"/>
    <w:rsid w:val="005C2ADA"/>
    <w:rsid w:val="005C491C"/>
    <w:rsid w:val="00600D14"/>
    <w:rsid w:val="006012BB"/>
    <w:rsid w:val="00636887"/>
    <w:rsid w:val="006C363E"/>
    <w:rsid w:val="006D7AE1"/>
    <w:rsid w:val="006E3556"/>
    <w:rsid w:val="007038C3"/>
    <w:rsid w:val="0074569D"/>
    <w:rsid w:val="00773CFD"/>
    <w:rsid w:val="00783A14"/>
    <w:rsid w:val="007E5C02"/>
    <w:rsid w:val="0082039C"/>
    <w:rsid w:val="00825AD5"/>
    <w:rsid w:val="00831BCF"/>
    <w:rsid w:val="00861F3E"/>
    <w:rsid w:val="008D477B"/>
    <w:rsid w:val="008F6C26"/>
    <w:rsid w:val="009129D7"/>
    <w:rsid w:val="00920585"/>
    <w:rsid w:val="009352F5"/>
    <w:rsid w:val="009A58F8"/>
    <w:rsid w:val="009B7FD3"/>
    <w:rsid w:val="009D0BFB"/>
    <w:rsid w:val="009D58C6"/>
    <w:rsid w:val="009E2C67"/>
    <w:rsid w:val="00A64F1E"/>
    <w:rsid w:val="00AD03F7"/>
    <w:rsid w:val="00AE73F1"/>
    <w:rsid w:val="00AF2801"/>
    <w:rsid w:val="00AF4C1A"/>
    <w:rsid w:val="00B00A2E"/>
    <w:rsid w:val="00B245FA"/>
    <w:rsid w:val="00B71289"/>
    <w:rsid w:val="00BA423F"/>
    <w:rsid w:val="00C008EB"/>
    <w:rsid w:val="00C20CB3"/>
    <w:rsid w:val="00C3725F"/>
    <w:rsid w:val="00C40E7F"/>
    <w:rsid w:val="00C4516B"/>
    <w:rsid w:val="00C9000C"/>
    <w:rsid w:val="00C96B26"/>
    <w:rsid w:val="00CD4D82"/>
    <w:rsid w:val="00CD7EAA"/>
    <w:rsid w:val="00D008D5"/>
    <w:rsid w:val="00D76A23"/>
    <w:rsid w:val="00D80643"/>
    <w:rsid w:val="00D944D3"/>
    <w:rsid w:val="00DD1397"/>
    <w:rsid w:val="00DF0323"/>
    <w:rsid w:val="00E07FDF"/>
    <w:rsid w:val="00E171FC"/>
    <w:rsid w:val="00E2643B"/>
    <w:rsid w:val="00E619DD"/>
    <w:rsid w:val="00EB29B3"/>
    <w:rsid w:val="00EF228C"/>
    <w:rsid w:val="00EF71F1"/>
    <w:rsid w:val="00F04698"/>
    <w:rsid w:val="00F059DC"/>
    <w:rsid w:val="00F26CF8"/>
    <w:rsid w:val="00F44C54"/>
    <w:rsid w:val="00FA63A1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1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171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productauthor">
    <w:name w:val="product__author"/>
    <w:basedOn w:val="Normal"/>
    <w:rsid w:val="00E1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4E4304"/>
  </w:style>
  <w:style w:type="character" w:customStyle="1" w:styleId="a-size-large">
    <w:name w:val="a-size-large"/>
    <w:basedOn w:val="DefaultParagraphFont"/>
    <w:rsid w:val="004E4304"/>
  </w:style>
  <w:style w:type="character" w:customStyle="1" w:styleId="a-size-medium">
    <w:name w:val="a-size-medium"/>
    <w:basedOn w:val="DefaultParagraphFont"/>
    <w:rsid w:val="004E4304"/>
  </w:style>
  <w:style w:type="character" w:customStyle="1" w:styleId="author">
    <w:name w:val="author"/>
    <w:basedOn w:val="DefaultParagraphFont"/>
    <w:rsid w:val="004E43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1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9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33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genie.co.uk/" TargetMode="External"/><Relationship Id="rId13" Type="http://schemas.openxmlformats.org/officeDocument/2006/relationships/hyperlink" Target="https://www.youcubed.org/tasks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mazon.co.uk/Sean-Connolly/e/B001HQ0VQE/ref=dp_byline_cont_book_1" TargetMode="External"/><Relationship Id="rId12" Type="http://schemas.openxmlformats.org/officeDocument/2006/relationships/hyperlink" Target="https://nrich.maths.org/secondary-live-problems-and-recent-solutions" TargetMode="External"/><Relationship Id="rId17" Type="http://schemas.openxmlformats.org/officeDocument/2006/relationships/hyperlink" Target="https://www.mathsisfun.com/puzzles/index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ransum.org/Software/Puzzles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diagnosticquestions.com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cut-the-knot.org/" TargetMode="External"/><Relationship Id="rId10" Type="http://schemas.openxmlformats.org/officeDocument/2006/relationships/hyperlink" Target="https://corbettmaths.com/contents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mathslinks.co.uk/" TargetMode="External"/><Relationship Id="rId14" Type="http://schemas.openxmlformats.org/officeDocument/2006/relationships/hyperlink" Target="https://ukmt.org.uk/puzz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Michael Gouldin (Kenwood)</cp:lastModifiedBy>
  <cp:revision>6</cp:revision>
  <dcterms:created xsi:type="dcterms:W3CDTF">2025-05-21T12:09:00Z</dcterms:created>
  <dcterms:modified xsi:type="dcterms:W3CDTF">2025-05-22T08:46:00Z</dcterms:modified>
</cp:coreProperties>
</file>