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0C3AA43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085104">
              <w:rPr>
                <w:rFonts w:ascii="Verdana" w:hAnsi="Verdana"/>
                <w:b/>
                <w:bCs/>
                <w:sz w:val="24"/>
                <w:szCs w:val="24"/>
              </w:rPr>
              <w:t>C6</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16A349E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85104">
              <w:rPr>
                <w:rFonts w:ascii="Verdana" w:hAnsi="Verdana"/>
                <w:b/>
                <w:bCs/>
                <w:sz w:val="24"/>
                <w:szCs w:val="24"/>
              </w:rPr>
              <w:t>One</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24F6AB39" w:rsidR="00B245FA" w:rsidRPr="00B245FA" w:rsidRDefault="00085104" w:rsidP="00B245FA">
            <w:pPr>
              <w:rPr>
                <w:rFonts w:ascii="Verdana" w:hAnsi="Verdana"/>
                <w:b/>
                <w:bCs/>
                <w:sz w:val="24"/>
                <w:szCs w:val="24"/>
              </w:rPr>
            </w:pPr>
            <w:r>
              <w:rPr>
                <w:rFonts w:ascii="Verdana" w:hAnsi="Verdana"/>
                <w:b/>
                <w:bCs/>
                <w:sz w:val="24"/>
                <w:szCs w:val="24"/>
              </w:rPr>
              <w:t>Joanne Pearce</w:t>
            </w:r>
          </w:p>
        </w:tc>
      </w:tr>
      <w:tr w:rsidR="00B245FA" w:rsidRPr="00B245FA" w14:paraId="0B0B2711" w14:textId="77777777" w:rsidTr="00917AD4">
        <w:trPr>
          <w:trHeight w:val="500"/>
        </w:trPr>
        <w:tc>
          <w:tcPr>
            <w:tcW w:w="9067" w:type="dxa"/>
            <w:gridSpan w:val="5"/>
            <w:shd w:val="clear" w:color="auto" w:fill="auto"/>
          </w:tcPr>
          <w:p w14:paraId="151CC055" w14:textId="6AC22968"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1C2B70">
              <w:rPr>
                <w:rFonts w:ascii="Verdana" w:hAnsi="Verdana"/>
                <w:b/>
                <w:bCs/>
                <w:sz w:val="24"/>
                <w:szCs w:val="24"/>
              </w:rPr>
              <w:t xml:space="preserve"> S1 Deepening</w:t>
            </w:r>
          </w:p>
        </w:tc>
      </w:tr>
      <w:tr w:rsidR="00B245FA" w:rsidRPr="00B245FA" w14:paraId="351A68E2" w14:textId="77777777" w:rsidTr="00917AD4">
        <w:trPr>
          <w:trHeight w:val="500"/>
        </w:trPr>
        <w:tc>
          <w:tcPr>
            <w:tcW w:w="9067" w:type="dxa"/>
            <w:gridSpan w:val="5"/>
            <w:shd w:val="clear" w:color="auto" w:fill="auto"/>
          </w:tcPr>
          <w:p w14:paraId="0EAB0625" w14:textId="77777777" w:rsidR="00B245FA" w:rsidRDefault="00B245FA" w:rsidP="00B245FA">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C2B70">
              <w:rPr>
                <w:rFonts w:ascii="Verdana" w:hAnsi="Verdana"/>
                <w:b/>
                <w:bCs/>
                <w:sz w:val="24"/>
                <w:szCs w:val="24"/>
              </w:rPr>
              <w:t>Transitions/positive relationships/</w:t>
            </w:r>
            <w:proofErr w:type="spellStart"/>
            <w:r w:rsidR="001C2B70">
              <w:rPr>
                <w:rFonts w:ascii="Verdana" w:hAnsi="Verdana"/>
                <w:b/>
                <w:bCs/>
                <w:sz w:val="24"/>
                <w:szCs w:val="24"/>
              </w:rPr>
              <w:t>self concept</w:t>
            </w:r>
            <w:proofErr w:type="spellEnd"/>
            <w:r w:rsidR="001C2B70">
              <w:rPr>
                <w:rFonts w:ascii="Verdana" w:hAnsi="Verdana"/>
                <w:b/>
                <w:bCs/>
                <w:sz w:val="24"/>
                <w:szCs w:val="24"/>
              </w:rPr>
              <w:t xml:space="preserve"> and emotional well being</w:t>
            </w:r>
          </w:p>
          <w:p w14:paraId="45E674C4" w14:textId="4EE226A6" w:rsidR="00085104" w:rsidRPr="00085104" w:rsidRDefault="00085104" w:rsidP="00B245FA">
            <w:pPr>
              <w:rPr>
                <w:rFonts w:ascii="Verdana" w:hAnsi="Verdana"/>
                <w:sz w:val="20"/>
                <w:szCs w:val="20"/>
              </w:rPr>
            </w:pPr>
            <w:r w:rsidRPr="00085104">
              <w:rPr>
                <w:rFonts w:ascii="Verdana" w:hAnsi="Verdana"/>
                <w:sz w:val="20"/>
                <w:szCs w:val="20"/>
              </w:rPr>
              <w:t>Transitioning safely back in to school, and building on prior knowledge to reinforce appropriate attitudes and behaviours relating to their and others relationships. To be aware of influences on their mental health and emotional wellbeing and strategies for managing these.</w:t>
            </w:r>
          </w:p>
        </w:tc>
      </w:tr>
      <w:tr w:rsidR="001C2B70" w:rsidRPr="00687AF6" w14:paraId="358C24DA" w14:textId="77777777" w:rsidTr="001C2B70">
        <w:trPr>
          <w:trHeight w:val="537"/>
        </w:trPr>
        <w:tc>
          <w:tcPr>
            <w:tcW w:w="1001" w:type="dxa"/>
            <w:shd w:val="clear" w:color="auto" w:fill="auto"/>
          </w:tcPr>
          <w:p w14:paraId="51366C3C" w14:textId="77777777" w:rsidR="001C2B70" w:rsidRPr="00687AF6" w:rsidRDefault="001C2B70" w:rsidP="001C2B70">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572C41F1" w:rsidR="001C2B70" w:rsidRPr="00687AF6" w:rsidRDefault="001C2B70" w:rsidP="001C2B70">
            <w:pPr>
              <w:rPr>
                <w:rFonts w:cstheme="minorHAnsi"/>
                <w:sz w:val="24"/>
                <w:szCs w:val="24"/>
              </w:rPr>
            </w:pPr>
            <w:r>
              <w:rPr>
                <w:rFonts w:ascii="Calibri" w:hAnsi="Calibri" w:cs="Calibri"/>
                <w:color w:val="000000"/>
              </w:rPr>
              <w:t>to understand what can affect wellbeing and resilience (</w:t>
            </w:r>
            <w:proofErr w:type="spellStart"/>
            <w:proofErr w:type="gramStart"/>
            <w:r>
              <w:rPr>
                <w:rFonts w:ascii="Calibri" w:hAnsi="Calibri" w:cs="Calibri"/>
                <w:color w:val="000000"/>
              </w:rPr>
              <w:t>eg</w:t>
            </w:r>
            <w:proofErr w:type="spellEnd"/>
            <w:proofErr w:type="gramEnd"/>
            <w:r>
              <w:rPr>
                <w:rFonts w:ascii="Calibri" w:hAnsi="Calibri" w:cs="Calibri"/>
                <w:color w:val="000000"/>
              </w:rPr>
              <w:t xml:space="preserve"> life changes, relationships, achievements and employment)</w:t>
            </w:r>
          </w:p>
        </w:tc>
      </w:tr>
      <w:tr w:rsidR="001C2B70" w:rsidRPr="00687AF6" w14:paraId="73FCEE28" w14:textId="77777777" w:rsidTr="001C2B70">
        <w:trPr>
          <w:trHeight w:val="537"/>
        </w:trPr>
        <w:tc>
          <w:tcPr>
            <w:tcW w:w="1001" w:type="dxa"/>
            <w:shd w:val="clear" w:color="auto" w:fill="auto"/>
          </w:tcPr>
          <w:p w14:paraId="5C6E9DFA" w14:textId="77777777" w:rsidR="001C2B70" w:rsidRPr="00687AF6" w:rsidRDefault="001C2B70" w:rsidP="001C2B70">
            <w:pPr>
              <w:rPr>
                <w:rFonts w:cstheme="minorHAnsi"/>
                <w:sz w:val="24"/>
                <w:szCs w:val="24"/>
              </w:rPr>
            </w:pPr>
            <w:r w:rsidRPr="00687AF6">
              <w:rPr>
                <w:rFonts w:cstheme="minorHAnsi"/>
                <w:sz w:val="24"/>
                <w:szCs w:val="24"/>
              </w:rPr>
              <w:t>2</w:t>
            </w:r>
          </w:p>
          <w:p w14:paraId="1AAF7769" w14:textId="77777777" w:rsidR="001C2B70" w:rsidRPr="00687AF6" w:rsidRDefault="001C2B70" w:rsidP="001C2B7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5884A6B9" w14:textId="57EA9B95" w:rsidR="001C2B70" w:rsidRPr="00687AF6" w:rsidRDefault="001C2B70" w:rsidP="001C2B70">
            <w:pPr>
              <w:rPr>
                <w:rFonts w:cstheme="minorHAnsi"/>
                <w:sz w:val="24"/>
                <w:szCs w:val="24"/>
              </w:rPr>
            </w:pPr>
            <w:r>
              <w:rPr>
                <w:rFonts w:ascii="Calibri" w:hAnsi="Calibri" w:cs="Calibri"/>
                <w:color w:val="000000"/>
              </w:rPr>
              <w:t>simple strategies to help build resilience to negative opinions, judgements and comments</w:t>
            </w:r>
          </w:p>
        </w:tc>
      </w:tr>
      <w:tr w:rsidR="001C2B70" w:rsidRPr="00687AF6" w14:paraId="4E0D80F6" w14:textId="77777777" w:rsidTr="001C2B70">
        <w:trPr>
          <w:trHeight w:val="537"/>
        </w:trPr>
        <w:tc>
          <w:tcPr>
            <w:tcW w:w="1001" w:type="dxa"/>
            <w:shd w:val="clear" w:color="auto" w:fill="auto"/>
          </w:tcPr>
          <w:p w14:paraId="49496466" w14:textId="77777777" w:rsidR="001C2B70" w:rsidRPr="00687AF6" w:rsidRDefault="001C2B70" w:rsidP="001C2B70">
            <w:pPr>
              <w:rPr>
                <w:rFonts w:cstheme="minorHAnsi"/>
                <w:sz w:val="24"/>
                <w:szCs w:val="24"/>
              </w:rPr>
            </w:pPr>
            <w:r w:rsidRPr="00687AF6">
              <w:rPr>
                <w:rFonts w:cstheme="minorHAnsi"/>
                <w:sz w:val="24"/>
                <w:szCs w:val="24"/>
              </w:rPr>
              <w:t>3</w:t>
            </w:r>
          </w:p>
          <w:p w14:paraId="1F9D7E3D" w14:textId="77777777" w:rsidR="001C2B70" w:rsidRPr="00687AF6" w:rsidRDefault="001C2B70" w:rsidP="001C2B7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800B430" w14:textId="5E5F8595" w:rsidR="001C2B70" w:rsidRPr="00687AF6" w:rsidRDefault="001C2B70" w:rsidP="001C2B70">
            <w:pPr>
              <w:rPr>
                <w:rFonts w:cstheme="minorHAnsi"/>
                <w:sz w:val="24"/>
                <w:szCs w:val="24"/>
              </w:rPr>
            </w:pPr>
            <w:r>
              <w:rPr>
                <w:rFonts w:ascii="Calibri" w:hAnsi="Calibri" w:cs="Calibri"/>
                <w:color w:val="000000"/>
              </w:rPr>
              <w:t>study, organisational and presentation skills</w:t>
            </w:r>
          </w:p>
        </w:tc>
      </w:tr>
      <w:tr w:rsidR="001C2B70" w:rsidRPr="00687AF6" w14:paraId="5F8539E1" w14:textId="77777777" w:rsidTr="001C2B70">
        <w:trPr>
          <w:trHeight w:val="537"/>
        </w:trPr>
        <w:tc>
          <w:tcPr>
            <w:tcW w:w="1001" w:type="dxa"/>
          </w:tcPr>
          <w:p w14:paraId="77192A04" w14:textId="77777777" w:rsidR="001C2B70" w:rsidRPr="00687AF6" w:rsidRDefault="001C2B70" w:rsidP="001C2B70">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tcPr>
          <w:p w14:paraId="1B6DD4B1" w14:textId="551AA9FF" w:rsidR="001C2B70" w:rsidRPr="00687AF6" w:rsidRDefault="001C2B70" w:rsidP="001C2B70">
            <w:pPr>
              <w:rPr>
                <w:rFonts w:cstheme="minorHAnsi"/>
                <w:sz w:val="24"/>
                <w:szCs w:val="24"/>
              </w:rPr>
            </w:pPr>
            <w:r>
              <w:rPr>
                <w:rFonts w:ascii="Calibri" w:hAnsi="Calibri" w:cs="Calibri"/>
                <w:color w:val="000000"/>
              </w:rPr>
              <w:t>to review their strengths, interests, skills, qualities and values and how to develop them</w:t>
            </w:r>
          </w:p>
        </w:tc>
      </w:tr>
      <w:tr w:rsidR="001C2B70" w:rsidRPr="00687AF6" w14:paraId="5F8F9DF1" w14:textId="77777777" w:rsidTr="001C2B70">
        <w:trPr>
          <w:trHeight w:val="537"/>
        </w:trPr>
        <w:tc>
          <w:tcPr>
            <w:tcW w:w="1001" w:type="dxa"/>
          </w:tcPr>
          <w:p w14:paraId="150A53B1" w14:textId="77777777" w:rsidR="001C2B70" w:rsidRPr="00687AF6" w:rsidRDefault="001C2B70" w:rsidP="001C2B70">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tcPr>
          <w:p w14:paraId="483976CE" w14:textId="0CBA5506" w:rsidR="001C2B70" w:rsidRPr="00687AF6" w:rsidRDefault="001C2B70" w:rsidP="001C2B70">
            <w:pPr>
              <w:rPr>
                <w:rFonts w:cstheme="minorHAnsi"/>
                <w:sz w:val="24"/>
                <w:szCs w:val="24"/>
              </w:rPr>
            </w:pPr>
            <w:r>
              <w:rPr>
                <w:rFonts w:ascii="Calibri" w:hAnsi="Calibri" w:cs="Calibri"/>
                <w:color w:val="000000"/>
              </w:rPr>
              <w:t>to set realistic yet ambitious targets and goals</w:t>
            </w:r>
          </w:p>
        </w:tc>
      </w:tr>
      <w:tr w:rsidR="001C2B70" w:rsidRPr="00687AF6" w14:paraId="6E33B8A5" w14:textId="77777777" w:rsidTr="001C2B70">
        <w:trPr>
          <w:trHeight w:val="537"/>
        </w:trPr>
        <w:tc>
          <w:tcPr>
            <w:tcW w:w="1001" w:type="dxa"/>
          </w:tcPr>
          <w:p w14:paraId="23AB0FFA" w14:textId="77777777" w:rsidR="001C2B70" w:rsidRPr="00687AF6" w:rsidRDefault="001C2B70" w:rsidP="001C2B70">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tcPr>
          <w:p w14:paraId="7490B319" w14:textId="635C73C3" w:rsidR="001C2B70" w:rsidRPr="00687AF6" w:rsidRDefault="001C2B70" w:rsidP="001C2B70">
            <w:pPr>
              <w:rPr>
                <w:rFonts w:cstheme="minorHAnsi"/>
                <w:sz w:val="24"/>
                <w:szCs w:val="24"/>
              </w:rPr>
            </w:pPr>
            <w:r>
              <w:rPr>
                <w:rFonts w:ascii="Calibri" w:hAnsi="Calibri" w:cs="Calibri"/>
                <w:color w:val="000000"/>
              </w:rPr>
              <w:t>the difference between biological sex, gender identity and sexual orientation</w:t>
            </w:r>
          </w:p>
        </w:tc>
      </w:tr>
      <w:tr w:rsidR="001C2B70" w:rsidRPr="00687AF6" w14:paraId="604C67E2" w14:textId="77777777" w:rsidTr="001C2B70">
        <w:trPr>
          <w:trHeight w:val="537"/>
        </w:trPr>
        <w:tc>
          <w:tcPr>
            <w:tcW w:w="1001" w:type="dxa"/>
          </w:tcPr>
          <w:p w14:paraId="513F87CE" w14:textId="77777777" w:rsidR="001C2B70" w:rsidRPr="00687AF6" w:rsidRDefault="001C2B70" w:rsidP="001C2B70">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tcPr>
          <w:p w14:paraId="0D49B90A" w14:textId="6CD1DC99" w:rsidR="001C2B70" w:rsidRPr="000268B5" w:rsidRDefault="001C2B70" w:rsidP="001C2B70">
            <w:pPr>
              <w:autoSpaceDE w:val="0"/>
              <w:autoSpaceDN w:val="0"/>
              <w:adjustRightInd w:val="0"/>
              <w:rPr>
                <w:rFonts w:cstheme="minorHAnsi"/>
                <w:sz w:val="24"/>
                <w:szCs w:val="24"/>
              </w:rPr>
            </w:pPr>
            <w:r>
              <w:rPr>
                <w:rFonts w:ascii="Calibri" w:hAnsi="Calibri" w:cs="Calibri"/>
                <w:color w:val="000000"/>
              </w:rPr>
              <w:t>to recognise that sexual attraction and sexuality are diverse</w:t>
            </w:r>
          </w:p>
        </w:tc>
      </w:tr>
      <w:tr w:rsidR="001C2B70" w:rsidRPr="00687AF6" w14:paraId="7E3033AF" w14:textId="77777777" w:rsidTr="001C2B70">
        <w:trPr>
          <w:trHeight w:val="537"/>
        </w:trPr>
        <w:tc>
          <w:tcPr>
            <w:tcW w:w="1001" w:type="dxa"/>
          </w:tcPr>
          <w:p w14:paraId="6E3A2C3B" w14:textId="77777777" w:rsidR="001C2B70" w:rsidRPr="00687AF6" w:rsidRDefault="001C2B70" w:rsidP="001C2B70">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26137FCD" w:rsidR="001C2B70" w:rsidRPr="00770758" w:rsidRDefault="001C2B70" w:rsidP="001C2B70">
            <w:pPr>
              <w:autoSpaceDE w:val="0"/>
              <w:autoSpaceDN w:val="0"/>
              <w:adjustRightInd w:val="0"/>
              <w:rPr>
                <w:rFonts w:ascii="ArialMT" w:hAnsi="ArialMT" w:cs="ArialMT"/>
              </w:rPr>
            </w:pPr>
            <w:r>
              <w:rPr>
                <w:rFonts w:ascii="Calibri" w:hAnsi="Calibri" w:cs="Calibri"/>
                <w:color w:val="000000"/>
              </w:rPr>
              <w:t>that marriage is a legal, social and emotional commitment</w:t>
            </w:r>
            <w:r w:rsidR="00085104">
              <w:rPr>
                <w:rFonts w:ascii="Calibri" w:hAnsi="Calibri" w:cs="Calibri"/>
                <w:color w:val="000000"/>
              </w:rPr>
              <w:t xml:space="preserve"> </w:t>
            </w:r>
            <w:r>
              <w:rPr>
                <w:rFonts w:ascii="Calibri" w:hAnsi="Calibri" w:cs="Calibri"/>
                <w:color w:val="000000"/>
              </w:rPr>
              <w:t>that should be entered into freely, and never forced upon someone through threat or coercion</w:t>
            </w:r>
          </w:p>
        </w:tc>
      </w:tr>
      <w:tr w:rsidR="001C2B70" w:rsidRPr="00687AF6" w14:paraId="23CC12AA" w14:textId="77777777" w:rsidTr="001C2B70">
        <w:trPr>
          <w:trHeight w:val="537"/>
        </w:trPr>
        <w:tc>
          <w:tcPr>
            <w:tcW w:w="1001" w:type="dxa"/>
          </w:tcPr>
          <w:p w14:paraId="1A3BCB32" w14:textId="77777777" w:rsidR="001C2B70" w:rsidRPr="00687AF6" w:rsidRDefault="001C2B70" w:rsidP="001C2B70">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2AD08333" w:rsidR="001C2B70" w:rsidRPr="00687AF6" w:rsidRDefault="001C2B70" w:rsidP="001C2B70">
            <w:pPr>
              <w:rPr>
                <w:rFonts w:cstheme="minorHAnsi"/>
                <w:sz w:val="24"/>
                <w:szCs w:val="24"/>
              </w:rPr>
            </w:pPr>
            <w:r>
              <w:rPr>
                <w:rFonts w:ascii="Calibri" w:hAnsi="Calibri" w:cs="Calibri"/>
                <w:color w:val="000000"/>
              </w:rPr>
              <w:t>how the media p</w:t>
            </w:r>
            <w:r w:rsidR="00085104">
              <w:rPr>
                <w:rFonts w:ascii="Calibri" w:hAnsi="Calibri" w:cs="Calibri"/>
                <w:color w:val="000000"/>
              </w:rPr>
              <w:t>o</w:t>
            </w:r>
            <w:r>
              <w:rPr>
                <w:rFonts w:ascii="Calibri" w:hAnsi="Calibri" w:cs="Calibri"/>
                <w:color w:val="000000"/>
              </w:rPr>
              <w:t xml:space="preserve">rtrays relationships and the potential impact of this on </w:t>
            </w:r>
            <w:proofErr w:type="spellStart"/>
            <w:proofErr w:type="gramStart"/>
            <w:r>
              <w:rPr>
                <w:rFonts w:ascii="Calibri" w:hAnsi="Calibri" w:cs="Calibri"/>
                <w:color w:val="000000"/>
              </w:rPr>
              <w:t>peoples</w:t>
            </w:r>
            <w:proofErr w:type="spellEnd"/>
            <w:proofErr w:type="gramEnd"/>
            <w:r>
              <w:rPr>
                <w:rFonts w:ascii="Calibri" w:hAnsi="Calibri" w:cs="Calibri"/>
                <w:color w:val="000000"/>
              </w:rPr>
              <w:t xml:space="preserve"> expectations of relationships</w:t>
            </w:r>
          </w:p>
        </w:tc>
      </w:tr>
      <w:tr w:rsidR="001C2B70" w:rsidRPr="00687AF6" w14:paraId="374088BC" w14:textId="77777777" w:rsidTr="001C2B70">
        <w:trPr>
          <w:trHeight w:val="537"/>
        </w:trPr>
        <w:tc>
          <w:tcPr>
            <w:tcW w:w="1001" w:type="dxa"/>
          </w:tcPr>
          <w:p w14:paraId="17D81820" w14:textId="7FA91360" w:rsidR="001C2B70" w:rsidRPr="00687AF6" w:rsidRDefault="001C2B70" w:rsidP="001C2B70">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433C3C09" w:rsidR="001C2B70" w:rsidRPr="00687AF6" w:rsidRDefault="001C2B70" w:rsidP="001C2B70">
            <w:pPr>
              <w:rPr>
                <w:rFonts w:cstheme="minorHAnsi"/>
                <w:sz w:val="24"/>
                <w:szCs w:val="24"/>
              </w:rPr>
            </w:pPr>
            <w:r>
              <w:rPr>
                <w:rFonts w:ascii="Calibri" w:hAnsi="Calibri" w:cs="Calibri"/>
                <w:color w:val="000000"/>
              </w:rPr>
              <w:t>The impact</w:t>
            </w:r>
            <w:r w:rsidR="00085104">
              <w:rPr>
                <w:rFonts w:ascii="Calibri" w:hAnsi="Calibri" w:cs="Calibri"/>
                <w:color w:val="000000"/>
              </w:rPr>
              <w:t xml:space="preserve"> </w:t>
            </w:r>
            <w:r>
              <w:rPr>
                <w:rFonts w:ascii="Calibri" w:hAnsi="Calibri" w:cs="Calibri"/>
                <w:color w:val="000000"/>
              </w:rPr>
              <w:t>that media and social media can have on how people think about themselves</w:t>
            </w:r>
            <w:r w:rsidR="00085104">
              <w:rPr>
                <w:rFonts w:ascii="Calibri" w:hAnsi="Calibri" w:cs="Calibri"/>
                <w:color w:val="000000"/>
              </w:rPr>
              <w:t xml:space="preserve"> </w:t>
            </w:r>
            <w:r>
              <w:rPr>
                <w:rFonts w:ascii="Calibri" w:hAnsi="Calibri" w:cs="Calibri"/>
                <w:color w:val="000000"/>
              </w:rPr>
              <w:t>and express themselves, including regarding body image, physical and mental health</w:t>
            </w:r>
          </w:p>
        </w:tc>
      </w:tr>
      <w:tr w:rsidR="001C2B70" w:rsidRPr="00687AF6" w14:paraId="76BC0C43" w14:textId="77777777" w:rsidTr="001C2B70">
        <w:trPr>
          <w:trHeight w:val="537"/>
        </w:trPr>
        <w:tc>
          <w:tcPr>
            <w:tcW w:w="1001" w:type="dxa"/>
          </w:tcPr>
          <w:p w14:paraId="66F4D774" w14:textId="582F7F25" w:rsidR="001C2B70" w:rsidRPr="00687AF6" w:rsidRDefault="001C2B70" w:rsidP="001C2B70">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33C34109" w:rsidR="001C2B70" w:rsidRPr="00687AF6" w:rsidRDefault="001C2B70" w:rsidP="001C2B70">
            <w:pPr>
              <w:rPr>
                <w:rFonts w:cstheme="minorHAnsi"/>
                <w:sz w:val="24"/>
                <w:szCs w:val="24"/>
              </w:rPr>
            </w:pPr>
            <w:r>
              <w:rPr>
                <w:rFonts w:ascii="Calibri" w:hAnsi="Calibri" w:cs="Calibri"/>
                <w:color w:val="000000"/>
              </w:rPr>
              <w:t>simple strategies to help build resilience to negative opinions, judgements and comments</w:t>
            </w:r>
          </w:p>
        </w:tc>
      </w:tr>
      <w:tr w:rsidR="001C2B70" w:rsidRPr="00687AF6" w14:paraId="7067EA0F" w14:textId="77777777" w:rsidTr="001C2B70">
        <w:trPr>
          <w:trHeight w:val="537"/>
        </w:trPr>
        <w:tc>
          <w:tcPr>
            <w:tcW w:w="1001" w:type="dxa"/>
          </w:tcPr>
          <w:p w14:paraId="7ADCC9B9" w14:textId="39E92E4E" w:rsidR="001C2B70" w:rsidRPr="00687AF6" w:rsidRDefault="001C2B70" w:rsidP="001C2B70">
            <w:pPr>
              <w:rPr>
                <w:rFonts w:cstheme="minorHAnsi"/>
                <w:sz w:val="24"/>
                <w:szCs w:val="24"/>
              </w:rPr>
            </w:pPr>
            <w:r>
              <w:rPr>
                <w:rFonts w:cstheme="minorHAnsi"/>
                <w:sz w:val="24"/>
                <w:szCs w:val="24"/>
              </w:rPr>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64A2C4B8" w:rsidR="001C2B70" w:rsidRPr="00687AF6" w:rsidRDefault="001C2B70" w:rsidP="001C2B70">
            <w:pPr>
              <w:rPr>
                <w:rFonts w:cstheme="minorHAnsi"/>
                <w:sz w:val="24"/>
                <w:szCs w:val="24"/>
              </w:rPr>
            </w:pPr>
            <w:r>
              <w:rPr>
                <w:rFonts w:ascii="Calibri" w:hAnsi="Calibri" w:cs="Calibri"/>
                <w:color w:val="000000"/>
              </w:rPr>
              <w:t>to recognise and manage external and internal influences on decisions which affect health and wellbeing</w:t>
            </w:r>
          </w:p>
        </w:tc>
      </w:tr>
      <w:tr w:rsidR="001C2B70" w:rsidRPr="00687AF6" w14:paraId="537308E9" w14:textId="77777777" w:rsidTr="001C2B70">
        <w:trPr>
          <w:trHeight w:val="537"/>
        </w:trPr>
        <w:tc>
          <w:tcPr>
            <w:tcW w:w="1001" w:type="dxa"/>
          </w:tcPr>
          <w:p w14:paraId="26AA181D" w14:textId="06BBC496" w:rsidR="001C2B70" w:rsidRPr="00687AF6" w:rsidRDefault="001C2B70" w:rsidP="001C2B70">
            <w:pPr>
              <w:rPr>
                <w:rFonts w:cstheme="minorHAnsi"/>
                <w:sz w:val="24"/>
                <w:szCs w:val="24"/>
              </w:rPr>
            </w:pPr>
            <w:r>
              <w:rPr>
                <w:rFonts w:cstheme="minorHAnsi"/>
                <w:sz w:val="24"/>
                <w:szCs w:val="24"/>
              </w:rPr>
              <w:t>13</w:t>
            </w:r>
          </w:p>
        </w:tc>
        <w:tc>
          <w:tcPr>
            <w:tcW w:w="8066" w:type="dxa"/>
            <w:gridSpan w:val="4"/>
            <w:tcBorders>
              <w:top w:val="single" w:sz="4" w:space="0" w:color="auto"/>
              <w:left w:val="nil"/>
              <w:bottom w:val="single" w:sz="4" w:space="0" w:color="auto"/>
              <w:right w:val="single" w:sz="4" w:space="0" w:color="auto"/>
            </w:tcBorders>
            <w:shd w:val="clear" w:color="auto" w:fill="auto"/>
          </w:tcPr>
          <w:p w14:paraId="666BDFBB" w14:textId="5361A780" w:rsidR="001C2B70" w:rsidRPr="00687AF6" w:rsidRDefault="001C2B70" w:rsidP="001C2B70">
            <w:pPr>
              <w:rPr>
                <w:rFonts w:cstheme="minorHAnsi"/>
                <w:sz w:val="24"/>
                <w:szCs w:val="24"/>
              </w:rPr>
            </w:pPr>
            <w:r>
              <w:rPr>
                <w:rFonts w:ascii="Calibri" w:hAnsi="Calibri" w:cs="Calibri"/>
                <w:color w:val="000000"/>
              </w:rPr>
              <w:t>how to identify and articulate a range of emotions accurately and sensitively, using appropriate vocabulary</w:t>
            </w:r>
          </w:p>
        </w:tc>
      </w:tr>
      <w:tr w:rsidR="001C2B70" w:rsidRPr="00687AF6" w14:paraId="4661BB37" w14:textId="77777777" w:rsidTr="001C2B70">
        <w:trPr>
          <w:trHeight w:val="537"/>
        </w:trPr>
        <w:tc>
          <w:tcPr>
            <w:tcW w:w="1001" w:type="dxa"/>
          </w:tcPr>
          <w:p w14:paraId="01BBF702" w14:textId="552CD43D" w:rsidR="001C2B70" w:rsidRPr="00687AF6" w:rsidRDefault="001C2B70" w:rsidP="001C2B70">
            <w:pPr>
              <w:rPr>
                <w:rFonts w:cstheme="minorHAnsi"/>
                <w:sz w:val="24"/>
                <w:szCs w:val="24"/>
              </w:rPr>
            </w:pPr>
            <w:r>
              <w:rPr>
                <w:rFonts w:cstheme="minorHAnsi"/>
                <w:sz w:val="24"/>
                <w:szCs w:val="24"/>
              </w:rPr>
              <w:t>14</w:t>
            </w:r>
          </w:p>
        </w:tc>
        <w:tc>
          <w:tcPr>
            <w:tcW w:w="8066" w:type="dxa"/>
            <w:gridSpan w:val="4"/>
            <w:tcBorders>
              <w:top w:val="single" w:sz="4" w:space="0" w:color="auto"/>
              <w:left w:val="nil"/>
              <w:bottom w:val="single" w:sz="4" w:space="0" w:color="auto"/>
              <w:right w:val="single" w:sz="4" w:space="0" w:color="auto"/>
            </w:tcBorders>
            <w:shd w:val="clear" w:color="auto" w:fill="auto"/>
          </w:tcPr>
          <w:p w14:paraId="22FFB223" w14:textId="6463BF7A" w:rsidR="001C2B70" w:rsidRPr="00687AF6" w:rsidRDefault="001C2B70" w:rsidP="001C2B70">
            <w:pPr>
              <w:rPr>
                <w:rFonts w:cstheme="minorHAnsi"/>
                <w:sz w:val="24"/>
                <w:szCs w:val="24"/>
              </w:rPr>
            </w:pPr>
            <w:r>
              <w:rPr>
                <w:rFonts w:ascii="Calibri" w:hAnsi="Calibri" w:cs="Calibri"/>
                <w:color w:val="000000"/>
              </w:rPr>
              <w:t>the characteristics of mental and emotional health and strategies for managing these</w:t>
            </w:r>
          </w:p>
        </w:tc>
      </w:tr>
    </w:tbl>
    <w:p w14:paraId="4D50AA4D" w14:textId="5B51EB33"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687AF6" w:rsidRPr="00687AF6" w14:paraId="56E7C716" w14:textId="77777777" w:rsidTr="00920585">
        <w:tc>
          <w:tcPr>
            <w:tcW w:w="1502" w:type="dxa"/>
          </w:tcPr>
          <w:p w14:paraId="3ED141E8" w14:textId="0C947FB4" w:rsidR="00920585" w:rsidRPr="00687AF6" w:rsidRDefault="001C2B70">
            <w:pPr>
              <w:rPr>
                <w:rFonts w:cstheme="minorHAnsi"/>
                <w:sz w:val="24"/>
                <w:szCs w:val="24"/>
              </w:rPr>
            </w:pPr>
            <w:r>
              <w:rPr>
                <w:rFonts w:cstheme="minorHAnsi"/>
                <w:sz w:val="24"/>
                <w:szCs w:val="24"/>
              </w:rPr>
              <w:t>Wellbeing</w:t>
            </w:r>
          </w:p>
        </w:tc>
        <w:tc>
          <w:tcPr>
            <w:tcW w:w="1502" w:type="dxa"/>
          </w:tcPr>
          <w:p w14:paraId="7CDA4861" w14:textId="75CE4FEB" w:rsidR="00920585" w:rsidRPr="00687AF6" w:rsidRDefault="001C2B70">
            <w:pPr>
              <w:rPr>
                <w:rFonts w:cstheme="minorHAnsi"/>
                <w:sz w:val="24"/>
                <w:szCs w:val="24"/>
              </w:rPr>
            </w:pPr>
            <w:r>
              <w:rPr>
                <w:rFonts w:cstheme="minorHAnsi"/>
                <w:sz w:val="24"/>
                <w:szCs w:val="24"/>
              </w:rPr>
              <w:t>Resilience</w:t>
            </w:r>
          </w:p>
        </w:tc>
        <w:tc>
          <w:tcPr>
            <w:tcW w:w="1503" w:type="dxa"/>
          </w:tcPr>
          <w:p w14:paraId="5D17AF0B" w14:textId="3C7E7B79" w:rsidR="00920585" w:rsidRPr="00687AF6" w:rsidRDefault="001C2B70">
            <w:pPr>
              <w:rPr>
                <w:rFonts w:cstheme="minorHAnsi"/>
                <w:sz w:val="24"/>
                <w:szCs w:val="24"/>
              </w:rPr>
            </w:pPr>
            <w:r>
              <w:rPr>
                <w:rFonts w:cstheme="minorHAnsi"/>
                <w:sz w:val="24"/>
                <w:szCs w:val="24"/>
              </w:rPr>
              <w:t>Achievement</w:t>
            </w:r>
          </w:p>
        </w:tc>
        <w:tc>
          <w:tcPr>
            <w:tcW w:w="1503" w:type="dxa"/>
          </w:tcPr>
          <w:p w14:paraId="70A311EF" w14:textId="3797B6A8" w:rsidR="00920585" w:rsidRPr="00687AF6" w:rsidRDefault="001C2B70">
            <w:pPr>
              <w:rPr>
                <w:rFonts w:cstheme="minorHAnsi"/>
                <w:sz w:val="24"/>
                <w:szCs w:val="24"/>
              </w:rPr>
            </w:pPr>
            <w:r>
              <w:rPr>
                <w:rFonts w:cstheme="minorHAnsi"/>
                <w:sz w:val="24"/>
                <w:szCs w:val="24"/>
              </w:rPr>
              <w:t>Opinions</w:t>
            </w:r>
          </w:p>
        </w:tc>
        <w:tc>
          <w:tcPr>
            <w:tcW w:w="1503" w:type="dxa"/>
          </w:tcPr>
          <w:p w14:paraId="3AF3EEF7" w14:textId="53CD40F3" w:rsidR="00920585" w:rsidRPr="00687AF6" w:rsidRDefault="001C2B70">
            <w:pPr>
              <w:rPr>
                <w:rFonts w:cstheme="minorHAnsi"/>
                <w:sz w:val="24"/>
                <w:szCs w:val="24"/>
              </w:rPr>
            </w:pPr>
            <w:r>
              <w:rPr>
                <w:rFonts w:cstheme="minorHAnsi"/>
                <w:sz w:val="24"/>
                <w:szCs w:val="24"/>
              </w:rPr>
              <w:t>Skills</w:t>
            </w:r>
          </w:p>
        </w:tc>
        <w:tc>
          <w:tcPr>
            <w:tcW w:w="1503" w:type="dxa"/>
          </w:tcPr>
          <w:p w14:paraId="3B235E5C" w14:textId="0208E59E" w:rsidR="00920585" w:rsidRPr="00687AF6" w:rsidRDefault="001C2B70">
            <w:pPr>
              <w:rPr>
                <w:rFonts w:cstheme="minorHAnsi"/>
                <w:sz w:val="24"/>
                <w:szCs w:val="24"/>
              </w:rPr>
            </w:pPr>
            <w:r>
              <w:rPr>
                <w:rFonts w:cstheme="minorHAnsi"/>
                <w:sz w:val="24"/>
                <w:szCs w:val="24"/>
              </w:rPr>
              <w:t>Values</w:t>
            </w:r>
          </w:p>
        </w:tc>
      </w:tr>
      <w:tr w:rsidR="00687AF6" w:rsidRPr="00687AF6" w14:paraId="5DC8C621" w14:textId="77777777" w:rsidTr="00920585">
        <w:tc>
          <w:tcPr>
            <w:tcW w:w="1502" w:type="dxa"/>
          </w:tcPr>
          <w:p w14:paraId="14CD84C4" w14:textId="20B71154" w:rsidR="00920585" w:rsidRPr="00687AF6" w:rsidRDefault="001C2B70">
            <w:pPr>
              <w:rPr>
                <w:rFonts w:cstheme="minorHAnsi"/>
                <w:sz w:val="24"/>
                <w:szCs w:val="24"/>
              </w:rPr>
            </w:pPr>
            <w:r>
              <w:rPr>
                <w:rFonts w:cstheme="minorHAnsi"/>
                <w:sz w:val="24"/>
                <w:szCs w:val="24"/>
              </w:rPr>
              <w:t>Sexual orientation</w:t>
            </w:r>
          </w:p>
        </w:tc>
        <w:tc>
          <w:tcPr>
            <w:tcW w:w="1502" w:type="dxa"/>
          </w:tcPr>
          <w:p w14:paraId="2B6B0AA7" w14:textId="38D5E7BB" w:rsidR="00920585" w:rsidRPr="00687AF6" w:rsidRDefault="001C2B70">
            <w:pPr>
              <w:rPr>
                <w:rFonts w:cstheme="minorHAnsi"/>
                <w:sz w:val="24"/>
                <w:szCs w:val="24"/>
              </w:rPr>
            </w:pPr>
            <w:r>
              <w:rPr>
                <w:rFonts w:cstheme="minorHAnsi"/>
                <w:sz w:val="24"/>
                <w:szCs w:val="24"/>
              </w:rPr>
              <w:t>Sexuality</w:t>
            </w:r>
          </w:p>
        </w:tc>
        <w:tc>
          <w:tcPr>
            <w:tcW w:w="1503" w:type="dxa"/>
          </w:tcPr>
          <w:p w14:paraId="44846C07" w14:textId="64437092" w:rsidR="00920585" w:rsidRPr="00687AF6" w:rsidRDefault="001C2B70">
            <w:pPr>
              <w:rPr>
                <w:rFonts w:cstheme="minorHAnsi"/>
                <w:sz w:val="24"/>
                <w:szCs w:val="24"/>
              </w:rPr>
            </w:pPr>
            <w:r>
              <w:rPr>
                <w:rFonts w:cstheme="minorHAnsi"/>
                <w:sz w:val="24"/>
                <w:szCs w:val="24"/>
              </w:rPr>
              <w:t>Coercion</w:t>
            </w:r>
          </w:p>
        </w:tc>
        <w:tc>
          <w:tcPr>
            <w:tcW w:w="1503" w:type="dxa"/>
          </w:tcPr>
          <w:p w14:paraId="27312DB3" w14:textId="24649A25" w:rsidR="00920585" w:rsidRPr="00687AF6" w:rsidRDefault="001C2B70">
            <w:pPr>
              <w:rPr>
                <w:rFonts w:cstheme="minorHAnsi"/>
                <w:sz w:val="24"/>
                <w:szCs w:val="24"/>
              </w:rPr>
            </w:pPr>
            <w:r>
              <w:rPr>
                <w:rFonts w:cstheme="minorHAnsi"/>
                <w:sz w:val="24"/>
                <w:szCs w:val="24"/>
              </w:rPr>
              <w:t>Media portrayal</w:t>
            </w:r>
          </w:p>
        </w:tc>
        <w:tc>
          <w:tcPr>
            <w:tcW w:w="1503" w:type="dxa"/>
          </w:tcPr>
          <w:p w14:paraId="24B2E7BF" w14:textId="0729DBB8" w:rsidR="00920585" w:rsidRPr="00687AF6" w:rsidRDefault="001C2B70">
            <w:pPr>
              <w:rPr>
                <w:rFonts w:cstheme="minorHAnsi"/>
                <w:sz w:val="24"/>
                <w:szCs w:val="24"/>
              </w:rPr>
            </w:pPr>
            <w:r>
              <w:rPr>
                <w:rFonts w:cstheme="minorHAnsi"/>
                <w:sz w:val="24"/>
                <w:szCs w:val="24"/>
              </w:rPr>
              <w:t>Marriage</w:t>
            </w:r>
          </w:p>
        </w:tc>
        <w:tc>
          <w:tcPr>
            <w:tcW w:w="1503" w:type="dxa"/>
          </w:tcPr>
          <w:p w14:paraId="7E715B4E" w14:textId="45047624" w:rsidR="00920585" w:rsidRPr="00687AF6" w:rsidRDefault="001C2B70">
            <w:pPr>
              <w:rPr>
                <w:rFonts w:cstheme="minorHAnsi"/>
                <w:sz w:val="24"/>
                <w:szCs w:val="24"/>
              </w:rPr>
            </w:pPr>
            <w:r>
              <w:rPr>
                <w:rFonts w:cstheme="minorHAnsi"/>
                <w:sz w:val="24"/>
                <w:szCs w:val="24"/>
              </w:rPr>
              <w:t>Civil partnership</w:t>
            </w:r>
          </w:p>
        </w:tc>
      </w:tr>
      <w:tr w:rsidR="00687AF6" w:rsidRPr="00687AF6" w14:paraId="333D59DA" w14:textId="77777777" w:rsidTr="00920585">
        <w:tc>
          <w:tcPr>
            <w:tcW w:w="1502" w:type="dxa"/>
          </w:tcPr>
          <w:p w14:paraId="7A65D77F" w14:textId="0F9A2379" w:rsidR="00920585" w:rsidRPr="00687AF6" w:rsidRDefault="001C2B70">
            <w:pPr>
              <w:rPr>
                <w:rFonts w:cstheme="minorHAnsi"/>
                <w:sz w:val="24"/>
                <w:szCs w:val="24"/>
              </w:rPr>
            </w:pPr>
            <w:r>
              <w:rPr>
                <w:rFonts w:cstheme="minorHAnsi"/>
                <w:sz w:val="24"/>
                <w:szCs w:val="24"/>
              </w:rPr>
              <w:t>Body image</w:t>
            </w:r>
          </w:p>
        </w:tc>
        <w:tc>
          <w:tcPr>
            <w:tcW w:w="1502" w:type="dxa"/>
          </w:tcPr>
          <w:p w14:paraId="3009187A" w14:textId="4EA2CE8E" w:rsidR="00920585" w:rsidRPr="00687AF6" w:rsidRDefault="001C2B70">
            <w:pPr>
              <w:rPr>
                <w:rFonts w:cstheme="minorHAnsi"/>
                <w:sz w:val="24"/>
                <w:szCs w:val="24"/>
              </w:rPr>
            </w:pPr>
            <w:r>
              <w:rPr>
                <w:rFonts w:cstheme="minorHAnsi"/>
                <w:sz w:val="24"/>
                <w:szCs w:val="24"/>
              </w:rPr>
              <w:t>Emotional health</w:t>
            </w:r>
          </w:p>
        </w:tc>
        <w:tc>
          <w:tcPr>
            <w:tcW w:w="1503" w:type="dxa"/>
          </w:tcPr>
          <w:p w14:paraId="67FCC52D" w14:textId="02DFCEFB" w:rsidR="00920585" w:rsidRPr="00687AF6" w:rsidRDefault="001C2B70">
            <w:pPr>
              <w:rPr>
                <w:rFonts w:cstheme="minorHAnsi"/>
                <w:sz w:val="24"/>
                <w:szCs w:val="24"/>
              </w:rPr>
            </w:pPr>
            <w:r>
              <w:rPr>
                <w:rFonts w:cstheme="minorHAnsi"/>
                <w:sz w:val="24"/>
                <w:szCs w:val="24"/>
              </w:rPr>
              <w:t>Mental health</w:t>
            </w:r>
          </w:p>
        </w:tc>
        <w:tc>
          <w:tcPr>
            <w:tcW w:w="1503" w:type="dxa"/>
          </w:tcPr>
          <w:p w14:paraId="67254CC7" w14:textId="29EB7079" w:rsidR="00920585" w:rsidRPr="00687AF6" w:rsidRDefault="001C2B70">
            <w:pPr>
              <w:rPr>
                <w:rFonts w:cstheme="minorHAnsi"/>
                <w:sz w:val="24"/>
                <w:szCs w:val="24"/>
              </w:rPr>
            </w:pPr>
            <w:r>
              <w:rPr>
                <w:rFonts w:cstheme="minorHAnsi"/>
                <w:sz w:val="24"/>
                <w:szCs w:val="24"/>
              </w:rPr>
              <w:t>External influences</w:t>
            </w:r>
          </w:p>
        </w:tc>
        <w:tc>
          <w:tcPr>
            <w:tcW w:w="1503" w:type="dxa"/>
          </w:tcPr>
          <w:p w14:paraId="1CFF4AAF" w14:textId="2F7BBCED" w:rsidR="00920585" w:rsidRPr="00687AF6" w:rsidRDefault="001C2B70">
            <w:pPr>
              <w:rPr>
                <w:rFonts w:cstheme="minorHAnsi"/>
                <w:sz w:val="24"/>
                <w:szCs w:val="24"/>
              </w:rPr>
            </w:pPr>
            <w:r>
              <w:rPr>
                <w:rFonts w:cstheme="minorHAnsi"/>
                <w:sz w:val="24"/>
                <w:szCs w:val="24"/>
              </w:rPr>
              <w:t>Internal influences</w:t>
            </w:r>
          </w:p>
        </w:tc>
        <w:tc>
          <w:tcPr>
            <w:tcW w:w="1503" w:type="dxa"/>
          </w:tcPr>
          <w:p w14:paraId="08E0CDA1" w14:textId="1E521993" w:rsidR="00920585" w:rsidRPr="00687AF6" w:rsidRDefault="001C2B70">
            <w:pPr>
              <w:rPr>
                <w:rFonts w:cstheme="minorHAnsi"/>
                <w:sz w:val="24"/>
                <w:szCs w:val="24"/>
              </w:rPr>
            </w:pPr>
            <w:r>
              <w:rPr>
                <w:rFonts w:cstheme="minorHAnsi"/>
                <w:sz w:val="24"/>
                <w:szCs w:val="24"/>
              </w:rPr>
              <w:t>Strategies</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71AD0015" w14:textId="77777777" w:rsidR="00687AF6" w:rsidRDefault="001C2B70" w:rsidP="008C0A32">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579C128B" wp14:editId="22234014">
                  <wp:simplePos x="0" y="0"/>
                  <wp:positionH relativeFrom="column">
                    <wp:posOffset>4445</wp:posOffset>
                  </wp:positionH>
                  <wp:positionV relativeFrom="paragraph">
                    <wp:posOffset>155575</wp:posOffset>
                  </wp:positionV>
                  <wp:extent cx="1914525" cy="2886075"/>
                  <wp:effectExtent l="0" t="0" r="9525" b="9525"/>
                  <wp:wrapTight wrapText="bothSides">
                    <wp:wrapPolygon edited="0">
                      <wp:start x="0" y="0"/>
                      <wp:lineTo x="0" y="21529"/>
                      <wp:lineTo x="21493" y="21529"/>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914525" cy="2886075"/>
                          </a:xfrm>
                          <a:prstGeom prst="rect">
                            <a:avLst/>
                          </a:prstGeom>
                        </pic:spPr>
                      </pic:pic>
                    </a:graphicData>
                  </a:graphic>
                </wp:anchor>
              </w:drawing>
            </w:r>
            <w:r w:rsidR="00327C14">
              <w:rPr>
                <w:rFonts w:eastAsia="Times New Roman" w:cstheme="minorHAnsi"/>
                <w:i/>
                <w:iCs/>
                <w:sz w:val="24"/>
                <w:szCs w:val="24"/>
                <w:lang w:eastAsia="en-GB"/>
              </w:rPr>
              <w:t xml:space="preserve">Hurricane Child by </w:t>
            </w:r>
            <w:proofErr w:type="spellStart"/>
            <w:r w:rsidR="00327C14">
              <w:rPr>
                <w:rFonts w:eastAsia="Times New Roman" w:cstheme="minorHAnsi"/>
                <w:i/>
                <w:iCs/>
                <w:sz w:val="24"/>
                <w:szCs w:val="24"/>
                <w:lang w:eastAsia="en-GB"/>
              </w:rPr>
              <w:t>Kacen</w:t>
            </w:r>
            <w:proofErr w:type="spellEnd"/>
            <w:r w:rsidR="00327C14">
              <w:rPr>
                <w:rFonts w:eastAsia="Times New Roman" w:cstheme="minorHAnsi"/>
                <w:i/>
                <w:iCs/>
                <w:sz w:val="24"/>
                <w:szCs w:val="24"/>
                <w:lang w:eastAsia="en-GB"/>
              </w:rPr>
              <w:t xml:space="preserve"> </w:t>
            </w:r>
            <w:proofErr w:type="spellStart"/>
            <w:r w:rsidR="00327C14">
              <w:rPr>
                <w:rFonts w:eastAsia="Times New Roman" w:cstheme="minorHAnsi"/>
                <w:i/>
                <w:iCs/>
                <w:sz w:val="24"/>
                <w:szCs w:val="24"/>
                <w:lang w:eastAsia="en-GB"/>
              </w:rPr>
              <w:t>Callender</w:t>
            </w:r>
            <w:proofErr w:type="spellEnd"/>
          </w:p>
          <w:p w14:paraId="0FCCE8DD" w14:textId="43EBF7E2" w:rsidR="00327C14" w:rsidRPr="00687AF6" w:rsidRDefault="00327C14" w:rsidP="008C0A32">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Caroline was born during a hurricane and believes she is cursed. Living on a </w:t>
            </w:r>
            <w:proofErr w:type="spellStart"/>
            <w:r>
              <w:rPr>
                <w:rFonts w:eastAsia="Times New Roman" w:cstheme="minorHAnsi"/>
                <w:i/>
                <w:iCs/>
                <w:sz w:val="24"/>
                <w:szCs w:val="24"/>
                <w:lang w:eastAsia="en-GB"/>
              </w:rPr>
              <w:t>Carribean</w:t>
            </w:r>
            <w:proofErr w:type="spellEnd"/>
            <w:r>
              <w:rPr>
                <w:rFonts w:eastAsia="Times New Roman" w:cstheme="minorHAnsi"/>
                <w:i/>
                <w:iCs/>
                <w:sz w:val="24"/>
                <w:szCs w:val="24"/>
                <w:lang w:eastAsia="en-GB"/>
              </w:rPr>
              <w:t xml:space="preserve"> island and attending a Catholic school, her mother’s disappearance makes her a target for bullies. Caroline explores growing up, her sexuality and race against the backdrop of storms, symbolising the chaos and new beginnings of teenager-dom.</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85104"/>
    <w:rsid w:val="000D1F7C"/>
    <w:rsid w:val="000E349C"/>
    <w:rsid w:val="0011526F"/>
    <w:rsid w:val="00152E58"/>
    <w:rsid w:val="001767DC"/>
    <w:rsid w:val="001B080A"/>
    <w:rsid w:val="001C2B70"/>
    <w:rsid w:val="002402A8"/>
    <w:rsid w:val="00327C14"/>
    <w:rsid w:val="00387FE0"/>
    <w:rsid w:val="003D70EC"/>
    <w:rsid w:val="00455F38"/>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F0343"/>
    <w:rsid w:val="008F6C26"/>
    <w:rsid w:val="00917AD4"/>
    <w:rsid w:val="00920585"/>
    <w:rsid w:val="009352F5"/>
    <w:rsid w:val="009D0BFB"/>
    <w:rsid w:val="009E6F6F"/>
    <w:rsid w:val="00AD03F7"/>
    <w:rsid w:val="00AF4C1A"/>
    <w:rsid w:val="00B10A0F"/>
    <w:rsid w:val="00B245FA"/>
    <w:rsid w:val="00B4349B"/>
    <w:rsid w:val="00C43E4B"/>
    <w:rsid w:val="00C7031D"/>
    <w:rsid w:val="00C96B26"/>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Joanne Pearce (Kenwood)</cp:lastModifiedBy>
  <cp:revision>2</cp:revision>
  <dcterms:created xsi:type="dcterms:W3CDTF">2025-09-04T09:59:00Z</dcterms:created>
  <dcterms:modified xsi:type="dcterms:W3CDTF">2025-09-04T09:59:00Z</dcterms:modified>
</cp:coreProperties>
</file>