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056BEAE1" w14:textId="5D75E68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83D9B">
              <w:rPr>
                <w:rFonts w:ascii="Verdana" w:hAnsi="Verdana"/>
                <w:b/>
                <w:bCs/>
                <w:sz w:val="24"/>
                <w:szCs w:val="24"/>
              </w:rPr>
              <w:t>c9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3850D76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58AACA95" w:rsidR="00B245FA" w:rsidRPr="00B245FA" w:rsidRDefault="00183D9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151CC055" w14:textId="59FE66FD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 xml:space="preserve"> S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45E674C4" w14:textId="76F8851F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>Transition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 xml:space="preserve">s and choices/forming and maintaining respectful relationships/Mental health and 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>emotional well being</w:t>
            </w:r>
          </w:p>
        </w:tc>
      </w:tr>
      <w:tr w:rsidR="000038E0" w:rsidRPr="00687AF6" w14:paraId="358C24DA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1366C3C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143D" w14:textId="03E6A5B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accurately assess their areas of strength and development, and, where appropriate, act on feedback</w:t>
            </w:r>
          </w:p>
        </w:tc>
      </w:tr>
      <w:tr w:rsidR="000038E0" w:rsidRPr="00687AF6" w14:paraId="73FCEE28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C6E9DFA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4A6B9" w14:textId="35443DFE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how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confidence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esteem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mental health are affected positively and negatively by internal and external influences, and ways of managing this</w:t>
            </w:r>
          </w:p>
        </w:tc>
      </w:tr>
      <w:tr w:rsidR="000038E0" w:rsidRPr="00687AF6" w14:paraId="4E0D80F6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49496466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0B430" w14:textId="625B20C0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different media portray idealised and artificial body shapes: how this influences body satisfaction and body image and how to critically appraise what they see and manage feelings about this</w:t>
            </w:r>
          </w:p>
        </w:tc>
      </w:tr>
      <w:tr w:rsidR="000038E0" w:rsidRPr="00687AF6" w14:paraId="5F8539E1" w14:textId="77777777" w:rsidTr="000038E0">
        <w:trPr>
          <w:trHeight w:val="537"/>
        </w:trPr>
        <w:tc>
          <w:tcPr>
            <w:tcW w:w="1001" w:type="dxa"/>
          </w:tcPr>
          <w:p w14:paraId="77192A04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DD4B1" w14:textId="5D044402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strategies to develop assertiveness and build resilience to peer and other influences that both affect how they think about themselves and their health and wellbeing</w:t>
            </w:r>
          </w:p>
        </w:tc>
      </w:tr>
      <w:tr w:rsidR="000038E0" w:rsidRPr="00687AF6" w14:paraId="5F8F9DF1" w14:textId="77777777" w:rsidTr="000038E0">
        <w:trPr>
          <w:trHeight w:val="537"/>
        </w:trPr>
        <w:tc>
          <w:tcPr>
            <w:tcW w:w="1001" w:type="dxa"/>
          </w:tcPr>
          <w:p w14:paraId="150A53B1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976CE" w14:textId="07B1EDE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range of opportunities available to them for career progression, including in education, training and employment</w:t>
            </w:r>
          </w:p>
        </w:tc>
      </w:tr>
      <w:tr w:rsidR="000038E0" w:rsidRPr="00687AF6" w14:paraId="6E33B8A5" w14:textId="77777777" w:rsidTr="000038E0">
        <w:trPr>
          <w:trHeight w:val="537"/>
        </w:trPr>
        <w:tc>
          <w:tcPr>
            <w:tcW w:w="1001" w:type="dxa"/>
          </w:tcPr>
          <w:p w14:paraId="23AB0FFA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0B319" w14:textId="50005CFB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need to challenge stereotypes about particular career pathways, maintain high aspirations for their future and embrace new opportunities</w:t>
            </w:r>
          </w:p>
        </w:tc>
      </w:tr>
      <w:tr w:rsidR="000038E0" w:rsidRPr="00687AF6" w14:paraId="604C67E2" w14:textId="77777777" w:rsidTr="000038E0">
        <w:trPr>
          <w:trHeight w:val="537"/>
        </w:trPr>
        <w:tc>
          <w:tcPr>
            <w:tcW w:w="1001" w:type="dxa"/>
          </w:tcPr>
          <w:p w14:paraId="513F87CE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9B90A" w14:textId="54B5AFBD" w:rsidR="000038E0" w:rsidRPr="000268B5" w:rsidRDefault="000038E0" w:rsidP="000038E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information, advice and guidance available to them on next steps and careers; how to access appropriate support and guidance</w:t>
            </w:r>
          </w:p>
        </w:tc>
      </w:tr>
      <w:tr w:rsidR="000038E0" w:rsidRPr="00687AF6" w14:paraId="7E3033AF" w14:textId="77777777" w:rsidTr="000038E0">
        <w:trPr>
          <w:trHeight w:val="537"/>
        </w:trPr>
        <w:tc>
          <w:tcPr>
            <w:tcW w:w="1001" w:type="dxa"/>
          </w:tcPr>
          <w:p w14:paraId="6E3A2C3B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930" w14:textId="33D39CBF" w:rsidR="000038E0" w:rsidRPr="00770758" w:rsidRDefault="000038E0" w:rsidP="000038E0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strategies to manage the strong emotions associated with the different stages of relationships</w:t>
            </w:r>
          </w:p>
        </w:tc>
      </w:tr>
      <w:tr w:rsidR="000038E0" w:rsidRPr="00687AF6" w14:paraId="23CC12AA" w14:textId="77777777" w:rsidTr="000038E0">
        <w:trPr>
          <w:trHeight w:val="537"/>
        </w:trPr>
        <w:tc>
          <w:tcPr>
            <w:tcW w:w="1001" w:type="dxa"/>
          </w:tcPr>
          <w:p w14:paraId="1A3BCB32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F224" w14:textId="5831234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safely and responsibly manage changes in relationships including the ending of relationships</w:t>
            </w:r>
          </w:p>
        </w:tc>
      </w:tr>
      <w:tr w:rsidR="000038E0" w:rsidRPr="00687AF6" w14:paraId="374088BC" w14:textId="77777777" w:rsidTr="000038E0">
        <w:trPr>
          <w:trHeight w:val="537"/>
        </w:trPr>
        <w:tc>
          <w:tcPr>
            <w:tcW w:w="1001" w:type="dxa"/>
          </w:tcPr>
          <w:p w14:paraId="17D81820" w14:textId="7FA91360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4F14" w14:textId="4B20270D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unwanted attention (such as harassment and stalking including online) ways to respond and how to seek help</w:t>
            </w:r>
          </w:p>
        </w:tc>
      </w:tr>
      <w:tr w:rsidR="000038E0" w:rsidRPr="00687AF6" w14:paraId="76BC0C43" w14:textId="77777777" w:rsidTr="000038E0">
        <w:trPr>
          <w:trHeight w:val="537"/>
        </w:trPr>
        <w:tc>
          <w:tcPr>
            <w:tcW w:w="1001" w:type="dxa"/>
          </w:tcPr>
          <w:p w14:paraId="66F4D774" w14:textId="582F7F25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69DC" w14:textId="1205D842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ways to access information and support for relationships including those experiencing difficulties</w:t>
            </w:r>
          </w:p>
        </w:tc>
      </w:tr>
      <w:tr w:rsidR="000038E0" w:rsidRPr="00687AF6" w14:paraId="7067EA0F" w14:textId="77777777" w:rsidTr="000038E0">
        <w:trPr>
          <w:trHeight w:val="537"/>
        </w:trPr>
        <w:tc>
          <w:tcPr>
            <w:tcW w:w="1001" w:type="dxa"/>
          </w:tcPr>
          <w:p w14:paraId="7ADCC9B9" w14:textId="39E92E4E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AC5C" w14:textId="0546208A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mental and emotional health; to develop empathy and understanding about how daily actions can affect people's mental health</w:t>
            </w:r>
          </w:p>
        </w:tc>
      </w:tr>
      <w:tr w:rsidR="000038E0" w:rsidRPr="00687AF6" w14:paraId="537308E9" w14:textId="77777777" w:rsidTr="000038E0">
        <w:trPr>
          <w:trHeight w:val="537"/>
        </w:trPr>
        <w:tc>
          <w:tcPr>
            <w:tcW w:w="1001" w:type="dxa"/>
          </w:tcPr>
          <w:p w14:paraId="26AA181D" w14:textId="06BBC496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DFBB" w14:textId="6E5B0953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 broad range of strategies - cognitive and practical - for promoting their own emotional wellbeing, for avoiding negative thinking and for ways of managing mental health concerns.</w:t>
            </w:r>
          </w:p>
        </w:tc>
      </w:tr>
      <w:tr w:rsidR="000038E0" w:rsidRPr="00687AF6" w14:paraId="4661BB37" w14:textId="77777777" w:rsidTr="000038E0">
        <w:trPr>
          <w:trHeight w:val="537"/>
        </w:trPr>
        <w:tc>
          <w:tcPr>
            <w:tcW w:w="1001" w:type="dxa"/>
          </w:tcPr>
          <w:p w14:paraId="01BBF702" w14:textId="552CD43D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B223" w14:textId="3581A206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warning signs of common mental and emotional health concerns (including stress, anxiety and depression) what might trigger them and what help or treatment is available</w:t>
            </w:r>
          </w:p>
        </w:tc>
      </w:tr>
      <w:tr w:rsidR="000038E0" w:rsidRPr="00687AF6" w14:paraId="50172F76" w14:textId="77777777" w:rsidTr="000038E0">
        <w:trPr>
          <w:trHeight w:val="537"/>
        </w:trPr>
        <w:tc>
          <w:tcPr>
            <w:tcW w:w="1001" w:type="dxa"/>
          </w:tcPr>
          <w:p w14:paraId="498047B6" w14:textId="7CFD16FB" w:rsidR="000038E0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E82F" w14:textId="31B6E921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the importance of and ways to pre-empt common triggers and respond to warning signs of unhealthy coping strategies, such as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harm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eating disorders</w:t>
            </w:r>
          </w:p>
        </w:tc>
      </w:tr>
      <w:tr w:rsidR="000038E0" w:rsidRPr="00687AF6" w14:paraId="166D4489" w14:textId="77777777" w:rsidTr="000038E0">
        <w:trPr>
          <w:trHeight w:val="537"/>
        </w:trPr>
        <w:tc>
          <w:tcPr>
            <w:tcW w:w="1001" w:type="dxa"/>
          </w:tcPr>
          <w:p w14:paraId="6EB89310" w14:textId="63039644" w:rsidR="000038E0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BA49" w14:textId="0E814868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how to recognise when they or others need help with their mental health and </w:t>
            </w:r>
            <w:proofErr w:type="spellStart"/>
            <w:r>
              <w:rPr>
                <w:rFonts w:ascii="Calibri" w:hAnsi="Calibri" w:cs="Calibri"/>
                <w:color w:val="000000"/>
              </w:rPr>
              <w:t>well being</w:t>
            </w:r>
            <w:proofErr w:type="spellEnd"/>
            <w:r>
              <w:rPr>
                <w:rFonts w:ascii="Calibri" w:hAnsi="Calibri" w:cs="Calibri"/>
                <w:color w:val="000000"/>
              </w:rPr>
              <w:t>; to explore and analyse ethical issues when peers need help; strategies and skills to provide basic support and identify and access the most appropriate sources of help</w:t>
            </w:r>
          </w:p>
        </w:tc>
      </w:tr>
    </w:tbl>
    <w:p w14:paraId="4D50AA4D" w14:textId="5B51EB33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9"/>
        <w:gridCol w:w="1500"/>
        <w:gridCol w:w="1503"/>
        <w:gridCol w:w="1543"/>
        <w:gridCol w:w="1477"/>
        <w:gridCol w:w="1494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0C947FB4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Wellbeing</w:t>
            </w:r>
          </w:p>
        </w:tc>
        <w:tc>
          <w:tcPr>
            <w:tcW w:w="1502" w:type="dxa"/>
          </w:tcPr>
          <w:p w14:paraId="7CDA4861" w14:textId="75CE4FEB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Resilience</w:t>
            </w:r>
          </w:p>
        </w:tc>
        <w:tc>
          <w:tcPr>
            <w:tcW w:w="1503" w:type="dxa"/>
          </w:tcPr>
          <w:p w14:paraId="5D17AF0B" w14:textId="3C7E7B79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Achievement</w:t>
            </w:r>
          </w:p>
        </w:tc>
        <w:tc>
          <w:tcPr>
            <w:tcW w:w="1503" w:type="dxa"/>
          </w:tcPr>
          <w:p w14:paraId="70A311EF" w14:textId="749BE23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Assertiveness</w:t>
            </w:r>
          </w:p>
        </w:tc>
        <w:tc>
          <w:tcPr>
            <w:tcW w:w="1503" w:type="dxa"/>
          </w:tcPr>
          <w:p w14:paraId="3AF3EEF7" w14:textId="57E6ACF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Appraise</w:t>
            </w:r>
          </w:p>
        </w:tc>
        <w:tc>
          <w:tcPr>
            <w:tcW w:w="1503" w:type="dxa"/>
          </w:tcPr>
          <w:p w14:paraId="3B235E5C" w14:textId="0E6A182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Stereotypes</w:t>
            </w:r>
          </w:p>
        </w:tc>
      </w:tr>
      <w:tr w:rsidR="00687AF6" w:rsidRPr="00687AF6" w14:paraId="5DC8C621" w14:textId="77777777" w:rsidTr="00920585">
        <w:tc>
          <w:tcPr>
            <w:tcW w:w="1502" w:type="dxa"/>
          </w:tcPr>
          <w:p w14:paraId="14CD84C4" w14:textId="314DDDBD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Stages of relationships</w:t>
            </w:r>
          </w:p>
        </w:tc>
        <w:tc>
          <w:tcPr>
            <w:tcW w:w="1502" w:type="dxa"/>
          </w:tcPr>
          <w:p w14:paraId="2B6B0AA7" w14:textId="56F5AA6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Ending of relationships</w:t>
            </w:r>
          </w:p>
        </w:tc>
        <w:tc>
          <w:tcPr>
            <w:tcW w:w="1503" w:type="dxa"/>
          </w:tcPr>
          <w:p w14:paraId="44846C07" w14:textId="11A09E1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Harassment</w:t>
            </w:r>
          </w:p>
        </w:tc>
        <w:tc>
          <w:tcPr>
            <w:tcW w:w="1503" w:type="dxa"/>
          </w:tcPr>
          <w:p w14:paraId="27312DB3" w14:textId="10604E9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Stalking</w:t>
            </w:r>
          </w:p>
        </w:tc>
        <w:tc>
          <w:tcPr>
            <w:tcW w:w="1503" w:type="dxa"/>
          </w:tcPr>
          <w:p w14:paraId="24B2E7BF" w14:textId="53A0E33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Empathy</w:t>
            </w:r>
          </w:p>
        </w:tc>
        <w:tc>
          <w:tcPr>
            <w:tcW w:w="1503" w:type="dxa"/>
          </w:tcPr>
          <w:p w14:paraId="7E715B4E" w14:textId="3BFA6F8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strategies</w:t>
            </w:r>
          </w:p>
        </w:tc>
      </w:tr>
      <w:tr w:rsidR="00687AF6" w:rsidRPr="00687AF6" w14:paraId="333D59DA" w14:textId="77777777" w:rsidTr="00920585">
        <w:tc>
          <w:tcPr>
            <w:tcW w:w="1502" w:type="dxa"/>
          </w:tcPr>
          <w:p w14:paraId="7A65D77F" w14:textId="3007A27F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Stress</w:t>
            </w:r>
          </w:p>
        </w:tc>
        <w:tc>
          <w:tcPr>
            <w:tcW w:w="1502" w:type="dxa"/>
          </w:tcPr>
          <w:p w14:paraId="3009187A" w14:textId="22B4A71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Anxiety</w:t>
            </w:r>
          </w:p>
        </w:tc>
        <w:tc>
          <w:tcPr>
            <w:tcW w:w="1503" w:type="dxa"/>
          </w:tcPr>
          <w:p w14:paraId="67FCC52D" w14:textId="3A379DC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Depression</w:t>
            </w:r>
          </w:p>
        </w:tc>
        <w:tc>
          <w:tcPr>
            <w:tcW w:w="1503" w:type="dxa"/>
          </w:tcPr>
          <w:p w14:paraId="67254CC7" w14:textId="10B7630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Warning signs</w:t>
            </w:r>
          </w:p>
        </w:tc>
        <w:tc>
          <w:tcPr>
            <w:tcW w:w="1503" w:type="dxa"/>
          </w:tcPr>
          <w:p w14:paraId="1CFF4AAF" w14:textId="400414B9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Coping strategies</w:t>
            </w:r>
          </w:p>
        </w:tc>
        <w:tc>
          <w:tcPr>
            <w:tcW w:w="1503" w:type="dxa"/>
          </w:tcPr>
          <w:p w14:paraId="08E0CDA1" w14:textId="7851D8C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Ethical issues</w:t>
            </w: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1AD0015" w14:textId="69A28A19" w:rsidR="004D1CD6" w:rsidRDefault="004D1CD6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079F1AD" wp14:editId="4F66D51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148590</wp:posOffset>
                  </wp:positionV>
                  <wp:extent cx="1952625" cy="3076575"/>
                  <wp:effectExtent l="0" t="0" r="9525" b="9525"/>
                  <wp:wrapTight wrapText="bothSides">
                    <wp:wrapPolygon edited="0">
                      <wp:start x="0" y="0"/>
                      <wp:lineTo x="0" y="21533"/>
                      <wp:lineTo x="21495" y="21533"/>
                      <wp:lineTo x="2149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Divergent </w:t>
            </w:r>
            <w:r w:rsidR="007F2E01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by Veronica Roth</w:t>
            </w:r>
          </w:p>
          <w:p w14:paraId="1B98CF01" w14:textId="1DDF56F1" w:rsidR="007F2E01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All </w:t>
            </w:r>
            <w:proofErr w:type="gramStart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16 year olds</w:t>
            </w:r>
            <w:proofErr w:type="gramEnd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have to select the faction to which they will belong for the rest of their lives. Beatrice has to choose between her family and being who she really is.</w:t>
            </w:r>
          </w:p>
          <w:p w14:paraId="1C171D57" w14:textId="2F7D5D25" w:rsidR="007F2E01" w:rsidRPr="00687AF6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 fierce initiation shows the renamed Tris who her friends are, and what she is capable of, but she still keeps one secret.</w:t>
            </w:r>
          </w:p>
          <w:p w14:paraId="0FCCE8DD" w14:textId="37093B74" w:rsidR="00327C14" w:rsidRPr="00687AF6" w:rsidRDefault="00327C14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38E0"/>
    <w:rsid w:val="00014922"/>
    <w:rsid w:val="00022828"/>
    <w:rsid w:val="000268B5"/>
    <w:rsid w:val="00044D37"/>
    <w:rsid w:val="000D1F7C"/>
    <w:rsid w:val="000E349C"/>
    <w:rsid w:val="0011526F"/>
    <w:rsid w:val="00152E58"/>
    <w:rsid w:val="001767DC"/>
    <w:rsid w:val="00183D9B"/>
    <w:rsid w:val="001B080A"/>
    <w:rsid w:val="001C2B70"/>
    <w:rsid w:val="002402A8"/>
    <w:rsid w:val="00327C14"/>
    <w:rsid w:val="00387FE0"/>
    <w:rsid w:val="003D70EC"/>
    <w:rsid w:val="00455F38"/>
    <w:rsid w:val="004D1CD6"/>
    <w:rsid w:val="005C2ADA"/>
    <w:rsid w:val="00687AF6"/>
    <w:rsid w:val="00695526"/>
    <w:rsid w:val="00770758"/>
    <w:rsid w:val="007726CC"/>
    <w:rsid w:val="007E5C02"/>
    <w:rsid w:val="007F2E01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352F5"/>
    <w:rsid w:val="009D0BFB"/>
    <w:rsid w:val="009E6F6F"/>
    <w:rsid w:val="00AD03F7"/>
    <w:rsid w:val="00AF4C1A"/>
    <w:rsid w:val="00B10A0F"/>
    <w:rsid w:val="00B245FA"/>
    <w:rsid w:val="00B4349B"/>
    <w:rsid w:val="00C43E4B"/>
    <w:rsid w:val="00C7031D"/>
    <w:rsid w:val="00C96B26"/>
    <w:rsid w:val="00D944D3"/>
    <w:rsid w:val="00F04698"/>
    <w:rsid w:val="00F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1F965-6B26-4B9C-806A-5CE0CFA2B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2</cp:revision>
  <dcterms:created xsi:type="dcterms:W3CDTF">2025-09-04T10:05:00Z</dcterms:created>
  <dcterms:modified xsi:type="dcterms:W3CDTF">2025-09-04T10:05:00Z</dcterms:modified>
</cp:coreProperties>
</file>