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29BCC20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52556F">
              <w:rPr>
                <w:rFonts w:ascii="Verdana" w:hAnsi="Verdana"/>
                <w:b/>
                <w:bCs/>
                <w:sz w:val="24"/>
                <w:szCs w:val="24"/>
              </w:rPr>
              <w:t>E2</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3850D760"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038E0">
              <w:rPr>
                <w:rFonts w:ascii="Verdana" w:hAnsi="Verdana"/>
                <w:b/>
                <w:bCs/>
                <w:sz w:val="24"/>
                <w:szCs w:val="24"/>
              </w:rPr>
              <w:t>One</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46ED11BB" w:rsidR="00B245FA" w:rsidRPr="00B245FA" w:rsidRDefault="0052556F" w:rsidP="00B245FA">
            <w:pPr>
              <w:rPr>
                <w:rFonts w:ascii="Verdana" w:hAnsi="Verdana"/>
                <w:b/>
                <w:bCs/>
                <w:sz w:val="24"/>
                <w:szCs w:val="24"/>
              </w:rPr>
            </w:pPr>
            <w:r>
              <w:rPr>
                <w:rFonts w:ascii="Verdana" w:hAnsi="Verdana"/>
                <w:b/>
                <w:bCs/>
                <w:sz w:val="24"/>
                <w:szCs w:val="24"/>
              </w:rPr>
              <w:t>Barney</w:t>
            </w:r>
          </w:p>
        </w:tc>
      </w:tr>
      <w:tr w:rsidR="00B245FA" w:rsidRPr="00B245FA" w14:paraId="0B0B2711" w14:textId="77777777" w:rsidTr="00917AD4">
        <w:trPr>
          <w:trHeight w:val="500"/>
        </w:trPr>
        <w:tc>
          <w:tcPr>
            <w:tcW w:w="9067" w:type="dxa"/>
            <w:gridSpan w:val="5"/>
            <w:shd w:val="clear" w:color="auto" w:fill="auto"/>
          </w:tcPr>
          <w:p w14:paraId="151CC055" w14:textId="59FE66FD"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1C2B70">
              <w:rPr>
                <w:rFonts w:ascii="Verdana" w:hAnsi="Verdana"/>
                <w:b/>
                <w:bCs/>
                <w:sz w:val="24"/>
                <w:szCs w:val="24"/>
              </w:rPr>
              <w:t xml:space="preserve"> S</w:t>
            </w:r>
            <w:r w:rsidR="000038E0">
              <w:rPr>
                <w:rFonts w:ascii="Verdana" w:hAnsi="Verdana"/>
                <w:b/>
                <w:bCs/>
                <w:sz w:val="24"/>
                <w:szCs w:val="24"/>
              </w:rPr>
              <w:t>2 Exploring</w:t>
            </w:r>
          </w:p>
        </w:tc>
      </w:tr>
      <w:tr w:rsidR="00B245FA" w:rsidRPr="00B245FA" w14:paraId="351A68E2" w14:textId="77777777" w:rsidTr="00917AD4">
        <w:trPr>
          <w:trHeight w:val="500"/>
        </w:trPr>
        <w:tc>
          <w:tcPr>
            <w:tcW w:w="9067" w:type="dxa"/>
            <w:gridSpan w:val="5"/>
            <w:shd w:val="clear" w:color="auto" w:fill="auto"/>
          </w:tcPr>
          <w:p w14:paraId="2795A419" w14:textId="77777777" w:rsidR="00B245FA" w:rsidRDefault="00B245FA" w:rsidP="00B245FA">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C2B70">
              <w:rPr>
                <w:rFonts w:ascii="Verdana" w:hAnsi="Verdana"/>
                <w:b/>
                <w:bCs/>
                <w:sz w:val="24"/>
                <w:szCs w:val="24"/>
              </w:rPr>
              <w:t>Transition</w:t>
            </w:r>
            <w:r w:rsidR="000038E0">
              <w:rPr>
                <w:rFonts w:ascii="Verdana" w:hAnsi="Verdana"/>
                <w:b/>
                <w:bCs/>
                <w:sz w:val="24"/>
                <w:szCs w:val="24"/>
              </w:rPr>
              <w:t xml:space="preserve">s and choices/forming and maintaining respectful relationships/Mental health and </w:t>
            </w:r>
            <w:r w:rsidR="001C2B70">
              <w:rPr>
                <w:rFonts w:ascii="Verdana" w:hAnsi="Verdana"/>
                <w:b/>
                <w:bCs/>
                <w:sz w:val="24"/>
                <w:szCs w:val="24"/>
              </w:rPr>
              <w:t>emotional well being</w:t>
            </w:r>
          </w:p>
          <w:p w14:paraId="4BE9EA00" w14:textId="77777777" w:rsidR="00DB6C33" w:rsidRDefault="00DB6C33" w:rsidP="00B245FA">
            <w:pPr>
              <w:rPr>
                <w:rFonts w:ascii="Verdana" w:hAnsi="Verdana"/>
                <w:b/>
                <w:bCs/>
                <w:sz w:val="24"/>
                <w:szCs w:val="24"/>
              </w:rPr>
            </w:pPr>
          </w:p>
          <w:p w14:paraId="68F69C27" w14:textId="2B8C65DE" w:rsidR="00DB6C33" w:rsidRDefault="00DB6C33" w:rsidP="00B245FA">
            <w:pPr>
              <w:rPr>
                <w:rFonts w:ascii="Verdana" w:hAnsi="Verdana"/>
                <w:sz w:val="24"/>
                <w:szCs w:val="24"/>
              </w:rPr>
            </w:pPr>
            <w:r>
              <w:rPr>
                <w:rFonts w:ascii="Verdana" w:hAnsi="Verdana"/>
                <w:sz w:val="24"/>
                <w:szCs w:val="24"/>
              </w:rPr>
              <w:t xml:space="preserve">This term, students will be encouraged to have group conversations and support their peers through the transition of moving to a new site. They will begin to disagree well in group discussions and show respect to one another’s opinions, to allow the group to bond and establish good practise for taking on challenging topics later in the year. </w:t>
            </w:r>
          </w:p>
          <w:p w14:paraId="45E674C4" w14:textId="2A6111DA" w:rsidR="00DB6C33" w:rsidRPr="00DB6C33" w:rsidRDefault="00DB6C33" w:rsidP="00B245FA">
            <w:pPr>
              <w:rPr>
                <w:rFonts w:ascii="Verdana" w:hAnsi="Verdana"/>
                <w:sz w:val="24"/>
                <w:szCs w:val="24"/>
              </w:rPr>
            </w:pPr>
          </w:p>
        </w:tc>
      </w:tr>
      <w:tr w:rsidR="000038E0" w:rsidRPr="00687AF6" w14:paraId="358C24DA" w14:textId="77777777" w:rsidTr="000038E0">
        <w:trPr>
          <w:trHeight w:val="537"/>
        </w:trPr>
        <w:tc>
          <w:tcPr>
            <w:tcW w:w="1001" w:type="dxa"/>
            <w:shd w:val="clear" w:color="auto" w:fill="auto"/>
          </w:tcPr>
          <w:p w14:paraId="51366C3C" w14:textId="77777777" w:rsidR="000038E0" w:rsidRPr="00687AF6" w:rsidRDefault="000038E0" w:rsidP="000038E0">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03E6A5B7" w:rsidR="000038E0" w:rsidRPr="00687AF6" w:rsidRDefault="000038E0" w:rsidP="000038E0">
            <w:pPr>
              <w:rPr>
                <w:rFonts w:cstheme="minorHAnsi"/>
                <w:sz w:val="24"/>
                <w:szCs w:val="24"/>
              </w:rPr>
            </w:pPr>
            <w:r>
              <w:rPr>
                <w:rFonts w:ascii="Calibri" w:hAnsi="Calibri" w:cs="Calibri"/>
                <w:color w:val="000000"/>
              </w:rPr>
              <w:t>to accurately assess their areas of strength and development, and, where appropriate, act on feedback</w:t>
            </w:r>
          </w:p>
        </w:tc>
      </w:tr>
      <w:tr w:rsidR="000038E0" w:rsidRPr="00687AF6" w14:paraId="73FCEE28" w14:textId="77777777" w:rsidTr="000038E0">
        <w:trPr>
          <w:trHeight w:val="537"/>
        </w:trPr>
        <w:tc>
          <w:tcPr>
            <w:tcW w:w="1001" w:type="dxa"/>
            <w:shd w:val="clear" w:color="auto" w:fill="auto"/>
          </w:tcPr>
          <w:p w14:paraId="5C6E9DFA" w14:textId="77777777" w:rsidR="000038E0" w:rsidRPr="00687AF6" w:rsidRDefault="000038E0" w:rsidP="000038E0">
            <w:pPr>
              <w:rPr>
                <w:rFonts w:cstheme="minorHAnsi"/>
                <w:sz w:val="24"/>
                <w:szCs w:val="24"/>
              </w:rPr>
            </w:pPr>
            <w:r w:rsidRPr="00687AF6">
              <w:rPr>
                <w:rFonts w:cstheme="minorHAnsi"/>
                <w:sz w:val="24"/>
                <w:szCs w:val="24"/>
              </w:rPr>
              <w:t>2</w:t>
            </w:r>
          </w:p>
          <w:p w14:paraId="1AAF7769" w14:textId="77777777" w:rsidR="000038E0" w:rsidRPr="00687AF6" w:rsidRDefault="000038E0" w:rsidP="000038E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5884A6B9" w14:textId="35443DFE" w:rsidR="000038E0" w:rsidRPr="00687AF6" w:rsidRDefault="000038E0" w:rsidP="000038E0">
            <w:pPr>
              <w:rPr>
                <w:rFonts w:cstheme="minorHAnsi"/>
                <w:sz w:val="24"/>
                <w:szCs w:val="24"/>
              </w:rPr>
            </w:pPr>
            <w:proofErr w:type="gramStart"/>
            <w:r>
              <w:rPr>
                <w:rFonts w:ascii="Calibri" w:hAnsi="Calibri" w:cs="Calibri"/>
                <w:color w:val="000000"/>
              </w:rPr>
              <w:t>how</w:t>
            </w:r>
            <w:proofErr w:type="gramEnd"/>
            <w:r>
              <w:rPr>
                <w:rFonts w:ascii="Calibri" w:hAnsi="Calibri" w:cs="Calibri"/>
                <w:color w:val="000000"/>
              </w:rPr>
              <w:t xml:space="preserve"> </w:t>
            </w:r>
            <w:proofErr w:type="spellStart"/>
            <w:r>
              <w:rPr>
                <w:rFonts w:ascii="Calibri" w:hAnsi="Calibri" w:cs="Calibri"/>
                <w:color w:val="000000"/>
              </w:rPr>
              <w:t>self confidence</w:t>
            </w:r>
            <w:proofErr w:type="spellEnd"/>
            <w:r>
              <w:rPr>
                <w:rFonts w:ascii="Calibri" w:hAnsi="Calibri" w:cs="Calibri"/>
                <w:color w:val="000000"/>
              </w:rPr>
              <w:t xml:space="preserve"> </w:t>
            </w:r>
            <w:proofErr w:type="spellStart"/>
            <w:r>
              <w:rPr>
                <w:rFonts w:ascii="Calibri" w:hAnsi="Calibri" w:cs="Calibri"/>
                <w:color w:val="000000"/>
              </w:rPr>
              <w:t>self esteem</w:t>
            </w:r>
            <w:proofErr w:type="spellEnd"/>
            <w:r>
              <w:rPr>
                <w:rFonts w:ascii="Calibri" w:hAnsi="Calibri" w:cs="Calibri"/>
                <w:color w:val="000000"/>
              </w:rPr>
              <w:t xml:space="preserve"> and mental health are affected positively and negatively by internal and external influences, and ways of managing this</w:t>
            </w:r>
          </w:p>
        </w:tc>
      </w:tr>
      <w:tr w:rsidR="000038E0" w:rsidRPr="00687AF6" w14:paraId="4E0D80F6" w14:textId="77777777" w:rsidTr="000038E0">
        <w:trPr>
          <w:trHeight w:val="537"/>
        </w:trPr>
        <w:tc>
          <w:tcPr>
            <w:tcW w:w="1001" w:type="dxa"/>
            <w:shd w:val="clear" w:color="auto" w:fill="auto"/>
          </w:tcPr>
          <w:p w14:paraId="49496466" w14:textId="77777777" w:rsidR="000038E0" w:rsidRPr="00687AF6" w:rsidRDefault="000038E0" w:rsidP="000038E0">
            <w:pPr>
              <w:rPr>
                <w:rFonts w:cstheme="minorHAnsi"/>
                <w:sz w:val="24"/>
                <w:szCs w:val="24"/>
              </w:rPr>
            </w:pPr>
            <w:r w:rsidRPr="00687AF6">
              <w:rPr>
                <w:rFonts w:cstheme="minorHAnsi"/>
                <w:sz w:val="24"/>
                <w:szCs w:val="24"/>
              </w:rPr>
              <w:t>3</w:t>
            </w:r>
          </w:p>
          <w:p w14:paraId="1F9D7E3D" w14:textId="77777777" w:rsidR="000038E0" w:rsidRPr="00687AF6" w:rsidRDefault="000038E0" w:rsidP="000038E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7800B430" w14:textId="625B20C0" w:rsidR="000038E0" w:rsidRPr="00687AF6" w:rsidRDefault="000038E0" w:rsidP="000038E0">
            <w:pPr>
              <w:rPr>
                <w:rFonts w:cstheme="minorHAnsi"/>
                <w:sz w:val="24"/>
                <w:szCs w:val="24"/>
              </w:rPr>
            </w:pPr>
            <w:r>
              <w:rPr>
                <w:rFonts w:ascii="Calibri" w:hAnsi="Calibri" w:cs="Calibri"/>
                <w:color w:val="000000"/>
              </w:rPr>
              <w:t>how different media portray idealised and artificial body shapes: how this influences body satisfaction and body image and how to critically appraise what they see and manage feelings about this</w:t>
            </w:r>
          </w:p>
        </w:tc>
      </w:tr>
      <w:tr w:rsidR="000038E0" w:rsidRPr="00687AF6" w14:paraId="5F8539E1" w14:textId="77777777" w:rsidTr="000038E0">
        <w:trPr>
          <w:trHeight w:val="537"/>
        </w:trPr>
        <w:tc>
          <w:tcPr>
            <w:tcW w:w="1001" w:type="dxa"/>
          </w:tcPr>
          <w:p w14:paraId="77192A04" w14:textId="77777777" w:rsidR="000038E0" w:rsidRPr="00687AF6" w:rsidRDefault="000038E0" w:rsidP="000038E0">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1B6DD4B1" w14:textId="5D044402" w:rsidR="000038E0" w:rsidRPr="00687AF6" w:rsidRDefault="000038E0" w:rsidP="000038E0">
            <w:pPr>
              <w:rPr>
                <w:rFonts w:cstheme="minorHAnsi"/>
                <w:sz w:val="24"/>
                <w:szCs w:val="24"/>
              </w:rPr>
            </w:pPr>
            <w:r>
              <w:rPr>
                <w:rFonts w:ascii="Calibri" w:hAnsi="Calibri" w:cs="Calibri"/>
                <w:color w:val="000000"/>
              </w:rPr>
              <w:t>strategies to develop assertiveness and build resilience to peer and other influences that both affect how they think about themselves and their health and wellbeing</w:t>
            </w:r>
          </w:p>
        </w:tc>
      </w:tr>
      <w:tr w:rsidR="000038E0" w:rsidRPr="00687AF6" w14:paraId="5F8F9DF1" w14:textId="77777777" w:rsidTr="000038E0">
        <w:trPr>
          <w:trHeight w:val="537"/>
        </w:trPr>
        <w:tc>
          <w:tcPr>
            <w:tcW w:w="1001" w:type="dxa"/>
          </w:tcPr>
          <w:p w14:paraId="150A53B1" w14:textId="77777777" w:rsidR="000038E0" w:rsidRPr="00687AF6" w:rsidRDefault="000038E0" w:rsidP="000038E0">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483976CE" w14:textId="07B1EDE7" w:rsidR="000038E0" w:rsidRPr="00687AF6" w:rsidRDefault="000038E0" w:rsidP="000038E0">
            <w:pPr>
              <w:rPr>
                <w:rFonts w:cstheme="minorHAnsi"/>
                <w:sz w:val="24"/>
                <w:szCs w:val="24"/>
              </w:rPr>
            </w:pPr>
            <w:r>
              <w:rPr>
                <w:rFonts w:ascii="Calibri" w:hAnsi="Calibri" w:cs="Calibri"/>
                <w:color w:val="000000"/>
              </w:rPr>
              <w:t>about the range of opportunities available to them for career progression, including in education, training and employment</w:t>
            </w:r>
          </w:p>
        </w:tc>
      </w:tr>
      <w:tr w:rsidR="000038E0" w:rsidRPr="00687AF6" w14:paraId="6E33B8A5" w14:textId="77777777" w:rsidTr="000038E0">
        <w:trPr>
          <w:trHeight w:val="537"/>
        </w:trPr>
        <w:tc>
          <w:tcPr>
            <w:tcW w:w="1001" w:type="dxa"/>
          </w:tcPr>
          <w:p w14:paraId="23AB0FFA" w14:textId="77777777" w:rsidR="000038E0" w:rsidRPr="00687AF6" w:rsidRDefault="000038E0" w:rsidP="000038E0">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7490B319" w14:textId="50005CFB" w:rsidR="000038E0" w:rsidRPr="00687AF6" w:rsidRDefault="000038E0" w:rsidP="000038E0">
            <w:pPr>
              <w:rPr>
                <w:rFonts w:cstheme="minorHAnsi"/>
                <w:sz w:val="24"/>
                <w:szCs w:val="24"/>
              </w:rPr>
            </w:pPr>
            <w:r>
              <w:rPr>
                <w:rFonts w:ascii="Calibri" w:hAnsi="Calibri" w:cs="Calibri"/>
                <w:color w:val="000000"/>
              </w:rPr>
              <w:t>about the need to challenge stereotypes about particular career pathways, maintain high aspirations for their future and embrace new opportunities</w:t>
            </w:r>
          </w:p>
        </w:tc>
      </w:tr>
      <w:tr w:rsidR="000038E0" w:rsidRPr="00687AF6" w14:paraId="604C67E2" w14:textId="77777777" w:rsidTr="000038E0">
        <w:trPr>
          <w:trHeight w:val="537"/>
        </w:trPr>
        <w:tc>
          <w:tcPr>
            <w:tcW w:w="1001" w:type="dxa"/>
          </w:tcPr>
          <w:p w14:paraId="513F87CE" w14:textId="77777777" w:rsidR="000038E0" w:rsidRPr="00687AF6" w:rsidRDefault="000038E0" w:rsidP="000038E0">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0D49B90A" w14:textId="54B5AFBD" w:rsidR="000038E0" w:rsidRPr="000268B5" w:rsidRDefault="000038E0" w:rsidP="000038E0">
            <w:pPr>
              <w:autoSpaceDE w:val="0"/>
              <w:autoSpaceDN w:val="0"/>
              <w:adjustRightInd w:val="0"/>
              <w:rPr>
                <w:rFonts w:cstheme="minorHAnsi"/>
                <w:sz w:val="24"/>
                <w:szCs w:val="24"/>
              </w:rPr>
            </w:pPr>
            <w:r>
              <w:rPr>
                <w:rFonts w:ascii="Calibri" w:hAnsi="Calibri" w:cs="Calibri"/>
                <w:color w:val="000000"/>
              </w:rPr>
              <w:t>about the information, advice and guidance available to them on next steps and careers; how to access appropriate support and guidance</w:t>
            </w:r>
          </w:p>
        </w:tc>
      </w:tr>
      <w:tr w:rsidR="000038E0" w:rsidRPr="00687AF6" w14:paraId="7E3033AF" w14:textId="77777777" w:rsidTr="000038E0">
        <w:trPr>
          <w:trHeight w:val="537"/>
        </w:trPr>
        <w:tc>
          <w:tcPr>
            <w:tcW w:w="1001" w:type="dxa"/>
          </w:tcPr>
          <w:p w14:paraId="6E3A2C3B" w14:textId="77777777" w:rsidR="000038E0" w:rsidRPr="00687AF6" w:rsidRDefault="000038E0" w:rsidP="000038E0">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48BFB930" w14:textId="33D39CBF" w:rsidR="000038E0" w:rsidRPr="00770758" w:rsidRDefault="000038E0" w:rsidP="000038E0">
            <w:pPr>
              <w:autoSpaceDE w:val="0"/>
              <w:autoSpaceDN w:val="0"/>
              <w:adjustRightInd w:val="0"/>
              <w:rPr>
                <w:rFonts w:ascii="ArialMT" w:hAnsi="ArialMT" w:cs="ArialMT"/>
              </w:rPr>
            </w:pPr>
            <w:r>
              <w:rPr>
                <w:rFonts w:ascii="Calibri" w:hAnsi="Calibri" w:cs="Calibri"/>
                <w:color w:val="000000"/>
              </w:rPr>
              <w:t>strategies to manage the strong emotions associated with the different stages of relationships</w:t>
            </w:r>
          </w:p>
        </w:tc>
      </w:tr>
      <w:tr w:rsidR="000038E0" w:rsidRPr="00687AF6" w14:paraId="23CC12AA" w14:textId="77777777" w:rsidTr="000038E0">
        <w:trPr>
          <w:trHeight w:val="537"/>
        </w:trPr>
        <w:tc>
          <w:tcPr>
            <w:tcW w:w="1001" w:type="dxa"/>
          </w:tcPr>
          <w:p w14:paraId="1A3BCB32" w14:textId="77777777" w:rsidR="000038E0" w:rsidRPr="00687AF6" w:rsidRDefault="000038E0" w:rsidP="000038E0">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02EEF224" w14:textId="58312347" w:rsidR="000038E0" w:rsidRPr="00687AF6" w:rsidRDefault="000038E0" w:rsidP="000038E0">
            <w:pPr>
              <w:rPr>
                <w:rFonts w:cstheme="minorHAnsi"/>
                <w:sz w:val="24"/>
                <w:szCs w:val="24"/>
              </w:rPr>
            </w:pPr>
            <w:r>
              <w:rPr>
                <w:rFonts w:ascii="Calibri" w:hAnsi="Calibri" w:cs="Calibri"/>
                <w:color w:val="000000"/>
              </w:rPr>
              <w:t>to safely and responsibly manage changes in relationships including the ending of relationships</w:t>
            </w:r>
          </w:p>
        </w:tc>
      </w:tr>
      <w:tr w:rsidR="000038E0" w:rsidRPr="00687AF6" w14:paraId="374088BC" w14:textId="77777777" w:rsidTr="000038E0">
        <w:trPr>
          <w:trHeight w:val="537"/>
        </w:trPr>
        <w:tc>
          <w:tcPr>
            <w:tcW w:w="1001" w:type="dxa"/>
          </w:tcPr>
          <w:p w14:paraId="17D81820" w14:textId="7FA91360" w:rsidR="000038E0" w:rsidRPr="00687AF6" w:rsidRDefault="000038E0" w:rsidP="000038E0">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58224F14" w14:textId="4B20270D" w:rsidR="000038E0" w:rsidRPr="00687AF6" w:rsidRDefault="000038E0" w:rsidP="000038E0">
            <w:pPr>
              <w:rPr>
                <w:rFonts w:cstheme="minorHAnsi"/>
                <w:sz w:val="24"/>
                <w:szCs w:val="24"/>
              </w:rPr>
            </w:pPr>
            <w:r>
              <w:rPr>
                <w:rFonts w:ascii="Calibri" w:hAnsi="Calibri" w:cs="Calibri"/>
                <w:color w:val="000000"/>
              </w:rPr>
              <w:t>to recognise unwanted attention (such as harassment and stalking including online) ways to respond and how to seek help</w:t>
            </w:r>
          </w:p>
        </w:tc>
      </w:tr>
      <w:tr w:rsidR="000038E0" w:rsidRPr="00687AF6" w14:paraId="76BC0C43" w14:textId="77777777" w:rsidTr="000038E0">
        <w:trPr>
          <w:trHeight w:val="537"/>
        </w:trPr>
        <w:tc>
          <w:tcPr>
            <w:tcW w:w="1001" w:type="dxa"/>
          </w:tcPr>
          <w:p w14:paraId="66F4D774" w14:textId="582F7F25" w:rsidR="000038E0" w:rsidRPr="00687AF6" w:rsidRDefault="000038E0" w:rsidP="000038E0">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59FA69DC" w14:textId="1205D842" w:rsidR="000038E0" w:rsidRPr="00687AF6" w:rsidRDefault="000038E0" w:rsidP="000038E0">
            <w:pPr>
              <w:rPr>
                <w:rFonts w:cstheme="minorHAnsi"/>
                <w:sz w:val="24"/>
                <w:szCs w:val="24"/>
              </w:rPr>
            </w:pPr>
            <w:r>
              <w:rPr>
                <w:rFonts w:ascii="Calibri" w:hAnsi="Calibri" w:cs="Calibri"/>
                <w:color w:val="000000"/>
              </w:rPr>
              <w:t>ways to access information and support for relationships including those experiencing difficulties</w:t>
            </w:r>
          </w:p>
        </w:tc>
      </w:tr>
      <w:tr w:rsidR="000038E0" w:rsidRPr="00687AF6" w14:paraId="7067EA0F" w14:textId="77777777" w:rsidTr="000038E0">
        <w:trPr>
          <w:trHeight w:val="537"/>
        </w:trPr>
        <w:tc>
          <w:tcPr>
            <w:tcW w:w="1001" w:type="dxa"/>
          </w:tcPr>
          <w:p w14:paraId="7ADCC9B9" w14:textId="39E92E4E" w:rsidR="000038E0" w:rsidRPr="00687AF6" w:rsidRDefault="000038E0" w:rsidP="000038E0">
            <w:pPr>
              <w:rPr>
                <w:rFonts w:cstheme="minorHAnsi"/>
                <w:sz w:val="24"/>
                <w:szCs w:val="24"/>
              </w:rPr>
            </w:pPr>
            <w:r>
              <w:rPr>
                <w:rFonts w:cstheme="minorHAnsi"/>
                <w:sz w:val="24"/>
                <w:szCs w:val="24"/>
              </w:rPr>
              <w:t>12</w:t>
            </w:r>
          </w:p>
        </w:tc>
        <w:tc>
          <w:tcPr>
            <w:tcW w:w="8066" w:type="dxa"/>
            <w:gridSpan w:val="4"/>
            <w:tcBorders>
              <w:top w:val="single" w:sz="4" w:space="0" w:color="auto"/>
              <w:left w:val="nil"/>
              <w:bottom w:val="single" w:sz="4" w:space="0" w:color="auto"/>
              <w:right w:val="single" w:sz="4" w:space="0" w:color="auto"/>
            </w:tcBorders>
            <w:shd w:val="clear" w:color="auto" w:fill="auto"/>
          </w:tcPr>
          <w:p w14:paraId="0333AC5C" w14:textId="0546208A" w:rsidR="000038E0" w:rsidRPr="00687AF6" w:rsidRDefault="000038E0" w:rsidP="000038E0">
            <w:pPr>
              <w:rPr>
                <w:rFonts w:cstheme="minorHAnsi"/>
                <w:sz w:val="24"/>
                <w:szCs w:val="24"/>
              </w:rPr>
            </w:pPr>
            <w:r>
              <w:rPr>
                <w:rFonts w:ascii="Calibri" w:hAnsi="Calibri" w:cs="Calibri"/>
                <w:color w:val="000000"/>
              </w:rPr>
              <w:t>the characteristics of mental and emotional health; to develop empathy and understanding about how daily actions can affect people's mental health</w:t>
            </w:r>
          </w:p>
        </w:tc>
      </w:tr>
      <w:tr w:rsidR="000038E0" w:rsidRPr="00687AF6" w14:paraId="537308E9" w14:textId="77777777" w:rsidTr="000038E0">
        <w:trPr>
          <w:trHeight w:val="537"/>
        </w:trPr>
        <w:tc>
          <w:tcPr>
            <w:tcW w:w="1001" w:type="dxa"/>
          </w:tcPr>
          <w:p w14:paraId="26AA181D" w14:textId="06BBC496" w:rsidR="000038E0" w:rsidRPr="00687AF6" w:rsidRDefault="000038E0" w:rsidP="000038E0">
            <w:pPr>
              <w:rPr>
                <w:rFonts w:cstheme="minorHAnsi"/>
                <w:sz w:val="24"/>
                <w:szCs w:val="24"/>
              </w:rPr>
            </w:pPr>
            <w:r>
              <w:rPr>
                <w:rFonts w:cstheme="minorHAnsi"/>
                <w:sz w:val="24"/>
                <w:szCs w:val="24"/>
              </w:rPr>
              <w:t>13</w:t>
            </w:r>
          </w:p>
        </w:tc>
        <w:tc>
          <w:tcPr>
            <w:tcW w:w="8066" w:type="dxa"/>
            <w:gridSpan w:val="4"/>
            <w:tcBorders>
              <w:top w:val="single" w:sz="4" w:space="0" w:color="auto"/>
              <w:left w:val="nil"/>
              <w:bottom w:val="single" w:sz="4" w:space="0" w:color="auto"/>
              <w:right w:val="single" w:sz="4" w:space="0" w:color="auto"/>
            </w:tcBorders>
            <w:shd w:val="clear" w:color="auto" w:fill="auto"/>
          </w:tcPr>
          <w:p w14:paraId="666BDFBB" w14:textId="6E5B0953" w:rsidR="000038E0" w:rsidRPr="00687AF6" w:rsidRDefault="000038E0" w:rsidP="000038E0">
            <w:pPr>
              <w:rPr>
                <w:rFonts w:cstheme="minorHAnsi"/>
                <w:sz w:val="24"/>
                <w:szCs w:val="24"/>
              </w:rPr>
            </w:pPr>
            <w:r>
              <w:rPr>
                <w:rFonts w:ascii="Calibri" w:hAnsi="Calibri" w:cs="Calibri"/>
                <w:color w:val="000000"/>
              </w:rPr>
              <w:t>a broad range of strategies - cognitive and practical - for promoting their own emotional wellbeing, for avoiding negative thinking and for ways of managing mental health concerns.</w:t>
            </w:r>
          </w:p>
        </w:tc>
      </w:tr>
      <w:tr w:rsidR="000038E0" w:rsidRPr="00687AF6" w14:paraId="4661BB37" w14:textId="77777777" w:rsidTr="000038E0">
        <w:trPr>
          <w:trHeight w:val="537"/>
        </w:trPr>
        <w:tc>
          <w:tcPr>
            <w:tcW w:w="1001" w:type="dxa"/>
          </w:tcPr>
          <w:p w14:paraId="01BBF702" w14:textId="552CD43D" w:rsidR="000038E0" w:rsidRPr="00687AF6" w:rsidRDefault="000038E0" w:rsidP="000038E0">
            <w:pPr>
              <w:rPr>
                <w:rFonts w:cstheme="minorHAnsi"/>
                <w:sz w:val="24"/>
                <w:szCs w:val="24"/>
              </w:rPr>
            </w:pPr>
            <w:r>
              <w:rPr>
                <w:rFonts w:cstheme="minorHAnsi"/>
                <w:sz w:val="24"/>
                <w:szCs w:val="24"/>
              </w:rPr>
              <w:t>14</w:t>
            </w:r>
          </w:p>
        </w:tc>
        <w:tc>
          <w:tcPr>
            <w:tcW w:w="8066" w:type="dxa"/>
            <w:gridSpan w:val="4"/>
            <w:tcBorders>
              <w:top w:val="single" w:sz="4" w:space="0" w:color="auto"/>
              <w:left w:val="nil"/>
              <w:bottom w:val="single" w:sz="4" w:space="0" w:color="auto"/>
              <w:right w:val="single" w:sz="4" w:space="0" w:color="auto"/>
            </w:tcBorders>
            <w:shd w:val="clear" w:color="auto" w:fill="auto"/>
          </w:tcPr>
          <w:p w14:paraId="22FFB223" w14:textId="3581A206" w:rsidR="000038E0" w:rsidRPr="00687AF6" w:rsidRDefault="000038E0" w:rsidP="000038E0">
            <w:pPr>
              <w:rPr>
                <w:rFonts w:cstheme="minorHAnsi"/>
                <w:sz w:val="24"/>
                <w:szCs w:val="24"/>
              </w:rPr>
            </w:pPr>
            <w:r>
              <w:rPr>
                <w:rFonts w:ascii="Calibri" w:hAnsi="Calibri" w:cs="Calibri"/>
                <w:color w:val="000000"/>
              </w:rPr>
              <w:t>to recognise warning signs of common mental and emotional health concerns (including stress, anxiety and depression) what might trigger them and what help or treatment is available</w:t>
            </w:r>
          </w:p>
        </w:tc>
      </w:tr>
      <w:tr w:rsidR="000038E0" w:rsidRPr="00687AF6" w14:paraId="50172F76" w14:textId="77777777" w:rsidTr="000038E0">
        <w:trPr>
          <w:trHeight w:val="537"/>
        </w:trPr>
        <w:tc>
          <w:tcPr>
            <w:tcW w:w="1001" w:type="dxa"/>
          </w:tcPr>
          <w:p w14:paraId="498047B6" w14:textId="7CFD16FB" w:rsidR="000038E0" w:rsidRDefault="000038E0" w:rsidP="000038E0">
            <w:pPr>
              <w:rPr>
                <w:rFonts w:cstheme="minorHAnsi"/>
                <w:sz w:val="24"/>
                <w:szCs w:val="24"/>
              </w:rPr>
            </w:pPr>
            <w:r>
              <w:rPr>
                <w:rFonts w:cstheme="minorHAnsi"/>
                <w:sz w:val="24"/>
                <w:szCs w:val="24"/>
              </w:rPr>
              <w:t>15</w:t>
            </w:r>
          </w:p>
        </w:tc>
        <w:tc>
          <w:tcPr>
            <w:tcW w:w="8066" w:type="dxa"/>
            <w:gridSpan w:val="4"/>
            <w:tcBorders>
              <w:top w:val="single" w:sz="4" w:space="0" w:color="auto"/>
              <w:left w:val="nil"/>
              <w:bottom w:val="single" w:sz="4" w:space="0" w:color="auto"/>
              <w:right w:val="single" w:sz="4" w:space="0" w:color="auto"/>
            </w:tcBorders>
            <w:shd w:val="clear" w:color="auto" w:fill="auto"/>
          </w:tcPr>
          <w:p w14:paraId="594BE82F" w14:textId="31B6E921" w:rsidR="000038E0" w:rsidRPr="00687AF6" w:rsidRDefault="000038E0" w:rsidP="000038E0">
            <w:pPr>
              <w:rPr>
                <w:rFonts w:cstheme="minorHAnsi"/>
                <w:sz w:val="24"/>
                <w:szCs w:val="24"/>
              </w:rPr>
            </w:pPr>
            <w:r>
              <w:rPr>
                <w:rFonts w:ascii="Calibri" w:hAnsi="Calibri" w:cs="Calibri"/>
                <w:color w:val="000000"/>
              </w:rPr>
              <w:t xml:space="preserve">the importance of and ways to pre-empt common triggers and respond to warning signs of unhealthy coping strategies, such as </w:t>
            </w:r>
            <w:proofErr w:type="spellStart"/>
            <w:r>
              <w:rPr>
                <w:rFonts w:ascii="Calibri" w:hAnsi="Calibri" w:cs="Calibri"/>
                <w:color w:val="000000"/>
              </w:rPr>
              <w:t>self harm</w:t>
            </w:r>
            <w:proofErr w:type="spellEnd"/>
            <w:r>
              <w:rPr>
                <w:rFonts w:ascii="Calibri" w:hAnsi="Calibri" w:cs="Calibri"/>
                <w:color w:val="000000"/>
              </w:rPr>
              <w:t xml:space="preserve"> and eating disorders</w:t>
            </w:r>
          </w:p>
        </w:tc>
      </w:tr>
      <w:tr w:rsidR="000038E0" w:rsidRPr="00687AF6" w14:paraId="166D4489" w14:textId="77777777" w:rsidTr="000038E0">
        <w:trPr>
          <w:trHeight w:val="537"/>
        </w:trPr>
        <w:tc>
          <w:tcPr>
            <w:tcW w:w="1001" w:type="dxa"/>
          </w:tcPr>
          <w:p w14:paraId="6EB89310" w14:textId="63039644" w:rsidR="000038E0" w:rsidRDefault="000038E0" w:rsidP="000038E0">
            <w:pPr>
              <w:rPr>
                <w:rFonts w:cstheme="minorHAnsi"/>
                <w:sz w:val="24"/>
                <w:szCs w:val="24"/>
              </w:rPr>
            </w:pPr>
            <w:r>
              <w:rPr>
                <w:rFonts w:cstheme="minorHAnsi"/>
                <w:sz w:val="24"/>
                <w:szCs w:val="24"/>
              </w:rPr>
              <w:t>16</w:t>
            </w:r>
          </w:p>
        </w:tc>
        <w:tc>
          <w:tcPr>
            <w:tcW w:w="8066" w:type="dxa"/>
            <w:gridSpan w:val="4"/>
            <w:tcBorders>
              <w:top w:val="single" w:sz="4" w:space="0" w:color="auto"/>
              <w:left w:val="nil"/>
              <w:bottom w:val="single" w:sz="4" w:space="0" w:color="auto"/>
              <w:right w:val="single" w:sz="4" w:space="0" w:color="auto"/>
            </w:tcBorders>
            <w:shd w:val="clear" w:color="auto" w:fill="auto"/>
          </w:tcPr>
          <w:p w14:paraId="39EEBA49" w14:textId="0E814868" w:rsidR="000038E0" w:rsidRPr="00687AF6" w:rsidRDefault="000038E0" w:rsidP="000038E0">
            <w:pPr>
              <w:rPr>
                <w:rFonts w:cstheme="minorHAnsi"/>
                <w:sz w:val="24"/>
                <w:szCs w:val="24"/>
              </w:rPr>
            </w:pPr>
            <w:r>
              <w:rPr>
                <w:rFonts w:ascii="Calibri" w:hAnsi="Calibri" w:cs="Calibri"/>
                <w:color w:val="000000"/>
              </w:rPr>
              <w:t xml:space="preserve">how to recognise when they or others need help with their mental health and </w:t>
            </w:r>
            <w:proofErr w:type="spellStart"/>
            <w:r>
              <w:rPr>
                <w:rFonts w:ascii="Calibri" w:hAnsi="Calibri" w:cs="Calibri"/>
                <w:color w:val="000000"/>
              </w:rPr>
              <w:t>well being</w:t>
            </w:r>
            <w:proofErr w:type="spellEnd"/>
            <w:r>
              <w:rPr>
                <w:rFonts w:ascii="Calibri" w:hAnsi="Calibri" w:cs="Calibri"/>
                <w:color w:val="000000"/>
              </w:rPr>
              <w:t>; to explore and analyse ethical issues when peers need help; strategies and skills to provide basic support and identify and access the most appropriate sources of help</w:t>
            </w:r>
          </w:p>
        </w:tc>
      </w:tr>
    </w:tbl>
    <w:p w14:paraId="4D50AA4D" w14:textId="5B51EB33" w:rsidR="00C96B26" w:rsidRPr="00687AF6" w:rsidRDefault="00920585">
      <w:pPr>
        <w:rPr>
          <w:rFonts w:cstheme="minorHAnsi"/>
          <w:sz w:val="24"/>
          <w:szCs w:val="24"/>
        </w:rPr>
      </w:pPr>
      <w:r w:rsidRPr="00687AF6">
        <w:rPr>
          <w:rFonts w:cstheme="minorHAnsi"/>
          <w:sz w:val="24"/>
          <w:szCs w:val="24"/>
        </w:rPr>
        <w:lastRenderedPageBreak/>
        <w:t>Tier Three Keywords:</w:t>
      </w:r>
    </w:p>
    <w:tbl>
      <w:tblPr>
        <w:tblStyle w:val="TableGrid"/>
        <w:tblW w:w="0" w:type="auto"/>
        <w:tblLook w:val="04A0" w:firstRow="1" w:lastRow="0" w:firstColumn="1" w:lastColumn="0" w:noHBand="0" w:noVBand="1"/>
      </w:tblPr>
      <w:tblGrid>
        <w:gridCol w:w="1499"/>
        <w:gridCol w:w="1500"/>
        <w:gridCol w:w="1503"/>
        <w:gridCol w:w="1543"/>
        <w:gridCol w:w="1477"/>
        <w:gridCol w:w="1494"/>
      </w:tblGrid>
      <w:tr w:rsidR="00687AF6" w:rsidRPr="00687AF6" w14:paraId="56E7C716" w14:textId="77777777" w:rsidTr="00920585">
        <w:tc>
          <w:tcPr>
            <w:tcW w:w="1502" w:type="dxa"/>
          </w:tcPr>
          <w:p w14:paraId="3ED141E8" w14:textId="0C947FB4" w:rsidR="00920585" w:rsidRPr="00687AF6" w:rsidRDefault="001C2B70">
            <w:pPr>
              <w:rPr>
                <w:rFonts w:cstheme="minorHAnsi"/>
                <w:sz w:val="24"/>
                <w:szCs w:val="24"/>
              </w:rPr>
            </w:pPr>
            <w:r>
              <w:rPr>
                <w:rFonts w:cstheme="minorHAnsi"/>
                <w:sz w:val="24"/>
                <w:szCs w:val="24"/>
              </w:rPr>
              <w:t>Wellbeing</w:t>
            </w:r>
          </w:p>
        </w:tc>
        <w:tc>
          <w:tcPr>
            <w:tcW w:w="1502" w:type="dxa"/>
          </w:tcPr>
          <w:p w14:paraId="7CDA4861" w14:textId="75CE4FEB" w:rsidR="00920585" w:rsidRPr="00687AF6" w:rsidRDefault="001C2B70">
            <w:pPr>
              <w:rPr>
                <w:rFonts w:cstheme="minorHAnsi"/>
                <w:sz w:val="24"/>
                <w:szCs w:val="24"/>
              </w:rPr>
            </w:pPr>
            <w:r>
              <w:rPr>
                <w:rFonts w:cstheme="minorHAnsi"/>
                <w:sz w:val="24"/>
                <w:szCs w:val="24"/>
              </w:rPr>
              <w:t>Resilience</w:t>
            </w:r>
          </w:p>
        </w:tc>
        <w:tc>
          <w:tcPr>
            <w:tcW w:w="1503" w:type="dxa"/>
          </w:tcPr>
          <w:p w14:paraId="5D17AF0B" w14:textId="3C7E7B79" w:rsidR="00920585" w:rsidRPr="00687AF6" w:rsidRDefault="001C2B70">
            <w:pPr>
              <w:rPr>
                <w:rFonts w:cstheme="minorHAnsi"/>
                <w:sz w:val="24"/>
                <w:szCs w:val="24"/>
              </w:rPr>
            </w:pPr>
            <w:r>
              <w:rPr>
                <w:rFonts w:cstheme="minorHAnsi"/>
                <w:sz w:val="24"/>
                <w:szCs w:val="24"/>
              </w:rPr>
              <w:t>Achievement</w:t>
            </w:r>
          </w:p>
        </w:tc>
        <w:tc>
          <w:tcPr>
            <w:tcW w:w="1503" w:type="dxa"/>
          </w:tcPr>
          <w:p w14:paraId="70A311EF" w14:textId="749BE230" w:rsidR="00920585" w:rsidRPr="00687AF6" w:rsidRDefault="004D1CD6">
            <w:pPr>
              <w:rPr>
                <w:rFonts w:cstheme="minorHAnsi"/>
                <w:sz w:val="24"/>
                <w:szCs w:val="24"/>
              </w:rPr>
            </w:pPr>
            <w:r>
              <w:rPr>
                <w:rFonts w:cstheme="minorHAnsi"/>
                <w:sz w:val="24"/>
                <w:szCs w:val="24"/>
              </w:rPr>
              <w:t>Assertiveness</w:t>
            </w:r>
          </w:p>
        </w:tc>
        <w:tc>
          <w:tcPr>
            <w:tcW w:w="1503" w:type="dxa"/>
          </w:tcPr>
          <w:p w14:paraId="3AF3EEF7" w14:textId="57E6ACF3" w:rsidR="00920585" w:rsidRPr="00687AF6" w:rsidRDefault="004D1CD6">
            <w:pPr>
              <w:rPr>
                <w:rFonts w:cstheme="minorHAnsi"/>
                <w:sz w:val="24"/>
                <w:szCs w:val="24"/>
              </w:rPr>
            </w:pPr>
            <w:r>
              <w:rPr>
                <w:rFonts w:cstheme="minorHAnsi"/>
                <w:sz w:val="24"/>
                <w:szCs w:val="24"/>
              </w:rPr>
              <w:t>Appraise</w:t>
            </w:r>
          </w:p>
        </w:tc>
        <w:tc>
          <w:tcPr>
            <w:tcW w:w="1503" w:type="dxa"/>
          </w:tcPr>
          <w:p w14:paraId="3B235E5C" w14:textId="0E6A182E" w:rsidR="00920585" w:rsidRPr="00687AF6" w:rsidRDefault="004D1CD6">
            <w:pPr>
              <w:rPr>
                <w:rFonts w:cstheme="minorHAnsi"/>
                <w:sz w:val="24"/>
                <w:szCs w:val="24"/>
              </w:rPr>
            </w:pPr>
            <w:r>
              <w:rPr>
                <w:rFonts w:cstheme="minorHAnsi"/>
                <w:sz w:val="24"/>
                <w:szCs w:val="24"/>
              </w:rPr>
              <w:t>Stereotypes</w:t>
            </w:r>
          </w:p>
        </w:tc>
      </w:tr>
      <w:tr w:rsidR="00687AF6" w:rsidRPr="00687AF6" w14:paraId="5DC8C621" w14:textId="77777777" w:rsidTr="00920585">
        <w:tc>
          <w:tcPr>
            <w:tcW w:w="1502" w:type="dxa"/>
          </w:tcPr>
          <w:p w14:paraId="14CD84C4" w14:textId="314DDDBD" w:rsidR="00920585" w:rsidRPr="00687AF6" w:rsidRDefault="004D1CD6">
            <w:pPr>
              <w:rPr>
                <w:rFonts w:cstheme="minorHAnsi"/>
                <w:sz w:val="24"/>
                <w:szCs w:val="24"/>
              </w:rPr>
            </w:pPr>
            <w:r>
              <w:rPr>
                <w:rFonts w:cstheme="minorHAnsi"/>
                <w:sz w:val="24"/>
                <w:szCs w:val="24"/>
              </w:rPr>
              <w:t>Stages of relationships</w:t>
            </w:r>
          </w:p>
        </w:tc>
        <w:tc>
          <w:tcPr>
            <w:tcW w:w="1502" w:type="dxa"/>
          </w:tcPr>
          <w:p w14:paraId="2B6B0AA7" w14:textId="56F5AA61" w:rsidR="00920585" w:rsidRPr="00687AF6" w:rsidRDefault="004D1CD6">
            <w:pPr>
              <w:rPr>
                <w:rFonts w:cstheme="minorHAnsi"/>
                <w:sz w:val="24"/>
                <w:szCs w:val="24"/>
              </w:rPr>
            </w:pPr>
            <w:r>
              <w:rPr>
                <w:rFonts w:cstheme="minorHAnsi"/>
                <w:sz w:val="24"/>
                <w:szCs w:val="24"/>
              </w:rPr>
              <w:t>Ending of relationships</w:t>
            </w:r>
          </w:p>
        </w:tc>
        <w:tc>
          <w:tcPr>
            <w:tcW w:w="1503" w:type="dxa"/>
          </w:tcPr>
          <w:p w14:paraId="44846C07" w14:textId="11A09E11" w:rsidR="00920585" w:rsidRPr="00687AF6" w:rsidRDefault="004D1CD6">
            <w:pPr>
              <w:rPr>
                <w:rFonts w:cstheme="minorHAnsi"/>
                <w:sz w:val="24"/>
                <w:szCs w:val="24"/>
              </w:rPr>
            </w:pPr>
            <w:r>
              <w:rPr>
                <w:rFonts w:cstheme="minorHAnsi"/>
                <w:sz w:val="24"/>
                <w:szCs w:val="24"/>
              </w:rPr>
              <w:t>Harassment</w:t>
            </w:r>
          </w:p>
        </w:tc>
        <w:tc>
          <w:tcPr>
            <w:tcW w:w="1503" w:type="dxa"/>
          </w:tcPr>
          <w:p w14:paraId="27312DB3" w14:textId="10604E9E" w:rsidR="00920585" w:rsidRPr="00687AF6" w:rsidRDefault="004D1CD6">
            <w:pPr>
              <w:rPr>
                <w:rFonts w:cstheme="minorHAnsi"/>
                <w:sz w:val="24"/>
                <w:szCs w:val="24"/>
              </w:rPr>
            </w:pPr>
            <w:r>
              <w:rPr>
                <w:rFonts w:cstheme="minorHAnsi"/>
                <w:sz w:val="24"/>
                <w:szCs w:val="24"/>
              </w:rPr>
              <w:t>Stalking</w:t>
            </w:r>
          </w:p>
        </w:tc>
        <w:tc>
          <w:tcPr>
            <w:tcW w:w="1503" w:type="dxa"/>
          </w:tcPr>
          <w:p w14:paraId="24B2E7BF" w14:textId="53A0E33C" w:rsidR="00920585" w:rsidRPr="00687AF6" w:rsidRDefault="004D1CD6">
            <w:pPr>
              <w:rPr>
                <w:rFonts w:cstheme="minorHAnsi"/>
                <w:sz w:val="24"/>
                <w:szCs w:val="24"/>
              </w:rPr>
            </w:pPr>
            <w:r>
              <w:rPr>
                <w:rFonts w:cstheme="minorHAnsi"/>
                <w:sz w:val="24"/>
                <w:szCs w:val="24"/>
              </w:rPr>
              <w:t>Empathy</w:t>
            </w:r>
          </w:p>
        </w:tc>
        <w:tc>
          <w:tcPr>
            <w:tcW w:w="1503" w:type="dxa"/>
          </w:tcPr>
          <w:p w14:paraId="7E715B4E" w14:textId="3BFA6F8C" w:rsidR="00920585" w:rsidRPr="00687AF6" w:rsidRDefault="004D1CD6">
            <w:pPr>
              <w:rPr>
                <w:rFonts w:cstheme="minorHAnsi"/>
                <w:sz w:val="24"/>
                <w:szCs w:val="24"/>
              </w:rPr>
            </w:pPr>
            <w:r>
              <w:rPr>
                <w:rFonts w:cstheme="minorHAnsi"/>
                <w:sz w:val="24"/>
                <w:szCs w:val="24"/>
              </w:rPr>
              <w:t>Cognitive strategies</w:t>
            </w:r>
          </w:p>
        </w:tc>
      </w:tr>
      <w:tr w:rsidR="00687AF6" w:rsidRPr="00687AF6" w14:paraId="333D59DA" w14:textId="77777777" w:rsidTr="00920585">
        <w:tc>
          <w:tcPr>
            <w:tcW w:w="1502" w:type="dxa"/>
          </w:tcPr>
          <w:p w14:paraId="7A65D77F" w14:textId="3007A27F" w:rsidR="00920585" w:rsidRPr="00687AF6" w:rsidRDefault="004D1CD6">
            <w:pPr>
              <w:rPr>
                <w:rFonts w:cstheme="minorHAnsi"/>
                <w:sz w:val="24"/>
                <w:szCs w:val="24"/>
              </w:rPr>
            </w:pPr>
            <w:r>
              <w:rPr>
                <w:rFonts w:cstheme="minorHAnsi"/>
                <w:sz w:val="24"/>
                <w:szCs w:val="24"/>
              </w:rPr>
              <w:t>Stress</w:t>
            </w:r>
          </w:p>
        </w:tc>
        <w:tc>
          <w:tcPr>
            <w:tcW w:w="1502" w:type="dxa"/>
          </w:tcPr>
          <w:p w14:paraId="3009187A" w14:textId="22B4A71C" w:rsidR="00920585" w:rsidRPr="00687AF6" w:rsidRDefault="004D1CD6">
            <w:pPr>
              <w:rPr>
                <w:rFonts w:cstheme="minorHAnsi"/>
                <w:sz w:val="24"/>
                <w:szCs w:val="24"/>
              </w:rPr>
            </w:pPr>
            <w:r>
              <w:rPr>
                <w:rFonts w:cstheme="minorHAnsi"/>
                <w:sz w:val="24"/>
                <w:szCs w:val="24"/>
              </w:rPr>
              <w:t>Anxiety</w:t>
            </w:r>
          </w:p>
        </w:tc>
        <w:tc>
          <w:tcPr>
            <w:tcW w:w="1503" w:type="dxa"/>
          </w:tcPr>
          <w:p w14:paraId="67FCC52D" w14:textId="3A379DC0" w:rsidR="00920585" w:rsidRPr="00687AF6" w:rsidRDefault="004D1CD6">
            <w:pPr>
              <w:rPr>
                <w:rFonts w:cstheme="minorHAnsi"/>
                <w:sz w:val="24"/>
                <w:szCs w:val="24"/>
              </w:rPr>
            </w:pPr>
            <w:r>
              <w:rPr>
                <w:rFonts w:cstheme="minorHAnsi"/>
                <w:sz w:val="24"/>
                <w:szCs w:val="24"/>
              </w:rPr>
              <w:t>Depression</w:t>
            </w:r>
          </w:p>
        </w:tc>
        <w:tc>
          <w:tcPr>
            <w:tcW w:w="1503" w:type="dxa"/>
          </w:tcPr>
          <w:p w14:paraId="67254CC7" w14:textId="10B76300" w:rsidR="00920585" w:rsidRPr="00687AF6" w:rsidRDefault="004D1CD6">
            <w:pPr>
              <w:rPr>
                <w:rFonts w:cstheme="minorHAnsi"/>
                <w:sz w:val="24"/>
                <w:szCs w:val="24"/>
              </w:rPr>
            </w:pPr>
            <w:r>
              <w:rPr>
                <w:rFonts w:cstheme="minorHAnsi"/>
                <w:sz w:val="24"/>
                <w:szCs w:val="24"/>
              </w:rPr>
              <w:t>Warning signs</w:t>
            </w:r>
          </w:p>
        </w:tc>
        <w:tc>
          <w:tcPr>
            <w:tcW w:w="1503" w:type="dxa"/>
          </w:tcPr>
          <w:p w14:paraId="1CFF4AAF" w14:textId="400414B9" w:rsidR="00920585" w:rsidRPr="00687AF6" w:rsidRDefault="004D1CD6">
            <w:pPr>
              <w:rPr>
                <w:rFonts w:cstheme="minorHAnsi"/>
                <w:sz w:val="24"/>
                <w:szCs w:val="24"/>
              </w:rPr>
            </w:pPr>
            <w:r>
              <w:rPr>
                <w:rFonts w:cstheme="minorHAnsi"/>
                <w:sz w:val="24"/>
                <w:szCs w:val="24"/>
              </w:rPr>
              <w:t>Coping strategies</w:t>
            </w:r>
          </w:p>
        </w:tc>
        <w:tc>
          <w:tcPr>
            <w:tcW w:w="1503" w:type="dxa"/>
          </w:tcPr>
          <w:p w14:paraId="08E0CDA1" w14:textId="7851D8C3" w:rsidR="00920585" w:rsidRPr="00687AF6" w:rsidRDefault="004D1CD6">
            <w:pPr>
              <w:rPr>
                <w:rFonts w:cstheme="minorHAnsi"/>
                <w:sz w:val="24"/>
                <w:szCs w:val="24"/>
              </w:rPr>
            </w:pPr>
            <w:r>
              <w:rPr>
                <w:rFonts w:cstheme="minorHAnsi"/>
                <w:sz w:val="24"/>
                <w:szCs w:val="24"/>
              </w:rPr>
              <w:t>Ethical issues</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71AD0015" w14:textId="69A28A19" w:rsidR="004D1CD6" w:rsidRDefault="004D1CD6" w:rsidP="004D1CD6">
            <w:pPr>
              <w:shd w:val="clear" w:color="auto" w:fill="FFFFFF"/>
              <w:spacing w:before="240" w:after="120"/>
              <w:outlineLvl w:val="3"/>
              <w:rPr>
                <w:rFonts w:eastAsia="Times New Roman" w:cstheme="minorHAnsi"/>
                <w:i/>
                <w:iCs/>
                <w:sz w:val="24"/>
                <w:szCs w:val="24"/>
                <w:lang w:eastAsia="en-GB"/>
              </w:rPr>
            </w:pPr>
            <w:r>
              <w:rPr>
                <w:noProof/>
              </w:rPr>
              <w:drawing>
                <wp:anchor distT="0" distB="0" distL="114300" distR="114300" simplePos="0" relativeHeight="251658240" behindDoc="1" locked="0" layoutInCell="1" allowOverlap="1" wp14:anchorId="3079F1AD" wp14:editId="4F66D514">
                  <wp:simplePos x="0" y="0"/>
                  <wp:positionH relativeFrom="column">
                    <wp:posOffset>4445</wp:posOffset>
                  </wp:positionH>
                  <wp:positionV relativeFrom="paragraph">
                    <wp:posOffset>148590</wp:posOffset>
                  </wp:positionV>
                  <wp:extent cx="1952625" cy="3076575"/>
                  <wp:effectExtent l="0" t="0" r="9525" b="9525"/>
                  <wp:wrapTight wrapText="bothSides">
                    <wp:wrapPolygon edited="0">
                      <wp:start x="0" y="0"/>
                      <wp:lineTo x="0" y="21533"/>
                      <wp:lineTo x="21495" y="21533"/>
                      <wp:lineTo x="214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52625" cy="3076575"/>
                          </a:xfrm>
                          <a:prstGeom prst="rect">
                            <a:avLst/>
                          </a:prstGeom>
                        </pic:spPr>
                      </pic:pic>
                    </a:graphicData>
                  </a:graphic>
                </wp:anchor>
              </w:drawing>
            </w:r>
            <w:r>
              <w:rPr>
                <w:rFonts w:eastAsia="Times New Roman" w:cstheme="minorHAnsi"/>
                <w:i/>
                <w:iCs/>
                <w:sz w:val="24"/>
                <w:szCs w:val="24"/>
                <w:lang w:eastAsia="en-GB"/>
              </w:rPr>
              <w:t xml:space="preserve">Divergent </w:t>
            </w:r>
            <w:r w:rsidR="007F2E01">
              <w:rPr>
                <w:rFonts w:eastAsia="Times New Roman" w:cstheme="minorHAnsi"/>
                <w:i/>
                <w:iCs/>
                <w:sz w:val="24"/>
                <w:szCs w:val="24"/>
                <w:lang w:eastAsia="en-GB"/>
              </w:rPr>
              <w:t>by Veronica Roth</w:t>
            </w:r>
          </w:p>
          <w:p w14:paraId="1B98CF01" w14:textId="1DDF56F1" w:rsidR="007F2E01" w:rsidRDefault="007F2E01" w:rsidP="004D1CD6">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All </w:t>
            </w:r>
            <w:proofErr w:type="gramStart"/>
            <w:r>
              <w:rPr>
                <w:rFonts w:eastAsia="Times New Roman" w:cstheme="minorHAnsi"/>
                <w:i/>
                <w:iCs/>
                <w:sz w:val="24"/>
                <w:szCs w:val="24"/>
                <w:lang w:eastAsia="en-GB"/>
              </w:rPr>
              <w:t>16 year olds</w:t>
            </w:r>
            <w:proofErr w:type="gramEnd"/>
            <w:r>
              <w:rPr>
                <w:rFonts w:eastAsia="Times New Roman" w:cstheme="minorHAnsi"/>
                <w:i/>
                <w:iCs/>
                <w:sz w:val="24"/>
                <w:szCs w:val="24"/>
                <w:lang w:eastAsia="en-GB"/>
              </w:rPr>
              <w:t xml:space="preserve"> have to select the faction to which they will belong for the rest of their lives. Beatrice has to choose between her family and being who she really is.</w:t>
            </w:r>
          </w:p>
          <w:p w14:paraId="1C171D57" w14:textId="2F7D5D25" w:rsidR="007F2E01" w:rsidRPr="00687AF6" w:rsidRDefault="007F2E01" w:rsidP="004D1CD6">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A fierce initiation shows the renamed Tris who her friends are, and what she is capable of, but she still keeps one secret.</w:t>
            </w:r>
          </w:p>
          <w:p w14:paraId="0FCCE8DD" w14:textId="37093B74" w:rsidR="00327C14" w:rsidRPr="00687AF6" w:rsidRDefault="00327C14" w:rsidP="008C0A32">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38E0"/>
    <w:rsid w:val="00014922"/>
    <w:rsid w:val="00022828"/>
    <w:rsid w:val="000268B5"/>
    <w:rsid w:val="00044D37"/>
    <w:rsid w:val="000D1F7C"/>
    <w:rsid w:val="000E349C"/>
    <w:rsid w:val="0011526F"/>
    <w:rsid w:val="00152E58"/>
    <w:rsid w:val="001767DC"/>
    <w:rsid w:val="001B080A"/>
    <w:rsid w:val="001C2B70"/>
    <w:rsid w:val="002402A8"/>
    <w:rsid w:val="00327C14"/>
    <w:rsid w:val="00387FE0"/>
    <w:rsid w:val="003D70EC"/>
    <w:rsid w:val="00455F38"/>
    <w:rsid w:val="004D1CD6"/>
    <w:rsid w:val="0052556F"/>
    <w:rsid w:val="005C2ADA"/>
    <w:rsid w:val="00687AF6"/>
    <w:rsid w:val="00695526"/>
    <w:rsid w:val="00770758"/>
    <w:rsid w:val="007726CC"/>
    <w:rsid w:val="007E5C02"/>
    <w:rsid w:val="007F2E01"/>
    <w:rsid w:val="007F304C"/>
    <w:rsid w:val="0082039C"/>
    <w:rsid w:val="00832998"/>
    <w:rsid w:val="00846C0E"/>
    <w:rsid w:val="00863441"/>
    <w:rsid w:val="00877415"/>
    <w:rsid w:val="008C0A32"/>
    <w:rsid w:val="008D477B"/>
    <w:rsid w:val="008F0343"/>
    <w:rsid w:val="008F6C26"/>
    <w:rsid w:val="00917AD4"/>
    <w:rsid w:val="00920585"/>
    <w:rsid w:val="009352F5"/>
    <w:rsid w:val="009D0BFB"/>
    <w:rsid w:val="009E6F6F"/>
    <w:rsid w:val="00AD03F7"/>
    <w:rsid w:val="00AF4C1A"/>
    <w:rsid w:val="00B10A0F"/>
    <w:rsid w:val="00B245FA"/>
    <w:rsid w:val="00B4349B"/>
    <w:rsid w:val="00C43E4B"/>
    <w:rsid w:val="00C7031D"/>
    <w:rsid w:val="00C96B26"/>
    <w:rsid w:val="00D944D3"/>
    <w:rsid w:val="00DB6C3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1F965-6B26-4B9C-806A-5CE0CFA2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532</Words>
  <Characters>3035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Barney Thomas (Kenwood)</cp:lastModifiedBy>
  <cp:revision>3</cp:revision>
  <dcterms:created xsi:type="dcterms:W3CDTF">2025-09-09T20:02:00Z</dcterms:created>
  <dcterms:modified xsi:type="dcterms:W3CDTF">2025-09-11T11:35:00Z</dcterms:modified>
</cp:coreProperties>
</file>