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579"/>
        <w:gridCol w:w="1971"/>
        <w:gridCol w:w="3799"/>
        <w:gridCol w:w="3250"/>
      </w:tblGrid>
      <w:tr w:rsidR="00D444A4" w:rsidRPr="00B245FA" w14:paraId="66F33FD0" w14:textId="77777777" w:rsidTr="00DB3C4A">
        <w:trPr>
          <w:trHeight w:val="557"/>
        </w:trPr>
        <w:tc>
          <w:tcPr>
            <w:tcW w:w="3210" w:type="dxa"/>
            <w:gridSpan w:val="3"/>
            <w:shd w:val="clear" w:color="auto" w:fill="auto"/>
          </w:tcPr>
          <w:p w14:paraId="5BBE746E" w14:textId="6AE5DA9D" w:rsidR="00D444A4" w:rsidRPr="00B245FA" w:rsidRDefault="00D444A4" w:rsidP="00DB3C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EW 08</w:t>
            </w:r>
          </w:p>
        </w:tc>
        <w:tc>
          <w:tcPr>
            <w:tcW w:w="2956" w:type="dxa"/>
            <w:shd w:val="clear" w:color="auto" w:fill="auto"/>
          </w:tcPr>
          <w:p w14:paraId="34858FAE" w14:textId="77777777" w:rsidR="00D444A4" w:rsidRDefault="00D444A4" w:rsidP="00DB3C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02E5D963" w14:textId="77777777" w:rsidR="00D444A4" w:rsidRPr="00B245FA" w:rsidRDefault="00D444A4" w:rsidP="00DB3C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46D14FE8" w14:textId="77777777" w:rsidR="00D444A4" w:rsidRPr="00B245FA" w:rsidRDefault="00D444A4" w:rsidP="00DB3C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</w:tc>
      </w:tr>
      <w:tr w:rsidR="00D444A4" w:rsidRPr="00B245FA" w14:paraId="056FA6CE" w14:textId="77777777" w:rsidTr="00DB3C4A">
        <w:trPr>
          <w:trHeight w:val="412"/>
        </w:trPr>
        <w:tc>
          <w:tcPr>
            <w:tcW w:w="1414" w:type="dxa"/>
            <w:gridSpan w:val="2"/>
            <w:shd w:val="clear" w:color="auto" w:fill="auto"/>
          </w:tcPr>
          <w:p w14:paraId="1CE3F8D0" w14:textId="77777777" w:rsidR="00D444A4" w:rsidRPr="00B245FA" w:rsidRDefault="00D444A4" w:rsidP="00DB3C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70CD0CC4" w14:textId="3D76D623" w:rsidR="00D444A4" w:rsidRPr="00B245FA" w:rsidRDefault="00D444A4" w:rsidP="00DB3C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Becky Wilcox and Angus Spencer</w:t>
            </w:r>
          </w:p>
        </w:tc>
      </w:tr>
      <w:tr w:rsidR="00D444A4" w:rsidRPr="00B245FA" w14:paraId="7CDEB998" w14:textId="77777777" w:rsidTr="00DB3C4A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275EDA05" w14:textId="77777777" w:rsidR="00D444A4" w:rsidRPr="00687AF6" w:rsidRDefault="00D444A4" w:rsidP="00DB3C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S1 Deepening</w:t>
            </w:r>
          </w:p>
        </w:tc>
      </w:tr>
      <w:tr w:rsidR="00D444A4" w:rsidRPr="00B245FA" w14:paraId="472BCC34" w14:textId="77777777" w:rsidTr="00DB3C4A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0782FCE0" w14:textId="77777777" w:rsidR="00D444A4" w:rsidRPr="00687AF6" w:rsidRDefault="00D444A4" w:rsidP="00DB3C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Transitions/positive relationships/</w:t>
            </w: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self concept</w:t>
            </w:r>
            <w:proofErr w:type="spellEnd"/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and emotional well being</w:t>
            </w:r>
          </w:p>
        </w:tc>
      </w:tr>
      <w:tr w:rsidR="00D444A4" w:rsidRPr="00687AF6" w14:paraId="0465335E" w14:textId="77777777" w:rsidTr="00DB3C4A">
        <w:trPr>
          <w:trHeight w:val="537"/>
        </w:trPr>
        <w:tc>
          <w:tcPr>
            <w:tcW w:w="1001" w:type="dxa"/>
            <w:shd w:val="clear" w:color="auto" w:fill="auto"/>
          </w:tcPr>
          <w:p w14:paraId="7645D4E2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D4D0" w14:textId="214DD843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understand what can affect wellbeing and resilience (</w:t>
            </w:r>
            <w:proofErr w:type="spellStart"/>
            <w:r>
              <w:rPr>
                <w:rFonts w:ascii="Calibri" w:hAnsi="Calibri" w:cs="Calibri"/>
                <w:color w:val="000000"/>
              </w:rPr>
              <w:t>eg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life changes, relationships, achievements and employment)</w:t>
            </w:r>
            <w:r w:rsidR="0001077C">
              <w:rPr>
                <w:rFonts w:ascii="Calibri" w:hAnsi="Calibri" w:cs="Calibri"/>
                <w:color w:val="000000"/>
              </w:rPr>
              <w:t xml:space="preserve"> </w:t>
            </w:r>
            <w:hyperlink r:id="rId4" w:history="1">
              <w:proofErr w:type="spellStart"/>
              <w:r w:rsidR="0001077C">
                <w:rPr>
                  <w:rStyle w:val="Hyperlink"/>
                </w:rPr>
                <w:t>BReal</w:t>
              </w:r>
              <w:proofErr w:type="spellEnd"/>
              <w:r w:rsidR="0001077C">
                <w:rPr>
                  <w:rStyle w:val="Hyperlink"/>
                </w:rPr>
                <w:t>: Building stress resilience in early adolescents' lives — Oxford University Centre for Integrative Neuroimaging</w:t>
              </w:r>
            </w:hyperlink>
          </w:p>
        </w:tc>
      </w:tr>
      <w:tr w:rsidR="00D444A4" w:rsidRPr="00687AF6" w14:paraId="691CDBA0" w14:textId="77777777" w:rsidTr="00DB3C4A">
        <w:trPr>
          <w:trHeight w:val="537"/>
        </w:trPr>
        <w:tc>
          <w:tcPr>
            <w:tcW w:w="1001" w:type="dxa"/>
            <w:shd w:val="clear" w:color="auto" w:fill="auto"/>
          </w:tcPr>
          <w:p w14:paraId="39703DBE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21FD7C64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BE0E" w14:textId="4AFE4B3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Simple strategies to help build resilience to negative opinions, judgements and comments</w:t>
            </w:r>
          </w:p>
        </w:tc>
      </w:tr>
      <w:tr w:rsidR="00D444A4" w:rsidRPr="00687AF6" w14:paraId="4599F1E9" w14:textId="77777777" w:rsidTr="00DB3C4A">
        <w:trPr>
          <w:trHeight w:val="537"/>
        </w:trPr>
        <w:tc>
          <w:tcPr>
            <w:tcW w:w="1001" w:type="dxa"/>
            <w:shd w:val="clear" w:color="auto" w:fill="auto"/>
          </w:tcPr>
          <w:p w14:paraId="13228057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2DA23CB5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FC0F3" w14:textId="4288203C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Study, organisational and presentation skills</w:t>
            </w:r>
          </w:p>
        </w:tc>
      </w:tr>
      <w:tr w:rsidR="00D444A4" w:rsidRPr="00687AF6" w14:paraId="30B09EEA" w14:textId="77777777" w:rsidTr="00DB3C4A">
        <w:trPr>
          <w:trHeight w:val="537"/>
        </w:trPr>
        <w:tc>
          <w:tcPr>
            <w:tcW w:w="1001" w:type="dxa"/>
          </w:tcPr>
          <w:p w14:paraId="3DE243FF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6B00" w14:textId="6C20D453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review their strengths, interests, skills, qualities and values and how to develop them</w:t>
            </w:r>
          </w:p>
        </w:tc>
      </w:tr>
      <w:tr w:rsidR="00D444A4" w:rsidRPr="00687AF6" w14:paraId="521969A5" w14:textId="77777777" w:rsidTr="00DB3C4A">
        <w:trPr>
          <w:trHeight w:val="537"/>
        </w:trPr>
        <w:tc>
          <w:tcPr>
            <w:tcW w:w="1001" w:type="dxa"/>
          </w:tcPr>
          <w:p w14:paraId="02CD4E87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A4A84" w14:textId="5BA52DE2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set realistic yet ambitious targets and goals</w:t>
            </w:r>
          </w:p>
        </w:tc>
      </w:tr>
      <w:tr w:rsidR="00D444A4" w:rsidRPr="00687AF6" w14:paraId="435C0C3C" w14:textId="77777777" w:rsidTr="00DB3C4A">
        <w:trPr>
          <w:trHeight w:val="537"/>
        </w:trPr>
        <w:tc>
          <w:tcPr>
            <w:tcW w:w="1001" w:type="dxa"/>
          </w:tcPr>
          <w:p w14:paraId="33F6B88F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1E6A" w14:textId="77777777" w:rsidR="00D444A4" w:rsidRDefault="00D444A4" w:rsidP="00DB3C4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difference between biological sex, gender identity and sexual orientation</w:t>
            </w:r>
          </w:p>
          <w:p w14:paraId="1B1302B8" w14:textId="25B20EDE" w:rsidR="00F53D06" w:rsidRPr="00687AF6" w:rsidRDefault="00F53D06" w:rsidP="00DB3C4A">
            <w:pPr>
              <w:rPr>
                <w:rFonts w:cstheme="minorHAnsi"/>
                <w:sz w:val="24"/>
                <w:szCs w:val="24"/>
              </w:rPr>
            </w:pPr>
            <w:hyperlink r:id="rId5" w:history="1">
              <w:r>
                <w:rPr>
                  <w:rStyle w:val="Hyperlink"/>
                </w:rPr>
                <w:t xml:space="preserve">Challenging gender </w:t>
              </w:r>
              <w:proofErr w:type="gramStart"/>
              <w:r>
                <w:rPr>
                  <w:rStyle w:val="Hyperlink"/>
                </w:rPr>
                <w:t>stereotypes :</w:t>
              </w:r>
              <w:proofErr w:type="gramEnd"/>
              <w:r>
                <w:rPr>
                  <w:rStyle w:val="Hyperlink"/>
                </w:rPr>
                <w:t xml:space="preserve"> resources library</w:t>
              </w:r>
            </w:hyperlink>
          </w:p>
        </w:tc>
      </w:tr>
      <w:tr w:rsidR="00D444A4" w:rsidRPr="00687AF6" w14:paraId="2F351D71" w14:textId="77777777" w:rsidTr="00DB3C4A">
        <w:trPr>
          <w:trHeight w:val="537"/>
        </w:trPr>
        <w:tc>
          <w:tcPr>
            <w:tcW w:w="1001" w:type="dxa"/>
          </w:tcPr>
          <w:p w14:paraId="3D4E26E6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961A7" w14:textId="77777777" w:rsidR="00D444A4" w:rsidRDefault="00D444A4" w:rsidP="00DB3C4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that sexual attraction and sexuality are diverse</w:t>
            </w:r>
          </w:p>
          <w:p w14:paraId="7A371BDE" w14:textId="2A88B425" w:rsidR="00F53D06" w:rsidRPr="000268B5" w:rsidRDefault="00F53D06" w:rsidP="00DB3C4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hyperlink r:id="rId6" w:history="1">
              <w:r w:rsidRPr="00C621EE">
                <w:rPr>
                  <w:rStyle w:val="Hyperlink"/>
                  <w:rFonts w:cstheme="minorHAnsi"/>
                  <w:sz w:val="24"/>
                  <w:szCs w:val="24"/>
                </w:rPr>
                <w:t>https://www.unifrog.org/teacher/resources/direct/472</w:t>
              </w:r>
            </w:hyperlink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D444A4" w:rsidRPr="00687AF6" w14:paraId="62D572B3" w14:textId="77777777" w:rsidTr="00DB3C4A">
        <w:trPr>
          <w:trHeight w:val="537"/>
        </w:trPr>
        <w:tc>
          <w:tcPr>
            <w:tcW w:w="1001" w:type="dxa"/>
          </w:tcPr>
          <w:p w14:paraId="23B75364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E6EA" w14:textId="1AB6064F" w:rsidR="00D444A4" w:rsidRPr="00770758" w:rsidRDefault="00D444A4" w:rsidP="00DB3C4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Calibri" w:hAnsi="Calibri" w:cs="Calibri"/>
                <w:color w:val="000000"/>
              </w:rPr>
              <w:t>That marriage is a legal, social and emotional commitment that should be entered into freely, and never forced upon someone through threat or coercion</w:t>
            </w:r>
            <w:r w:rsidR="00F53D06">
              <w:rPr>
                <w:rFonts w:ascii="Calibri" w:hAnsi="Calibri" w:cs="Calibri"/>
                <w:color w:val="000000"/>
              </w:rPr>
              <w:t xml:space="preserve"> </w:t>
            </w:r>
            <w:hyperlink r:id="rId7" w:history="1">
              <w:r w:rsidR="00F53D06" w:rsidRPr="00C621EE">
                <w:rPr>
                  <w:rStyle w:val="Hyperlink"/>
                  <w:rFonts w:ascii="Calibri" w:hAnsi="Calibri" w:cs="Calibri"/>
                </w:rPr>
                <w:t>https://www.unifrog.org/teacher/resources/direct/409</w:t>
              </w:r>
            </w:hyperlink>
            <w:r w:rsidR="00F53D06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D444A4" w:rsidRPr="00687AF6" w14:paraId="432B6F36" w14:textId="77777777" w:rsidTr="00DB3C4A">
        <w:trPr>
          <w:trHeight w:val="537"/>
        </w:trPr>
        <w:tc>
          <w:tcPr>
            <w:tcW w:w="1001" w:type="dxa"/>
          </w:tcPr>
          <w:p w14:paraId="319E391C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1B939" w14:textId="3DFF0A4B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the media portrays relationships and the potential impact of this on people’s expectations of relationships</w:t>
            </w:r>
            <w:r w:rsidR="00F53D06">
              <w:rPr>
                <w:rFonts w:ascii="Calibri" w:hAnsi="Calibri" w:cs="Calibri"/>
                <w:color w:val="000000"/>
              </w:rPr>
              <w:t xml:space="preserve"> </w:t>
            </w:r>
            <w:hyperlink r:id="rId8" w:history="1">
              <w:r w:rsidR="00F53D06" w:rsidRPr="00C621EE">
                <w:rPr>
                  <w:rStyle w:val="Hyperlink"/>
                  <w:rFonts w:ascii="Calibri" w:hAnsi="Calibri" w:cs="Calibri"/>
                </w:rPr>
                <w:t>https://www.unifrog.org/teacher/resources/direct/429</w:t>
              </w:r>
            </w:hyperlink>
            <w:r w:rsidR="00F53D06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D444A4" w:rsidRPr="00687AF6" w14:paraId="0CF398C6" w14:textId="77777777" w:rsidTr="00DB3C4A">
        <w:trPr>
          <w:trHeight w:val="537"/>
        </w:trPr>
        <w:tc>
          <w:tcPr>
            <w:tcW w:w="1001" w:type="dxa"/>
          </w:tcPr>
          <w:p w14:paraId="74564A99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8C393" w14:textId="23501CC2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impact that media and social media can have on how people think about themselves and express themselves, including regarding body image, physical and mental health</w:t>
            </w:r>
            <w:r w:rsidR="00F53D06">
              <w:rPr>
                <w:rFonts w:ascii="Calibri" w:hAnsi="Calibri" w:cs="Calibri"/>
                <w:color w:val="000000"/>
              </w:rPr>
              <w:t xml:space="preserve"> </w:t>
            </w:r>
            <w:hyperlink r:id="rId9" w:history="1">
              <w:r w:rsidR="00041EC4">
                <w:rPr>
                  <w:rStyle w:val="Hyperlink"/>
                </w:rPr>
                <w:t xml:space="preserve">Social influences: tackling peer </w:t>
              </w:r>
              <w:proofErr w:type="gramStart"/>
              <w:r w:rsidR="00041EC4">
                <w:rPr>
                  <w:rStyle w:val="Hyperlink"/>
                </w:rPr>
                <w:t>pressure :</w:t>
              </w:r>
              <w:proofErr w:type="gramEnd"/>
              <w:r w:rsidR="00041EC4">
                <w:rPr>
                  <w:rStyle w:val="Hyperlink"/>
                </w:rPr>
                <w:t xml:space="preserve"> resources library</w:t>
              </w:r>
            </w:hyperlink>
          </w:p>
        </w:tc>
      </w:tr>
      <w:tr w:rsidR="00D444A4" w:rsidRPr="00687AF6" w14:paraId="58C6AFB9" w14:textId="77777777" w:rsidTr="00DB3C4A">
        <w:trPr>
          <w:trHeight w:val="537"/>
        </w:trPr>
        <w:tc>
          <w:tcPr>
            <w:tcW w:w="1001" w:type="dxa"/>
          </w:tcPr>
          <w:p w14:paraId="7838AA82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417A" w14:textId="7200D986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Simple strategies to help build resilience to negative opinions, judgements and comments</w:t>
            </w:r>
            <w:r w:rsidR="00F53D06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D444A4" w:rsidRPr="00687AF6" w14:paraId="2AC975A2" w14:textId="77777777" w:rsidTr="00DB3C4A">
        <w:trPr>
          <w:trHeight w:val="537"/>
        </w:trPr>
        <w:tc>
          <w:tcPr>
            <w:tcW w:w="1001" w:type="dxa"/>
          </w:tcPr>
          <w:p w14:paraId="59503435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FB396" w14:textId="20BF47D5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and manage external and internal influences on decisions which affect health and wellbeing</w:t>
            </w:r>
          </w:p>
        </w:tc>
      </w:tr>
      <w:tr w:rsidR="00D444A4" w:rsidRPr="00687AF6" w14:paraId="20B43737" w14:textId="77777777" w:rsidTr="00DB3C4A">
        <w:trPr>
          <w:trHeight w:val="537"/>
        </w:trPr>
        <w:tc>
          <w:tcPr>
            <w:tcW w:w="1001" w:type="dxa"/>
          </w:tcPr>
          <w:p w14:paraId="0DB29050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F2FB" w14:textId="6954A45F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to identify and articulate a range of emotions accurately and sensitively, using appropriate vocabulary</w:t>
            </w:r>
            <w:r w:rsidR="006F265F">
              <w:rPr>
                <w:rFonts w:ascii="Calibri" w:hAnsi="Calibri" w:cs="Calibri"/>
                <w:color w:val="000000"/>
              </w:rPr>
              <w:t xml:space="preserve"> </w:t>
            </w:r>
            <w:hyperlink r:id="rId10" w:history="1">
              <w:r w:rsidR="0001077C" w:rsidRPr="00C621EE">
                <w:rPr>
                  <w:rStyle w:val="Hyperlink"/>
                  <w:rFonts w:ascii="Calibri" w:hAnsi="Calibri" w:cs="Calibri"/>
                </w:rPr>
                <w:t>https://cdn.unifrog.org/resources/474/Mental_health_talking_about_our_emotions_60min_offline.pptx</w:t>
              </w:r>
            </w:hyperlink>
            <w:r w:rsidR="0001077C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D444A4" w:rsidRPr="00687AF6" w14:paraId="751AFF92" w14:textId="77777777" w:rsidTr="00DB3C4A">
        <w:trPr>
          <w:trHeight w:val="537"/>
        </w:trPr>
        <w:tc>
          <w:tcPr>
            <w:tcW w:w="1001" w:type="dxa"/>
          </w:tcPr>
          <w:p w14:paraId="3CB6FD04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5998" w14:textId="300810EB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characteristics of mental and emotional health and strategies for managing these</w:t>
            </w:r>
            <w:r w:rsidR="006F265F">
              <w:rPr>
                <w:rFonts w:ascii="Calibri" w:hAnsi="Calibri" w:cs="Calibri"/>
                <w:color w:val="000000"/>
              </w:rPr>
              <w:t xml:space="preserve"> </w:t>
            </w:r>
            <w:hyperlink r:id="rId11" w:history="1">
              <w:r w:rsidR="006F265F" w:rsidRPr="00C621EE">
                <w:rPr>
                  <w:rStyle w:val="Hyperlink"/>
                  <w:rFonts w:ascii="Calibri" w:hAnsi="Calibri" w:cs="Calibri"/>
                </w:rPr>
                <w:t>https://www.unifrog.or</w:t>
              </w:r>
              <w:r w:rsidR="006F265F" w:rsidRPr="00C621EE">
                <w:rPr>
                  <w:rStyle w:val="Hyperlink"/>
                  <w:rFonts w:ascii="Calibri" w:hAnsi="Calibri" w:cs="Calibri"/>
                </w:rPr>
                <w:t>g</w:t>
              </w:r>
              <w:r w:rsidR="006F265F" w:rsidRPr="00C621EE">
                <w:rPr>
                  <w:rStyle w:val="Hyperlink"/>
                  <w:rFonts w:ascii="Calibri" w:hAnsi="Calibri" w:cs="Calibri"/>
                </w:rPr>
                <w:t>/teacher/resources/direct/372</w:t>
              </w:r>
            </w:hyperlink>
            <w:r w:rsidR="006F265F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</w:tbl>
    <w:p w14:paraId="27CB7EB3" w14:textId="77777777" w:rsidR="00D444A4" w:rsidRPr="00687AF6" w:rsidRDefault="00D444A4" w:rsidP="00D444A4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444A4" w:rsidRPr="00687AF6" w14:paraId="1D8AC01F" w14:textId="77777777" w:rsidTr="00DB3C4A">
        <w:tc>
          <w:tcPr>
            <w:tcW w:w="1502" w:type="dxa"/>
          </w:tcPr>
          <w:p w14:paraId="44C859D7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Wellbeing</w:t>
            </w:r>
          </w:p>
        </w:tc>
        <w:tc>
          <w:tcPr>
            <w:tcW w:w="1502" w:type="dxa"/>
          </w:tcPr>
          <w:p w14:paraId="552B6B84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Resilience</w:t>
            </w:r>
          </w:p>
        </w:tc>
        <w:tc>
          <w:tcPr>
            <w:tcW w:w="1503" w:type="dxa"/>
          </w:tcPr>
          <w:p w14:paraId="7DC87BB2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Achievement</w:t>
            </w:r>
          </w:p>
        </w:tc>
        <w:tc>
          <w:tcPr>
            <w:tcW w:w="1503" w:type="dxa"/>
          </w:tcPr>
          <w:p w14:paraId="0F3E4637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Opinions</w:t>
            </w:r>
          </w:p>
        </w:tc>
        <w:tc>
          <w:tcPr>
            <w:tcW w:w="1503" w:type="dxa"/>
          </w:tcPr>
          <w:p w14:paraId="63186AD8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Skills</w:t>
            </w:r>
          </w:p>
        </w:tc>
        <w:tc>
          <w:tcPr>
            <w:tcW w:w="1503" w:type="dxa"/>
          </w:tcPr>
          <w:p w14:paraId="3AC7C985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Values</w:t>
            </w:r>
          </w:p>
        </w:tc>
      </w:tr>
      <w:tr w:rsidR="00D444A4" w:rsidRPr="00687AF6" w14:paraId="199BA870" w14:textId="77777777" w:rsidTr="00DB3C4A">
        <w:tc>
          <w:tcPr>
            <w:tcW w:w="1502" w:type="dxa"/>
          </w:tcPr>
          <w:p w14:paraId="6EF91FB4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Sexual orientation</w:t>
            </w:r>
          </w:p>
        </w:tc>
        <w:tc>
          <w:tcPr>
            <w:tcW w:w="1502" w:type="dxa"/>
          </w:tcPr>
          <w:p w14:paraId="6642304D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Sexuality</w:t>
            </w:r>
          </w:p>
        </w:tc>
        <w:tc>
          <w:tcPr>
            <w:tcW w:w="1503" w:type="dxa"/>
          </w:tcPr>
          <w:p w14:paraId="1443FA2E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Coercion</w:t>
            </w:r>
          </w:p>
        </w:tc>
        <w:tc>
          <w:tcPr>
            <w:tcW w:w="1503" w:type="dxa"/>
          </w:tcPr>
          <w:p w14:paraId="0EE16206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Media portrayal</w:t>
            </w:r>
          </w:p>
        </w:tc>
        <w:tc>
          <w:tcPr>
            <w:tcW w:w="1503" w:type="dxa"/>
          </w:tcPr>
          <w:p w14:paraId="777A3334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Marriage</w:t>
            </w:r>
          </w:p>
        </w:tc>
        <w:tc>
          <w:tcPr>
            <w:tcW w:w="1503" w:type="dxa"/>
          </w:tcPr>
          <w:p w14:paraId="260B467B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Civil partnership</w:t>
            </w:r>
          </w:p>
        </w:tc>
      </w:tr>
      <w:tr w:rsidR="00D444A4" w:rsidRPr="00687AF6" w14:paraId="1A8C4299" w14:textId="77777777" w:rsidTr="00DB3C4A">
        <w:tc>
          <w:tcPr>
            <w:tcW w:w="1502" w:type="dxa"/>
          </w:tcPr>
          <w:p w14:paraId="03999CAB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Body image</w:t>
            </w:r>
          </w:p>
        </w:tc>
        <w:tc>
          <w:tcPr>
            <w:tcW w:w="1502" w:type="dxa"/>
          </w:tcPr>
          <w:p w14:paraId="371C06A4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Emotional health</w:t>
            </w:r>
          </w:p>
        </w:tc>
        <w:tc>
          <w:tcPr>
            <w:tcW w:w="1503" w:type="dxa"/>
          </w:tcPr>
          <w:p w14:paraId="49379619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Mental health</w:t>
            </w:r>
          </w:p>
        </w:tc>
        <w:tc>
          <w:tcPr>
            <w:tcW w:w="1503" w:type="dxa"/>
          </w:tcPr>
          <w:p w14:paraId="748612B9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External influences</w:t>
            </w:r>
          </w:p>
        </w:tc>
        <w:tc>
          <w:tcPr>
            <w:tcW w:w="1503" w:type="dxa"/>
          </w:tcPr>
          <w:p w14:paraId="568934A6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Internal influences</w:t>
            </w:r>
          </w:p>
        </w:tc>
        <w:tc>
          <w:tcPr>
            <w:tcW w:w="1503" w:type="dxa"/>
          </w:tcPr>
          <w:p w14:paraId="68B59E71" w14:textId="77777777" w:rsidR="00D444A4" w:rsidRPr="00687AF6" w:rsidRDefault="00D444A4" w:rsidP="00DB3C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Strategies</w:t>
            </w:r>
          </w:p>
        </w:tc>
      </w:tr>
    </w:tbl>
    <w:p w14:paraId="11E3B07E" w14:textId="77777777" w:rsidR="00D444A4" w:rsidRPr="00687AF6" w:rsidRDefault="00D444A4" w:rsidP="00D444A4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444A4" w:rsidRPr="00687AF6" w14:paraId="316194E3" w14:textId="77777777" w:rsidTr="00DB3C4A">
        <w:tc>
          <w:tcPr>
            <w:tcW w:w="9016" w:type="dxa"/>
          </w:tcPr>
          <w:p w14:paraId="66F67B22" w14:textId="77777777" w:rsidR="00D444A4" w:rsidRDefault="00D444A4" w:rsidP="00DB3C4A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07998A7B" wp14:editId="2862452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155575</wp:posOffset>
                  </wp:positionV>
                  <wp:extent cx="1914525" cy="2886075"/>
                  <wp:effectExtent l="0" t="0" r="9525" b="9525"/>
                  <wp:wrapTight wrapText="bothSides">
                    <wp:wrapPolygon edited="0">
                      <wp:start x="0" y="0"/>
                      <wp:lineTo x="0" y="21529"/>
                      <wp:lineTo x="21493" y="21529"/>
                      <wp:lineTo x="2149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Hurricane Child by </w:t>
            </w:r>
            <w:proofErr w:type="spellStart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Kacen</w:t>
            </w:r>
            <w:proofErr w:type="spellEnd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Callender</w:t>
            </w:r>
            <w:proofErr w:type="spellEnd"/>
          </w:p>
          <w:p w14:paraId="18DEAB62" w14:textId="77777777" w:rsidR="00D444A4" w:rsidRPr="00687AF6" w:rsidRDefault="00D444A4" w:rsidP="00DB3C4A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Caroline was born during a hurricane and believes she is cursed. Living on a </w:t>
            </w:r>
            <w:proofErr w:type="spellStart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Carribean</w:t>
            </w:r>
            <w:proofErr w:type="spellEnd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island and attending a Catholic school, her mother’s disappearance makes her a target for bullies. Caroline explores growing up, her sexuality and race against the backdrop of storms, symbolising the chaos and new beginnings of teenager-dom.</w:t>
            </w:r>
          </w:p>
        </w:tc>
      </w:tr>
    </w:tbl>
    <w:p w14:paraId="5C29DBD9" w14:textId="77777777" w:rsidR="007B0DFF" w:rsidRDefault="007B0DFF"/>
    <w:sectPr w:rsidR="007B0D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A4"/>
    <w:rsid w:val="0001077C"/>
    <w:rsid w:val="00041EC4"/>
    <w:rsid w:val="006F265F"/>
    <w:rsid w:val="007B0DFF"/>
    <w:rsid w:val="00D444A4"/>
    <w:rsid w:val="00F5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E7A44"/>
  <w15:chartTrackingRefBased/>
  <w15:docId w15:val="{6B880647-9FA3-4573-8232-5C834A6C6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4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4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3D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D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26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frog.org/teacher/resources/direct/42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nifrog.org/teacher/resources/direct/409" TargetMode="External"/><Relationship Id="rId12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ifrog.org/teacher/resources/direct/472" TargetMode="External"/><Relationship Id="rId11" Type="http://schemas.openxmlformats.org/officeDocument/2006/relationships/hyperlink" Target="https://www.unifrog.org/teacher/resources/direct/372" TargetMode="External"/><Relationship Id="rId5" Type="http://schemas.openxmlformats.org/officeDocument/2006/relationships/hyperlink" Target="https://www.unifrog.org/teacher/resources/sort/challenging-gender-stereotypes" TargetMode="External"/><Relationship Id="rId10" Type="http://schemas.openxmlformats.org/officeDocument/2006/relationships/hyperlink" Target="https://cdn.unifrog.org/resources/474/Mental_health_talking_about_our_emotions_60min_offline.pptx" TargetMode="External"/><Relationship Id="rId4" Type="http://schemas.openxmlformats.org/officeDocument/2006/relationships/hyperlink" Target="https://www.win.ox.ac.uk/about/engaging-for-impact/public-engagement/current-projects/breal-building-stress-resilience-in-early-adolescents-lives" TargetMode="External"/><Relationship Id="rId9" Type="http://schemas.openxmlformats.org/officeDocument/2006/relationships/hyperlink" Target="https://www.unifrog.org/teacher/resources/sort/social-influences-tackling-peer-pressur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Becky Wilcox (Kenwood)</cp:lastModifiedBy>
  <cp:revision>2</cp:revision>
  <dcterms:created xsi:type="dcterms:W3CDTF">2025-09-04T08:48:00Z</dcterms:created>
  <dcterms:modified xsi:type="dcterms:W3CDTF">2025-09-04T12:35:00Z</dcterms:modified>
</cp:coreProperties>
</file>