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056BEAE1" w14:textId="7A44C0F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97D29">
              <w:rPr>
                <w:rFonts w:ascii="Verdana" w:hAnsi="Verdana"/>
                <w:b/>
                <w:bCs/>
                <w:sz w:val="24"/>
                <w:szCs w:val="24"/>
              </w:rPr>
              <w:t>MO3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3AAC8F2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97D2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0CA2B65C" w:rsidR="00B245FA" w:rsidRPr="00B245FA" w:rsidRDefault="00197D2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151CC055" w14:textId="2658DDEC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CF0C56">
              <w:rPr>
                <w:rFonts w:ascii="Verdana" w:hAnsi="Verdana"/>
                <w:b/>
                <w:bCs/>
                <w:sz w:val="24"/>
                <w:szCs w:val="24"/>
              </w:rPr>
              <w:t xml:space="preserve"> S</w:t>
            </w:r>
            <w:r w:rsidR="00136D95">
              <w:rPr>
                <w:rFonts w:ascii="Verdana" w:hAnsi="Verdana"/>
                <w:b/>
                <w:bCs/>
                <w:sz w:val="24"/>
                <w:szCs w:val="24"/>
              </w:rPr>
              <w:t>1 Fundamentals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45E674C4" w14:textId="34DA2A99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CF0C56">
              <w:rPr>
                <w:rFonts w:ascii="Verdana" w:hAnsi="Verdana"/>
                <w:b/>
                <w:bCs/>
                <w:sz w:val="24"/>
                <w:szCs w:val="24"/>
              </w:rPr>
              <w:t>Transitions</w:t>
            </w:r>
            <w:r w:rsidR="00136D95">
              <w:rPr>
                <w:rFonts w:ascii="Verdana" w:hAnsi="Verdana"/>
                <w:b/>
                <w:bCs/>
                <w:sz w:val="24"/>
                <w:szCs w:val="24"/>
              </w:rPr>
              <w:t xml:space="preserve"> and work</w:t>
            </w:r>
            <w:r w:rsidR="00CF0C56">
              <w:rPr>
                <w:rFonts w:ascii="Verdana" w:hAnsi="Verdana"/>
                <w:b/>
                <w:bCs/>
                <w:sz w:val="24"/>
                <w:szCs w:val="24"/>
              </w:rPr>
              <w:t>/</w:t>
            </w:r>
            <w:r w:rsidR="00136D95">
              <w:rPr>
                <w:rFonts w:ascii="Verdana" w:hAnsi="Verdana"/>
                <w:b/>
                <w:bCs/>
                <w:sz w:val="24"/>
                <w:szCs w:val="24"/>
              </w:rPr>
              <w:t>Positive relationships/Puberty</w:t>
            </w:r>
          </w:p>
        </w:tc>
      </w:tr>
      <w:tr w:rsidR="00136D95" w:rsidRPr="00687AF6" w14:paraId="73FCEE28" w14:textId="77777777" w:rsidTr="00136D95">
        <w:trPr>
          <w:trHeight w:val="537"/>
        </w:trPr>
        <w:tc>
          <w:tcPr>
            <w:tcW w:w="1001" w:type="dxa"/>
            <w:shd w:val="clear" w:color="auto" w:fill="auto"/>
          </w:tcPr>
          <w:p w14:paraId="5C6E9DFA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A6B9" w14:textId="5E4EA1AA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understand what can affect wellbeing and resilience (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eg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life changes, relationships, achievements and employment)</w:t>
            </w:r>
          </w:p>
        </w:tc>
      </w:tr>
      <w:tr w:rsidR="00136D95" w:rsidRPr="00687AF6" w14:paraId="4E0D80F6" w14:textId="77777777" w:rsidTr="00136D95">
        <w:trPr>
          <w:trHeight w:val="537"/>
        </w:trPr>
        <w:tc>
          <w:tcPr>
            <w:tcW w:w="1001" w:type="dxa"/>
            <w:shd w:val="clear" w:color="auto" w:fill="auto"/>
          </w:tcPr>
          <w:p w14:paraId="49496466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0B430" w14:textId="099CED73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simple strategies to help build resilience to negative opinions, judgements and comments</w:t>
            </w:r>
          </w:p>
        </w:tc>
      </w:tr>
      <w:tr w:rsidR="00136D95" w:rsidRPr="00687AF6" w14:paraId="5F8539E1" w14:textId="77777777" w:rsidTr="00136D95">
        <w:trPr>
          <w:trHeight w:val="537"/>
        </w:trPr>
        <w:tc>
          <w:tcPr>
            <w:tcW w:w="1001" w:type="dxa"/>
          </w:tcPr>
          <w:p w14:paraId="77192A04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D4B1" w14:textId="644DFD76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different types and patterns of work, including employment,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employment</w:t>
            </w:r>
            <w:proofErr w:type="spellEnd"/>
            <w:r>
              <w:rPr>
                <w:rFonts w:ascii="Calibri" w:hAnsi="Calibri" w:cs="Calibri"/>
                <w:color w:val="000000"/>
              </w:rPr>
              <w:t>, and voluntary work; that everyone has a different pathway through life education and work</w:t>
            </w:r>
          </w:p>
        </w:tc>
      </w:tr>
      <w:tr w:rsidR="00136D95" w:rsidRPr="00687AF6" w14:paraId="5F8F9DF1" w14:textId="77777777" w:rsidTr="00136D95">
        <w:trPr>
          <w:trHeight w:val="537"/>
        </w:trPr>
        <w:tc>
          <w:tcPr>
            <w:tcW w:w="1001" w:type="dxa"/>
          </w:tcPr>
          <w:p w14:paraId="150A53B1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76CE" w14:textId="1F0189E9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different work roles and career pathways, including clarify their own early aspirations</w:t>
            </w:r>
          </w:p>
        </w:tc>
      </w:tr>
      <w:tr w:rsidR="00136D95" w:rsidRPr="00687AF6" w14:paraId="6E33B8A5" w14:textId="77777777" w:rsidTr="00136D95">
        <w:trPr>
          <w:trHeight w:val="537"/>
        </w:trPr>
        <w:tc>
          <w:tcPr>
            <w:tcW w:w="1001" w:type="dxa"/>
          </w:tcPr>
          <w:p w14:paraId="23AB0FFA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B319" w14:textId="191474A8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different types of relationships, including those within families, friendships, romantic or intimate relationships and factors that can affect them</w:t>
            </w:r>
          </w:p>
        </w:tc>
      </w:tr>
      <w:tr w:rsidR="00136D95" w:rsidRPr="00687AF6" w14:paraId="604C67E2" w14:textId="77777777" w:rsidTr="00136D95">
        <w:trPr>
          <w:trHeight w:val="537"/>
        </w:trPr>
        <w:tc>
          <w:tcPr>
            <w:tcW w:w="1001" w:type="dxa"/>
          </w:tcPr>
          <w:p w14:paraId="513F87CE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B90A" w14:textId="40CC0FAC" w:rsidR="00136D95" w:rsidRPr="000268B5" w:rsidRDefault="00136D95" w:rsidP="00136D9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indicators of positive healthy relationships and unhealthy relationships</w:t>
            </w:r>
          </w:p>
        </w:tc>
      </w:tr>
      <w:tr w:rsidR="00136D95" w:rsidRPr="00687AF6" w14:paraId="7E3033AF" w14:textId="77777777" w:rsidTr="00136D95">
        <w:trPr>
          <w:trHeight w:val="537"/>
        </w:trPr>
        <w:tc>
          <w:tcPr>
            <w:tcW w:w="1001" w:type="dxa"/>
          </w:tcPr>
          <w:p w14:paraId="6E3A2C3B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930" w14:textId="6F820DA0" w:rsidR="00136D95" w:rsidRPr="00770758" w:rsidRDefault="00136D95" w:rsidP="00136D95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about the similarities, differences and diversity among people of different race, culture, ability, sex, gender identity, age and sexual orientation</w:t>
            </w:r>
          </w:p>
        </w:tc>
      </w:tr>
      <w:tr w:rsidR="00136D95" w:rsidRPr="00687AF6" w14:paraId="23CC12AA" w14:textId="77777777" w:rsidTr="00136D95">
        <w:trPr>
          <w:trHeight w:val="537"/>
        </w:trPr>
        <w:tc>
          <w:tcPr>
            <w:tcW w:w="1001" w:type="dxa"/>
          </w:tcPr>
          <w:p w14:paraId="1A3BCB32" w14:textId="7777777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F224" w14:textId="1A05F978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to identify the external genitalia and internal reproductive organs in males and females and </w:t>
            </w:r>
            <w:r w:rsidR="00197D29">
              <w:rPr>
                <w:rFonts w:ascii="Calibri" w:hAnsi="Calibri" w:cs="Calibri"/>
                <w:color w:val="000000"/>
              </w:rPr>
              <w:t>h</w:t>
            </w:r>
            <w:r>
              <w:rPr>
                <w:rFonts w:ascii="Calibri" w:hAnsi="Calibri" w:cs="Calibri"/>
                <w:color w:val="000000"/>
              </w:rPr>
              <w:t>ow the process of puberty relates to human reproduction</w:t>
            </w:r>
          </w:p>
        </w:tc>
      </w:tr>
      <w:tr w:rsidR="00136D95" w:rsidRPr="00687AF6" w14:paraId="374088BC" w14:textId="77777777" w:rsidTr="00136D95">
        <w:trPr>
          <w:trHeight w:val="537"/>
        </w:trPr>
        <w:tc>
          <w:tcPr>
            <w:tcW w:w="1001" w:type="dxa"/>
          </w:tcPr>
          <w:p w14:paraId="17D81820" w14:textId="7FA91360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4F14" w14:textId="383F9081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physical and emotional changes that happen when approaching and during puberty. (</w:t>
            </w:r>
            <w:proofErr w:type="gramStart"/>
            <w:r>
              <w:rPr>
                <w:rFonts w:ascii="Calibri" w:hAnsi="Calibri" w:cs="Calibri"/>
                <w:color w:val="000000"/>
              </w:rPr>
              <w:t>including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menstruation, key facts about the menstrual cycle and menstrual wellbeing, erections and wet dreams)</w:t>
            </w:r>
          </w:p>
        </w:tc>
      </w:tr>
      <w:tr w:rsidR="00136D95" w:rsidRPr="00687AF6" w14:paraId="76BC0C43" w14:textId="77777777" w:rsidTr="00136D95">
        <w:trPr>
          <w:trHeight w:val="537"/>
        </w:trPr>
        <w:tc>
          <w:tcPr>
            <w:tcW w:w="1001" w:type="dxa"/>
          </w:tcPr>
          <w:p w14:paraId="66F4D774" w14:textId="582F7F25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69DC" w14:textId="799764A0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how hygiene routines change during the time of puberty, the importance of keeping clean and how to maintain personal hygiene</w:t>
            </w:r>
          </w:p>
        </w:tc>
      </w:tr>
      <w:tr w:rsidR="00136D95" w:rsidRPr="00687AF6" w14:paraId="7067EA0F" w14:textId="77777777" w:rsidTr="00136D95">
        <w:trPr>
          <w:trHeight w:val="537"/>
        </w:trPr>
        <w:tc>
          <w:tcPr>
            <w:tcW w:w="1001" w:type="dxa"/>
          </w:tcPr>
          <w:p w14:paraId="7ADCC9B9" w14:textId="39E92E4E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AC5C" w14:textId="3FFC3E11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processes of reproduction and birth as part of the human life cycle, how babies are conceived and born</w:t>
            </w:r>
          </w:p>
        </w:tc>
      </w:tr>
      <w:tr w:rsidR="00136D95" w:rsidRPr="00687AF6" w14:paraId="537308E9" w14:textId="77777777" w:rsidTr="00136D95">
        <w:trPr>
          <w:trHeight w:val="537"/>
        </w:trPr>
        <w:tc>
          <w:tcPr>
            <w:tcW w:w="1001" w:type="dxa"/>
          </w:tcPr>
          <w:p w14:paraId="26AA181D" w14:textId="06BBC496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DFBB" w14:textId="4AE5FA67" w:rsidR="00136D95" w:rsidRPr="00687AF6" w:rsidRDefault="00136D95" w:rsidP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where to get more information and advice about puberty</w:t>
            </w:r>
          </w:p>
        </w:tc>
      </w:tr>
    </w:tbl>
    <w:p w14:paraId="4D50AA4D" w14:textId="5B51EB33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9"/>
        <w:gridCol w:w="1323"/>
        <w:gridCol w:w="1520"/>
        <w:gridCol w:w="1766"/>
        <w:gridCol w:w="1544"/>
        <w:gridCol w:w="1404"/>
      </w:tblGrid>
      <w:tr w:rsidR="00136D95" w:rsidRPr="00687AF6" w14:paraId="56E7C716" w14:textId="77777777" w:rsidTr="00920585">
        <w:tc>
          <w:tcPr>
            <w:tcW w:w="1502" w:type="dxa"/>
          </w:tcPr>
          <w:p w14:paraId="3ED141E8" w14:textId="00A36D5F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Transition</w:t>
            </w:r>
          </w:p>
        </w:tc>
        <w:tc>
          <w:tcPr>
            <w:tcW w:w="1502" w:type="dxa"/>
          </w:tcPr>
          <w:p w14:paraId="7CDA4861" w14:textId="09D7DDE2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Resilience</w:t>
            </w:r>
          </w:p>
        </w:tc>
        <w:tc>
          <w:tcPr>
            <w:tcW w:w="1503" w:type="dxa"/>
          </w:tcPr>
          <w:p w14:paraId="5D17AF0B" w14:textId="2BCE8829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Self confidence</w:t>
            </w:r>
          </w:p>
        </w:tc>
        <w:tc>
          <w:tcPr>
            <w:tcW w:w="1503" w:type="dxa"/>
          </w:tcPr>
          <w:p w14:paraId="70A311EF" w14:textId="376A8FBF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Self esteem</w:t>
            </w:r>
          </w:p>
        </w:tc>
        <w:tc>
          <w:tcPr>
            <w:tcW w:w="1503" w:type="dxa"/>
          </w:tcPr>
          <w:p w14:paraId="3AF3EEF7" w14:textId="7C0D73A2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Values</w:t>
            </w:r>
          </w:p>
        </w:tc>
        <w:tc>
          <w:tcPr>
            <w:tcW w:w="1503" w:type="dxa"/>
          </w:tcPr>
          <w:p w14:paraId="3B235E5C" w14:textId="29E12C16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Skills</w:t>
            </w:r>
          </w:p>
        </w:tc>
      </w:tr>
      <w:tr w:rsidR="00136D95" w:rsidRPr="00687AF6" w14:paraId="5DC8C621" w14:textId="77777777" w:rsidTr="00920585">
        <w:tc>
          <w:tcPr>
            <w:tcW w:w="1502" w:type="dxa"/>
          </w:tcPr>
          <w:p w14:paraId="14CD84C4" w14:textId="29900269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Relationship</w:t>
            </w:r>
          </w:p>
        </w:tc>
        <w:tc>
          <w:tcPr>
            <w:tcW w:w="1502" w:type="dxa"/>
          </w:tcPr>
          <w:p w14:paraId="2B6B0AA7" w14:textId="7F0B74E2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Positive</w:t>
            </w:r>
          </w:p>
        </w:tc>
        <w:tc>
          <w:tcPr>
            <w:tcW w:w="1503" w:type="dxa"/>
          </w:tcPr>
          <w:p w14:paraId="44846C07" w14:textId="581285EF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Listening</w:t>
            </w:r>
          </w:p>
        </w:tc>
        <w:tc>
          <w:tcPr>
            <w:tcW w:w="1503" w:type="dxa"/>
          </w:tcPr>
          <w:p w14:paraId="27312DB3" w14:textId="6149FFAB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Communication</w:t>
            </w:r>
          </w:p>
        </w:tc>
        <w:tc>
          <w:tcPr>
            <w:tcW w:w="1503" w:type="dxa"/>
          </w:tcPr>
          <w:p w14:paraId="24B2E7BF" w14:textId="0021F952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 orientation</w:t>
            </w:r>
          </w:p>
        </w:tc>
        <w:tc>
          <w:tcPr>
            <w:tcW w:w="1503" w:type="dxa"/>
          </w:tcPr>
          <w:p w14:paraId="7E715B4E" w14:textId="4565650F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Gender identity</w:t>
            </w:r>
          </w:p>
        </w:tc>
      </w:tr>
      <w:tr w:rsidR="00136D95" w:rsidRPr="00687AF6" w14:paraId="333D59DA" w14:textId="77777777" w:rsidTr="00920585">
        <w:tc>
          <w:tcPr>
            <w:tcW w:w="1502" w:type="dxa"/>
          </w:tcPr>
          <w:p w14:paraId="7A65D77F" w14:textId="36428142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Puberty</w:t>
            </w:r>
          </w:p>
        </w:tc>
        <w:tc>
          <w:tcPr>
            <w:tcW w:w="1502" w:type="dxa"/>
          </w:tcPr>
          <w:p w14:paraId="3009187A" w14:textId="0C880144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Genitalia</w:t>
            </w:r>
          </w:p>
        </w:tc>
        <w:tc>
          <w:tcPr>
            <w:tcW w:w="1503" w:type="dxa"/>
          </w:tcPr>
          <w:p w14:paraId="67FCC52D" w14:textId="27618879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Reproductive organs</w:t>
            </w:r>
          </w:p>
        </w:tc>
        <w:tc>
          <w:tcPr>
            <w:tcW w:w="1503" w:type="dxa"/>
          </w:tcPr>
          <w:p w14:paraId="67254CC7" w14:textId="35377F28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Menstruation</w:t>
            </w:r>
          </w:p>
        </w:tc>
        <w:tc>
          <w:tcPr>
            <w:tcW w:w="1503" w:type="dxa"/>
          </w:tcPr>
          <w:p w14:paraId="1CFF4AAF" w14:textId="1FFD06ED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Reproduction</w:t>
            </w:r>
          </w:p>
        </w:tc>
        <w:tc>
          <w:tcPr>
            <w:tcW w:w="1503" w:type="dxa"/>
          </w:tcPr>
          <w:p w14:paraId="08E0CDA1" w14:textId="162D0B6B" w:rsidR="00920585" w:rsidRPr="00687AF6" w:rsidRDefault="00136D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Conception</w:t>
            </w: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4F9206F0" w14:textId="77777777" w:rsidR="00CF0C56" w:rsidRDefault="00136D95" w:rsidP="008C0A32">
            <w:pPr>
              <w:shd w:val="clear" w:color="auto" w:fill="FFFFFF"/>
              <w:spacing w:before="240" w:after="120"/>
              <w:outlineLvl w:val="3"/>
              <w:rPr>
                <w:rFonts w:ascii="Lato" w:hAnsi="Lato" w:cs="Arial"/>
                <w:i/>
                <w:iCs/>
                <w:color w:val="1F4E79" w:themeColor="accent5" w:themeShade="80"/>
                <w:sz w:val="25"/>
                <w:szCs w:val="25"/>
                <w:shd w:val="clear" w:color="auto" w:fill="FFFFFF"/>
              </w:rPr>
            </w:pPr>
            <w:r w:rsidRPr="00F63440">
              <w:rPr>
                <w:rFonts w:ascii="Lato" w:hAnsi="Lato"/>
                <w:i/>
                <w:iCs/>
                <w:noProof/>
                <w:color w:val="1F4E79" w:themeColor="accent5" w:themeShade="80"/>
                <w:sz w:val="25"/>
                <w:szCs w:val="25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41994066" wp14:editId="7A40CEA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156210</wp:posOffset>
                  </wp:positionV>
                  <wp:extent cx="1714500" cy="2686050"/>
                  <wp:effectExtent l="0" t="0" r="0" b="0"/>
                  <wp:wrapTight wrapText="bothSides">
                    <wp:wrapPolygon edited="0">
                      <wp:start x="0" y="0"/>
                      <wp:lineTo x="0" y="21447"/>
                      <wp:lineTo x="21360" y="21447"/>
                      <wp:lineTo x="2136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26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63440">
              <w:rPr>
                <w:rFonts w:ascii="Lato" w:eastAsia="Times New Roman" w:hAnsi="Lato" w:cstheme="minorHAnsi"/>
                <w:i/>
                <w:iCs/>
                <w:color w:val="1F4E79" w:themeColor="accent5" w:themeShade="80"/>
                <w:sz w:val="25"/>
                <w:szCs w:val="25"/>
                <w:lang w:eastAsia="en-GB"/>
              </w:rPr>
              <w:t xml:space="preserve">Flour babies features a science experiment undertaken by a group of boys. </w:t>
            </w:r>
            <w:r w:rsidRPr="00F63440">
              <w:rPr>
                <w:rFonts w:ascii="Lato" w:hAnsi="Lato" w:cs="Arial"/>
                <w:i/>
                <w:iCs/>
                <w:color w:val="1F4E79" w:themeColor="accent5" w:themeShade="80"/>
                <w:sz w:val="25"/>
                <w:szCs w:val="25"/>
                <w:shd w:val="clear" w:color="auto" w:fill="FFFFFF"/>
              </w:rPr>
              <w:t>When his class is assigned to spend three torturous weeks taking care of their own "babies" in the form of bags of flour, Simon makes amazing discoveries about himself</w:t>
            </w:r>
            <w:r w:rsidR="00F63440">
              <w:rPr>
                <w:rFonts w:ascii="Lato" w:hAnsi="Lato" w:cs="Arial"/>
                <w:i/>
                <w:iCs/>
                <w:color w:val="1F4E79" w:themeColor="accent5" w:themeShade="80"/>
                <w:sz w:val="25"/>
                <w:szCs w:val="25"/>
                <w:shd w:val="clear" w:color="auto" w:fill="FFFFFF"/>
              </w:rPr>
              <w:t>.</w:t>
            </w:r>
          </w:p>
          <w:p w14:paraId="7CB68348" w14:textId="77777777" w:rsidR="00F63440" w:rsidRDefault="00F63440" w:rsidP="008C0A32">
            <w:pPr>
              <w:shd w:val="clear" w:color="auto" w:fill="FFFFFF"/>
              <w:spacing w:before="240" w:after="120"/>
              <w:outlineLvl w:val="3"/>
              <w:rPr>
                <w:rFonts w:ascii="Lato" w:eastAsia="Times New Roman" w:hAnsi="Lato" w:cstheme="minorHAnsi"/>
                <w:i/>
                <w:iCs/>
                <w:sz w:val="25"/>
                <w:szCs w:val="25"/>
                <w:lang w:eastAsia="en-GB"/>
              </w:rPr>
            </w:pPr>
          </w:p>
          <w:p w14:paraId="0FCCE8DD" w14:textId="75E52840" w:rsidR="00F63440" w:rsidRPr="00F63440" w:rsidRDefault="00F63440" w:rsidP="008C0A32">
            <w:pPr>
              <w:shd w:val="clear" w:color="auto" w:fill="FFFFFF"/>
              <w:spacing w:before="240" w:after="120"/>
              <w:outlineLvl w:val="3"/>
              <w:rPr>
                <w:rFonts w:ascii="Lato" w:eastAsia="Times New Roman" w:hAnsi="Lato" w:cstheme="minorHAnsi"/>
                <w:i/>
                <w:iCs/>
                <w:sz w:val="25"/>
                <w:szCs w:val="25"/>
                <w:lang w:eastAsia="en-GB"/>
              </w:rPr>
            </w:pPr>
            <w:r w:rsidRPr="00F63440">
              <w:rPr>
                <w:rFonts w:ascii="Lato" w:eastAsia="Times New Roman" w:hAnsi="Lato" w:cstheme="minorHAnsi"/>
                <w:i/>
                <w:iCs/>
                <w:color w:val="1F4E79" w:themeColor="accent5" w:themeShade="80"/>
                <w:sz w:val="25"/>
                <w:szCs w:val="25"/>
                <w:lang w:eastAsia="en-GB"/>
              </w:rPr>
              <w:t>Flour babies by Anne Fine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D1F7C"/>
    <w:rsid w:val="000E349C"/>
    <w:rsid w:val="00104B3A"/>
    <w:rsid w:val="0011526F"/>
    <w:rsid w:val="00136D95"/>
    <w:rsid w:val="00152E58"/>
    <w:rsid w:val="001767DC"/>
    <w:rsid w:val="00197D29"/>
    <w:rsid w:val="001B080A"/>
    <w:rsid w:val="002402A8"/>
    <w:rsid w:val="00387FE0"/>
    <w:rsid w:val="003D70EC"/>
    <w:rsid w:val="00455F38"/>
    <w:rsid w:val="005747BE"/>
    <w:rsid w:val="005C2ADA"/>
    <w:rsid w:val="00687AF6"/>
    <w:rsid w:val="00695526"/>
    <w:rsid w:val="00770758"/>
    <w:rsid w:val="007726CC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352F5"/>
    <w:rsid w:val="009D0BFB"/>
    <w:rsid w:val="009E6F6F"/>
    <w:rsid w:val="00AD03F7"/>
    <w:rsid w:val="00AF4C1A"/>
    <w:rsid w:val="00B10A0F"/>
    <w:rsid w:val="00B245FA"/>
    <w:rsid w:val="00B4349B"/>
    <w:rsid w:val="00C43E4B"/>
    <w:rsid w:val="00C7031D"/>
    <w:rsid w:val="00C96B26"/>
    <w:rsid w:val="00CF0C56"/>
    <w:rsid w:val="00D944D3"/>
    <w:rsid w:val="00F04698"/>
    <w:rsid w:val="00F36E43"/>
    <w:rsid w:val="00F6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Chelsea Mellor (Kenwood)</cp:lastModifiedBy>
  <cp:revision>2</cp:revision>
  <dcterms:created xsi:type="dcterms:W3CDTF">2025-09-02T19:32:00Z</dcterms:created>
  <dcterms:modified xsi:type="dcterms:W3CDTF">2025-09-02T19:32:00Z</dcterms:modified>
</cp:coreProperties>
</file>