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4925B9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75B7E460" w14:textId="77777777" w:rsidR="002E46DA" w:rsidRDefault="00C260C7" w:rsidP="00C260C7">
            <w:pPr>
              <w:rPr>
                <w:rFonts w:ascii="Verdana" w:hAnsi="Verdana"/>
              </w:rPr>
            </w:pPr>
            <w:r w:rsidRPr="004925B9">
              <w:rPr>
                <w:rFonts w:ascii="Verdana" w:hAnsi="Verdana"/>
                <w:b/>
                <w:bCs/>
              </w:rPr>
              <w:t>Group:</w:t>
            </w:r>
            <w:r w:rsidRPr="002E46DA">
              <w:rPr>
                <w:rFonts w:ascii="Verdana" w:hAnsi="Verdana"/>
              </w:rPr>
              <w:t xml:space="preserve"> </w:t>
            </w:r>
          </w:p>
          <w:p w14:paraId="0AD9D795" w14:textId="0F70CEBD" w:rsidR="00C260C7" w:rsidRPr="004925B9" w:rsidRDefault="004925B9" w:rsidP="00C260C7">
            <w:pPr>
              <w:rPr>
                <w:rFonts w:ascii="Verdana" w:hAnsi="Verdana"/>
                <w:b/>
                <w:bCs/>
              </w:rPr>
            </w:pPr>
            <w:r w:rsidRPr="002E46DA">
              <w:rPr>
                <w:rFonts w:ascii="Verdana" w:hAnsi="Verdana"/>
              </w:rPr>
              <w:t>S2E</w:t>
            </w:r>
            <w:r w:rsidR="002E46DA">
              <w:rPr>
                <w:rFonts w:ascii="Verdana" w:hAnsi="Verdana"/>
              </w:rPr>
              <w:t xml:space="preserve"> Nether Edge</w:t>
            </w:r>
          </w:p>
        </w:tc>
        <w:tc>
          <w:tcPr>
            <w:tcW w:w="2956" w:type="dxa"/>
          </w:tcPr>
          <w:p w14:paraId="62301604" w14:textId="77777777" w:rsidR="00C260C7" w:rsidRPr="004925B9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Subject: </w:t>
            </w:r>
          </w:p>
          <w:p w14:paraId="69C97BB4" w14:textId="180680A7" w:rsidR="00C260C7" w:rsidRPr="002E46DA" w:rsidRDefault="002E46DA" w:rsidP="00C260C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GCSE History</w:t>
            </w:r>
          </w:p>
        </w:tc>
        <w:tc>
          <w:tcPr>
            <w:tcW w:w="2901" w:type="dxa"/>
          </w:tcPr>
          <w:p w14:paraId="026191C1" w14:textId="77777777" w:rsidR="00C260C7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Term: </w:t>
            </w:r>
          </w:p>
          <w:p w14:paraId="719BA9F0" w14:textId="3F392C99" w:rsidR="002E46DA" w:rsidRPr="002E46DA" w:rsidRDefault="002E46DA" w:rsidP="00C260C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One</w:t>
            </w:r>
          </w:p>
        </w:tc>
      </w:tr>
      <w:tr w:rsidR="00C260C7" w:rsidRPr="004925B9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4925B9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42AE476E" w:rsidR="00C260C7" w:rsidRPr="002E46DA" w:rsidRDefault="002E46DA" w:rsidP="00C260C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Reuben and Liz</w:t>
            </w:r>
          </w:p>
        </w:tc>
      </w:tr>
      <w:tr w:rsidR="00C260C7" w:rsidRPr="004925B9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25A8E885" w:rsidR="00C260C7" w:rsidRPr="004925B9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Curriculum: </w:t>
            </w:r>
            <w:r w:rsidR="00900E96" w:rsidRPr="002E46DA">
              <w:rPr>
                <w:rFonts w:ascii="Verdana" w:hAnsi="Verdana"/>
              </w:rPr>
              <w:t>GCSE History Year 1</w:t>
            </w:r>
          </w:p>
        </w:tc>
      </w:tr>
      <w:tr w:rsidR="00C260C7" w:rsidRPr="004925B9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5DAD05AD" w14:textId="77777777" w:rsidR="00C260C7" w:rsidRPr="004925B9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Term 1 focus: </w:t>
            </w:r>
          </w:p>
          <w:p w14:paraId="7E21818C" w14:textId="794EF398" w:rsidR="00953FAD" w:rsidRPr="002E46DA" w:rsidRDefault="00953FAD" w:rsidP="00C260C7">
            <w:pPr>
              <w:rPr>
                <w:rFonts w:ascii="Verdana" w:hAnsi="Verdana"/>
              </w:rPr>
            </w:pPr>
            <w:r w:rsidRPr="002E46DA">
              <w:rPr>
                <w:rFonts w:ascii="Verdana" w:hAnsi="Verdana"/>
              </w:rPr>
              <w:t xml:space="preserve">HT1 – </w:t>
            </w:r>
            <w:r w:rsidR="00884E05" w:rsidRPr="002E46DA">
              <w:rPr>
                <w:rFonts w:ascii="Verdana" w:hAnsi="Verdana"/>
              </w:rPr>
              <w:t>Medieval Medicine</w:t>
            </w:r>
          </w:p>
          <w:p w14:paraId="1809A3F5" w14:textId="143B5725" w:rsidR="00953FAD" w:rsidRPr="004925B9" w:rsidRDefault="00953FAD" w:rsidP="00C260C7">
            <w:pPr>
              <w:rPr>
                <w:rFonts w:ascii="Verdana" w:hAnsi="Verdana"/>
                <w:b/>
                <w:bCs/>
              </w:rPr>
            </w:pPr>
            <w:r w:rsidRPr="002E46DA">
              <w:rPr>
                <w:rFonts w:ascii="Verdana" w:hAnsi="Verdana"/>
              </w:rPr>
              <w:t xml:space="preserve">HT2 – </w:t>
            </w:r>
            <w:r w:rsidR="00884E05" w:rsidRPr="002E46DA">
              <w:rPr>
                <w:rFonts w:ascii="Verdana" w:hAnsi="Verdana"/>
              </w:rPr>
              <w:t>Renaissance</w:t>
            </w:r>
            <w:r w:rsidR="00900E96" w:rsidRPr="002E46DA">
              <w:rPr>
                <w:rFonts w:ascii="Verdana" w:hAnsi="Verdana"/>
              </w:rPr>
              <w:t xml:space="preserve"> Medicine</w:t>
            </w:r>
          </w:p>
        </w:tc>
      </w:tr>
      <w:tr w:rsidR="004925B9" w:rsidRPr="004925B9" w14:paraId="6DB9840E" w14:textId="77777777" w:rsidTr="009B7B38">
        <w:trPr>
          <w:trHeight w:val="537"/>
        </w:trPr>
        <w:tc>
          <w:tcPr>
            <w:tcW w:w="1001" w:type="dxa"/>
          </w:tcPr>
          <w:p w14:paraId="6B5221E1" w14:textId="77777777" w:rsidR="004925B9" w:rsidRPr="004925B9" w:rsidRDefault="004925B9" w:rsidP="004925B9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70CB3D11" w:rsidR="004925B9" w:rsidRPr="004925B9" w:rsidRDefault="004925B9" w:rsidP="004925B9">
            <w:pPr>
              <w:rPr>
                <w:rFonts w:cstheme="minorHAnsi"/>
              </w:rPr>
            </w:pPr>
            <w:r w:rsidRPr="004925B9">
              <w:rPr>
                <w:rFonts w:ascii="Tw Cen MT" w:hAnsi="Tw Cen MT" w:cs="Arial"/>
                <w:color w:val="212121"/>
                <w:kern w:val="24"/>
              </w:rPr>
              <w:t>To be able to explain Supernatural and religious belief on the cause of disease.</w:t>
            </w:r>
          </w:p>
        </w:tc>
      </w:tr>
      <w:tr w:rsidR="004925B9" w:rsidRPr="004925B9" w14:paraId="569B4B2B" w14:textId="77777777" w:rsidTr="009B7B38">
        <w:trPr>
          <w:trHeight w:val="537"/>
        </w:trPr>
        <w:tc>
          <w:tcPr>
            <w:tcW w:w="1001" w:type="dxa"/>
          </w:tcPr>
          <w:p w14:paraId="010BEEF2" w14:textId="77777777" w:rsidR="004925B9" w:rsidRPr="004925B9" w:rsidRDefault="004925B9" w:rsidP="004925B9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2</w:t>
            </w:r>
          </w:p>
          <w:p w14:paraId="41DA7615" w14:textId="77777777" w:rsidR="004925B9" w:rsidRPr="004925B9" w:rsidRDefault="004925B9" w:rsidP="004925B9">
            <w:pPr>
              <w:rPr>
                <w:rFonts w:cstheme="minorHAnsi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74F0D7FF" w14:textId="3FF29B9A" w:rsidR="004925B9" w:rsidRPr="004925B9" w:rsidRDefault="004925B9" w:rsidP="004925B9">
            <w:pPr>
              <w:rPr>
                <w:rFonts w:cstheme="minorHAnsi"/>
              </w:rPr>
            </w:pPr>
            <w:r w:rsidRPr="004925B9">
              <w:rPr>
                <w:rFonts w:ascii="Tw Cen MT" w:hAnsi="Tw Cen MT" w:cs="Arial"/>
                <w:color w:val="212121"/>
                <w:kern w:val="24"/>
              </w:rPr>
              <w:t>To rationally explain the Theory of the Four Humours and the miasma theory; the continuing influence in England of Hippocrates and Galen.</w:t>
            </w:r>
          </w:p>
        </w:tc>
      </w:tr>
      <w:tr w:rsidR="004925B9" w:rsidRPr="004925B9" w14:paraId="5A1D60DD" w14:textId="77777777" w:rsidTr="009B7B38">
        <w:trPr>
          <w:trHeight w:val="537"/>
        </w:trPr>
        <w:tc>
          <w:tcPr>
            <w:tcW w:w="1001" w:type="dxa"/>
          </w:tcPr>
          <w:p w14:paraId="1E9FA271" w14:textId="77777777" w:rsidR="004925B9" w:rsidRPr="004925B9" w:rsidRDefault="004925B9" w:rsidP="004925B9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3</w:t>
            </w:r>
          </w:p>
          <w:p w14:paraId="6D277927" w14:textId="77777777" w:rsidR="004925B9" w:rsidRPr="004925B9" w:rsidRDefault="004925B9" w:rsidP="004925B9">
            <w:pPr>
              <w:rPr>
                <w:rFonts w:cstheme="minorHAnsi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1E5FBE89" w14:textId="59484879" w:rsidR="004925B9" w:rsidRPr="004925B9" w:rsidRDefault="004925B9" w:rsidP="004925B9">
            <w:pPr>
              <w:rPr>
                <w:rFonts w:cstheme="minorHAnsi"/>
              </w:rPr>
            </w:pPr>
            <w:r w:rsidRPr="004925B9">
              <w:rPr>
                <w:rFonts w:ascii="Tw Cen MT" w:hAnsi="Tw Cen MT" w:cs="Arial"/>
                <w:color w:val="212121"/>
                <w:kern w:val="24"/>
              </w:rPr>
              <w:t>To understand the continuing influence in England of Hippocrates and Galen.</w:t>
            </w:r>
          </w:p>
        </w:tc>
      </w:tr>
      <w:tr w:rsidR="004925B9" w:rsidRPr="004925B9" w14:paraId="1E71EF67" w14:textId="77777777" w:rsidTr="009B7B38">
        <w:trPr>
          <w:trHeight w:val="537"/>
        </w:trPr>
        <w:tc>
          <w:tcPr>
            <w:tcW w:w="1001" w:type="dxa"/>
          </w:tcPr>
          <w:p w14:paraId="3419E8FC" w14:textId="77777777" w:rsidR="004925B9" w:rsidRPr="004925B9" w:rsidRDefault="004925B9" w:rsidP="004925B9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45112884" w:rsidR="004925B9" w:rsidRPr="004925B9" w:rsidRDefault="004925B9" w:rsidP="004925B9">
            <w:pPr>
              <w:rPr>
                <w:rFonts w:cstheme="minorHAnsi"/>
              </w:rPr>
            </w:pPr>
            <w:r w:rsidRPr="004925B9">
              <w:rPr>
                <w:rFonts w:ascii="Tw Cen MT" w:hAnsi="Tw Cen MT" w:cs="Arial"/>
                <w:color w:val="212121"/>
                <w:kern w:val="24"/>
              </w:rPr>
              <w:t xml:space="preserve">To assess different approaches to prevention and treatment and their connection with ideas about disease and illness: </w:t>
            </w:r>
          </w:p>
        </w:tc>
      </w:tr>
      <w:tr w:rsidR="004925B9" w:rsidRPr="004925B9" w14:paraId="3BA15894" w14:textId="77777777" w:rsidTr="009B7B38">
        <w:trPr>
          <w:trHeight w:val="537"/>
        </w:trPr>
        <w:tc>
          <w:tcPr>
            <w:tcW w:w="1001" w:type="dxa"/>
          </w:tcPr>
          <w:p w14:paraId="13F9F1DA" w14:textId="77777777" w:rsidR="004925B9" w:rsidRPr="004925B9" w:rsidRDefault="004925B9" w:rsidP="004925B9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3E4C32A2" w:rsidR="004925B9" w:rsidRPr="004925B9" w:rsidRDefault="004925B9" w:rsidP="004925B9">
            <w:pPr>
              <w:rPr>
                <w:rFonts w:cstheme="minorHAnsi"/>
              </w:rPr>
            </w:pPr>
            <w:r w:rsidRPr="004925B9">
              <w:rPr>
                <w:rFonts w:ascii="Tw Cen MT" w:hAnsi="Tw Cen MT" w:cs="Arial"/>
                <w:color w:val="212121"/>
                <w:kern w:val="24"/>
              </w:rPr>
              <w:t xml:space="preserve">To be able to identify new and traditional approaches to care in the thirteenth century. </w:t>
            </w:r>
          </w:p>
        </w:tc>
      </w:tr>
      <w:tr w:rsidR="004925B9" w:rsidRPr="004925B9" w14:paraId="5BB312F3" w14:textId="77777777" w:rsidTr="00512DE4">
        <w:trPr>
          <w:trHeight w:val="537"/>
        </w:trPr>
        <w:tc>
          <w:tcPr>
            <w:tcW w:w="1001" w:type="dxa"/>
          </w:tcPr>
          <w:p w14:paraId="37D00633" w14:textId="77777777" w:rsidR="004925B9" w:rsidRPr="004925B9" w:rsidRDefault="004925B9" w:rsidP="004925B9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0C3F5329" w14:textId="77777777" w:rsidR="004925B9" w:rsidRPr="004925B9" w:rsidRDefault="004925B9" w:rsidP="004925B9">
            <w:pPr>
              <w:rPr>
                <w:rFonts w:ascii="Tw Cen MT" w:hAnsi="Tw Cen MT" w:cs="Arial"/>
                <w:color w:val="212121"/>
                <w:kern w:val="24"/>
              </w:rPr>
            </w:pPr>
            <w:r w:rsidRPr="004925B9">
              <w:rPr>
                <w:rFonts w:ascii="Tw Cen MT" w:hAnsi="Tw Cen MT" w:cs="Arial"/>
                <w:color w:val="212121"/>
                <w:kern w:val="24"/>
              </w:rPr>
              <w:t>To explain the significance of the Black Death, 1348–49; approaches to treatment and attempts to prevent its spread</w:t>
            </w:r>
          </w:p>
          <w:p w14:paraId="428AA39A" w14:textId="07E6A03A" w:rsidR="004925B9" w:rsidRPr="004925B9" w:rsidRDefault="004925B9" w:rsidP="004925B9">
            <w:pPr>
              <w:rPr>
                <w:rFonts w:cstheme="minorHAnsi"/>
              </w:rPr>
            </w:pPr>
          </w:p>
        </w:tc>
      </w:tr>
      <w:tr w:rsidR="004925B9" w:rsidRPr="004925B9" w14:paraId="42226B58" w14:textId="77777777" w:rsidTr="00512DE4">
        <w:trPr>
          <w:trHeight w:val="537"/>
        </w:trPr>
        <w:tc>
          <w:tcPr>
            <w:tcW w:w="1001" w:type="dxa"/>
          </w:tcPr>
          <w:p w14:paraId="7FEAE378" w14:textId="77777777" w:rsidR="004925B9" w:rsidRPr="004925B9" w:rsidRDefault="004925B9" w:rsidP="004925B9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4660B5B" w14:textId="77777777" w:rsidR="004925B9" w:rsidRPr="004925B9" w:rsidRDefault="004925B9" w:rsidP="004925B9">
            <w:pPr>
              <w:rPr>
                <w:rFonts w:ascii="Tw Cen MT" w:hAnsi="Tw Cen MT" w:cs="Arial"/>
                <w:color w:val="212121"/>
                <w:kern w:val="24"/>
              </w:rPr>
            </w:pPr>
            <w:r w:rsidRPr="004925B9">
              <w:rPr>
                <w:rFonts w:ascii="Tw Cen MT" w:hAnsi="Tw Cen MT" w:cs="Arial"/>
                <w:color w:val="212121"/>
                <w:kern w:val="24"/>
              </w:rPr>
              <w:t>To assess continuity and change in explanations of the cause of disease and illness.</w:t>
            </w:r>
          </w:p>
          <w:p w14:paraId="712561B6" w14:textId="359D8273" w:rsidR="004925B9" w:rsidRPr="004925B9" w:rsidRDefault="004925B9" w:rsidP="004925B9">
            <w:pPr>
              <w:rPr>
                <w:rFonts w:cstheme="minorHAnsi"/>
              </w:rPr>
            </w:pPr>
          </w:p>
        </w:tc>
      </w:tr>
      <w:tr w:rsidR="004925B9" w:rsidRPr="004925B9" w14:paraId="7AEA0534" w14:textId="77777777" w:rsidTr="00512DE4">
        <w:trPr>
          <w:trHeight w:val="537"/>
        </w:trPr>
        <w:tc>
          <w:tcPr>
            <w:tcW w:w="1001" w:type="dxa"/>
          </w:tcPr>
          <w:p w14:paraId="3D7CDBEC" w14:textId="77777777" w:rsidR="004925B9" w:rsidRPr="004925B9" w:rsidRDefault="004925B9" w:rsidP="004925B9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09CE9C7F" w14:textId="7832E108" w:rsidR="004925B9" w:rsidRPr="004925B9" w:rsidRDefault="004925B9" w:rsidP="004925B9">
            <w:pPr>
              <w:rPr>
                <w:rFonts w:ascii="Tw Cen MT" w:hAnsi="Tw Cen MT" w:cs="Arial"/>
                <w:color w:val="212121"/>
                <w:kern w:val="24"/>
              </w:rPr>
            </w:pPr>
            <w:r w:rsidRPr="004925B9">
              <w:rPr>
                <w:rFonts w:ascii="Tw Cen MT" w:hAnsi="Tw Cen MT" w:cs="Arial"/>
                <w:color w:val="212121"/>
                <w:kern w:val="24"/>
              </w:rPr>
              <w:t>To understand the influence of the printing press, the work of Thomas Sydenham and the Royal Society on the transmission of ideas.</w:t>
            </w:r>
          </w:p>
          <w:p w14:paraId="7A0DB51D" w14:textId="76A24426" w:rsidR="004925B9" w:rsidRPr="004925B9" w:rsidRDefault="004925B9" w:rsidP="004925B9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4925B9" w:rsidRPr="004925B9" w14:paraId="1A3DD693" w14:textId="77777777" w:rsidTr="00512DE4">
        <w:trPr>
          <w:trHeight w:val="537"/>
        </w:trPr>
        <w:tc>
          <w:tcPr>
            <w:tcW w:w="1001" w:type="dxa"/>
          </w:tcPr>
          <w:p w14:paraId="7ED69CD7" w14:textId="77777777" w:rsidR="004925B9" w:rsidRPr="004925B9" w:rsidRDefault="004925B9" w:rsidP="004925B9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5656601E" w14:textId="77777777" w:rsidR="004925B9" w:rsidRPr="004925B9" w:rsidRDefault="004925B9" w:rsidP="004925B9">
            <w:pPr>
              <w:rPr>
                <w:rFonts w:ascii="Tw Cen MT" w:hAnsi="Tw Cen MT" w:cs="Arial"/>
                <w:color w:val="212121"/>
                <w:kern w:val="24"/>
              </w:rPr>
            </w:pPr>
            <w:r w:rsidRPr="004925B9">
              <w:rPr>
                <w:rFonts w:ascii="Tw Cen MT" w:hAnsi="Tw Cen MT" w:cs="Arial"/>
                <w:color w:val="212121"/>
                <w:kern w:val="24"/>
              </w:rPr>
              <w:t>To be able to give examples of Continuity and change in approaches to prevention, treatment and care in the community and in hospitals.</w:t>
            </w:r>
          </w:p>
          <w:p w14:paraId="0A4BD52D" w14:textId="38C98FE1" w:rsidR="004925B9" w:rsidRPr="004925B9" w:rsidRDefault="004925B9" w:rsidP="004925B9">
            <w:pPr>
              <w:rPr>
                <w:rFonts w:cstheme="minorHAnsi"/>
              </w:rPr>
            </w:pPr>
          </w:p>
        </w:tc>
      </w:tr>
      <w:tr w:rsidR="004925B9" w:rsidRPr="004925B9" w14:paraId="72E7DBDB" w14:textId="77777777" w:rsidTr="004069C2">
        <w:trPr>
          <w:trHeight w:val="65"/>
        </w:trPr>
        <w:tc>
          <w:tcPr>
            <w:tcW w:w="1001" w:type="dxa"/>
          </w:tcPr>
          <w:p w14:paraId="515D73DB" w14:textId="77777777" w:rsidR="004925B9" w:rsidRPr="004925B9" w:rsidRDefault="004925B9" w:rsidP="004925B9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4AB250A4" w14:textId="77777777" w:rsidR="004925B9" w:rsidRPr="004925B9" w:rsidRDefault="004925B9" w:rsidP="004925B9">
            <w:pPr>
              <w:rPr>
                <w:rFonts w:ascii="Tw Cen MT" w:hAnsi="Tw Cen MT" w:cs="Arial"/>
                <w:color w:val="212121"/>
                <w:kern w:val="24"/>
              </w:rPr>
            </w:pPr>
            <w:r w:rsidRPr="004925B9">
              <w:rPr>
                <w:rFonts w:ascii="Tw Cen MT" w:hAnsi="Tw Cen MT" w:cs="Arial"/>
                <w:color w:val="212121"/>
                <w:kern w:val="24"/>
              </w:rPr>
              <w:t>To understand the significance of the work of Vesalius.</w:t>
            </w:r>
          </w:p>
          <w:p w14:paraId="09328A14" w14:textId="27A17D03" w:rsidR="004925B9" w:rsidRPr="004925B9" w:rsidRDefault="004925B9" w:rsidP="004925B9">
            <w:pPr>
              <w:rPr>
                <w:rFonts w:cstheme="minorHAnsi"/>
              </w:rPr>
            </w:pPr>
          </w:p>
        </w:tc>
      </w:tr>
      <w:tr w:rsidR="004925B9" w:rsidRPr="004925B9" w14:paraId="5C1377DE" w14:textId="77777777" w:rsidTr="00512DE4">
        <w:trPr>
          <w:trHeight w:val="537"/>
        </w:trPr>
        <w:tc>
          <w:tcPr>
            <w:tcW w:w="1001" w:type="dxa"/>
          </w:tcPr>
          <w:p w14:paraId="46D4E53D" w14:textId="7F75FC60" w:rsidR="004925B9" w:rsidRPr="004925B9" w:rsidRDefault="00063978" w:rsidP="004925B9">
            <w:pPr>
              <w:rPr>
                <w:rFonts w:cstheme="minorHAnsi"/>
              </w:rPr>
            </w:pPr>
            <w:r>
              <w:rPr>
                <w:rFonts w:cstheme="minorHAnsi"/>
              </w:rPr>
              <w:t>11</w:t>
            </w:r>
          </w:p>
        </w:tc>
        <w:tc>
          <w:tcPr>
            <w:tcW w:w="8066" w:type="dxa"/>
            <w:gridSpan w:val="4"/>
            <w:vAlign w:val="center"/>
          </w:tcPr>
          <w:p w14:paraId="35CC7314" w14:textId="77777777" w:rsidR="004925B9" w:rsidRPr="004925B9" w:rsidRDefault="004925B9" w:rsidP="004925B9">
            <w:pPr>
              <w:rPr>
                <w:rFonts w:ascii="Tw Cen MT" w:hAnsi="Tw Cen MT" w:cs="Arial"/>
                <w:color w:val="212121"/>
                <w:kern w:val="24"/>
              </w:rPr>
            </w:pPr>
            <w:r w:rsidRPr="004925B9">
              <w:rPr>
                <w:rFonts w:ascii="Tw Cen MT" w:hAnsi="Tw Cen MT" w:cs="Arial"/>
                <w:color w:val="212121"/>
                <w:kern w:val="24"/>
              </w:rPr>
              <w:t>To explain the work of William Harvey and the discovery of the circulation of the blood.</w:t>
            </w:r>
          </w:p>
          <w:p w14:paraId="706B366A" w14:textId="77777777" w:rsidR="004925B9" w:rsidRPr="004925B9" w:rsidRDefault="004925B9" w:rsidP="004925B9">
            <w:pPr>
              <w:rPr>
                <w:rFonts w:ascii="Tw Cen MT" w:hAnsi="Tw Cen MT" w:cs="Arial"/>
                <w:color w:val="212121"/>
                <w:kern w:val="24"/>
              </w:rPr>
            </w:pPr>
          </w:p>
        </w:tc>
      </w:tr>
      <w:tr w:rsidR="004925B9" w:rsidRPr="004925B9" w14:paraId="28A6FDDE" w14:textId="77777777" w:rsidTr="00512DE4">
        <w:trPr>
          <w:trHeight w:val="537"/>
        </w:trPr>
        <w:tc>
          <w:tcPr>
            <w:tcW w:w="1001" w:type="dxa"/>
          </w:tcPr>
          <w:p w14:paraId="41350AC9" w14:textId="36C881ED" w:rsidR="004925B9" w:rsidRPr="004925B9" w:rsidRDefault="00063978" w:rsidP="004925B9">
            <w:pPr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</w:tc>
        <w:tc>
          <w:tcPr>
            <w:tcW w:w="8066" w:type="dxa"/>
            <w:gridSpan w:val="4"/>
            <w:vAlign w:val="center"/>
          </w:tcPr>
          <w:p w14:paraId="2965F296" w14:textId="77777777" w:rsidR="004925B9" w:rsidRPr="004925B9" w:rsidRDefault="004925B9" w:rsidP="004925B9">
            <w:pPr>
              <w:rPr>
                <w:rFonts w:ascii="Tw Cen MT" w:hAnsi="Tw Cen MT" w:cs="Arial"/>
                <w:color w:val="212121"/>
                <w:kern w:val="24"/>
              </w:rPr>
            </w:pPr>
            <w:r w:rsidRPr="004925B9">
              <w:rPr>
                <w:rFonts w:ascii="Tw Cen MT" w:hAnsi="Tw Cen MT" w:cs="Arial"/>
                <w:color w:val="212121"/>
                <w:kern w:val="24"/>
              </w:rPr>
              <w:t>To explain the significance of the Great Plague in London, 1665: approaches to treatment and attempts to prevent its spread.</w:t>
            </w:r>
          </w:p>
          <w:p w14:paraId="2AEB8701" w14:textId="77777777" w:rsidR="004925B9" w:rsidRPr="004925B9" w:rsidRDefault="004925B9" w:rsidP="004925B9">
            <w:pPr>
              <w:rPr>
                <w:rFonts w:ascii="Tw Cen MT" w:hAnsi="Tw Cen MT" w:cs="Arial"/>
                <w:color w:val="212121"/>
                <w:kern w:val="24"/>
              </w:rPr>
            </w:pPr>
          </w:p>
        </w:tc>
      </w:tr>
    </w:tbl>
    <w:p w14:paraId="3DD6F63A" w14:textId="77777777" w:rsidR="0078796E" w:rsidRPr="004925B9" w:rsidRDefault="0078796E" w:rsidP="00C260C7">
      <w:pPr>
        <w:rPr>
          <w:rFonts w:ascii="Verdana" w:hAnsi="Verdana"/>
        </w:rPr>
      </w:pPr>
    </w:p>
    <w:p w14:paraId="43EA6269" w14:textId="7F0D5731" w:rsidR="00C260C7" w:rsidRPr="004925B9" w:rsidRDefault="00C260C7" w:rsidP="00C260C7">
      <w:pPr>
        <w:rPr>
          <w:rFonts w:ascii="Verdana" w:hAnsi="Verdana"/>
        </w:rPr>
      </w:pPr>
      <w:r w:rsidRPr="004925B9">
        <w:rPr>
          <w:rFonts w:ascii="Verdana" w:hAnsi="Verdana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0"/>
        <w:gridCol w:w="1499"/>
        <w:gridCol w:w="1515"/>
        <w:gridCol w:w="1500"/>
        <w:gridCol w:w="1500"/>
        <w:gridCol w:w="1502"/>
      </w:tblGrid>
      <w:tr w:rsidR="004925B9" w:rsidRPr="004925B9" w14:paraId="42B99960" w14:textId="77777777" w:rsidTr="00234018">
        <w:tc>
          <w:tcPr>
            <w:tcW w:w="1502" w:type="dxa"/>
          </w:tcPr>
          <w:p w14:paraId="19B9B479" w14:textId="34F83977" w:rsidR="004925B9" w:rsidRPr="004925B9" w:rsidRDefault="004925B9" w:rsidP="004925B9">
            <w:pPr>
              <w:rPr>
                <w:rFonts w:ascii="Verdana" w:hAnsi="Verdana"/>
              </w:rPr>
            </w:pPr>
            <w:r w:rsidRPr="004925B9">
              <w:rPr>
                <w:rFonts w:ascii="Verdana" w:hAnsi="Verdana"/>
              </w:rPr>
              <w:t>Humours</w:t>
            </w:r>
          </w:p>
        </w:tc>
        <w:tc>
          <w:tcPr>
            <w:tcW w:w="1502" w:type="dxa"/>
          </w:tcPr>
          <w:p w14:paraId="044D328B" w14:textId="31C162CC" w:rsidR="004925B9" w:rsidRPr="004925B9" w:rsidRDefault="004925B9" w:rsidP="004925B9">
            <w:pPr>
              <w:rPr>
                <w:rFonts w:ascii="Verdana" w:hAnsi="Verdana"/>
              </w:rPr>
            </w:pPr>
            <w:r w:rsidRPr="004925B9">
              <w:rPr>
                <w:rFonts w:ascii="Verdana" w:hAnsi="Verdana"/>
              </w:rPr>
              <w:t>Miasma</w:t>
            </w:r>
          </w:p>
        </w:tc>
        <w:tc>
          <w:tcPr>
            <w:tcW w:w="1503" w:type="dxa"/>
          </w:tcPr>
          <w:p w14:paraId="2098B4E5" w14:textId="62F7FA68" w:rsidR="004925B9" w:rsidRPr="004925B9" w:rsidRDefault="004925B9" w:rsidP="004925B9">
            <w:pPr>
              <w:rPr>
                <w:rFonts w:ascii="Verdana" w:hAnsi="Verdana"/>
              </w:rPr>
            </w:pPr>
            <w:r w:rsidRPr="004925B9">
              <w:rPr>
                <w:rFonts w:ascii="Verdana" w:hAnsi="Verdana"/>
              </w:rPr>
              <w:t>Phlebotomy</w:t>
            </w:r>
          </w:p>
        </w:tc>
        <w:tc>
          <w:tcPr>
            <w:tcW w:w="1503" w:type="dxa"/>
          </w:tcPr>
          <w:p w14:paraId="1D608A16" w14:textId="5E4E60DD" w:rsidR="004925B9" w:rsidRPr="004925B9" w:rsidRDefault="004925B9" w:rsidP="004925B9">
            <w:pPr>
              <w:rPr>
                <w:rFonts w:ascii="Verdana" w:hAnsi="Verdana"/>
              </w:rPr>
            </w:pPr>
            <w:r w:rsidRPr="004925B9">
              <w:rPr>
                <w:rFonts w:ascii="Verdana" w:hAnsi="Verdana"/>
              </w:rPr>
              <w:t>Purging</w:t>
            </w:r>
          </w:p>
        </w:tc>
        <w:tc>
          <w:tcPr>
            <w:tcW w:w="1503" w:type="dxa"/>
          </w:tcPr>
          <w:p w14:paraId="1B9E401E" w14:textId="7FE6EC80" w:rsidR="004925B9" w:rsidRPr="004925B9" w:rsidRDefault="004925B9" w:rsidP="004925B9">
            <w:pPr>
              <w:rPr>
                <w:rFonts w:ascii="Verdana" w:hAnsi="Verdana"/>
              </w:rPr>
            </w:pPr>
            <w:r w:rsidRPr="004925B9">
              <w:rPr>
                <w:rFonts w:ascii="Verdana" w:hAnsi="Verdana"/>
              </w:rPr>
              <w:t>Herbal</w:t>
            </w:r>
          </w:p>
        </w:tc>
        <w:tc>
          <w:tcPr>
            <w:tcW w:w="1503" w:type="dxa"/>
          </w:tcPr>
          <w:p w14:paraId="210E7560" w14:textId="590BF21E" w:rsidR="004925B9" w:rsidRPr="004925B9" w:rsidRDefault="004925B9" w:rsidP="004925B9">
            <w:pPr>
              <w:rPr>
                <w:rFonts w:ascii="Verdana" w:hAnsi="Verdana"/>
              </w:rPr>
            </w:pPr>
            <w:r w:rsidRPr="004925B9">
              <w:rPr>
                <w:rFonts w:ascii="Verdana" w:hAnsi="Verdana"/>
              </w:rPr>
              <w:t>Astrology</w:t>
            </w:r>
          </w:p>
        </w:tc>
      </w:tr>
      <w:tr w:rsidR="007234AE" w:rsidRPr="004925B9" w14:paraId="771279F4" w14:textId="77777777" w:rsidTr="00234018">
        <w:tc>
          <w:tcPr>
            <w:tcW w:w="1502" w:type="dxa"/>
          </w:tcPr>
          <w:p w14:paraId="653DC5E0" w14:textId="6F4F3BC0" w:rsidR="00F67DBC" w:rsidRPr="004925B9" w:rsidRDefault="00F67DBC" w:rsidP="00234018">
            <w:pPr>
              <w:rPr>
                <w:rFonts w:ascii="Verdana" w:hAnsi="Verdana"/>
              </w:rPr>
            </w:pPr>
          </w:p>
        </w:tc>
        <w:tc>
          <w:tcPr>
            <w:tcW w:w="1502" w:type="dxa"/>
          </w:tcPr>
          <w:p w14:paraId="0DDCFF97" w14:textId="12CA208B" w:rsidR="00F67DBC" w:rsidRPr="004925B9" w:rsidRDefault="00F67DBC" w:rsidP="00234018">
            <w:pPr>
              <w:rPr>
                <w:rFonts w:ascii="Verdana" w:hAnsi="Verdana"/>
              </w:rPr>
            </w:pPr>
          </w:p>
        </w:tc>
        <w:tc>
          <w:tcPr>
            <w:tcW w:w="1503" w:type="dxa"/>
          </w:tcPr>
          <w:p w14:paraId="7245F5D4" w14:textId="77777777" w:rsidR="00F67DBC" w:rsidRPr="004925B9" w:rsidRDefault="00F67DBC" w:rsidP="00234018">
            <w:pPr>
              <w:rPr>
                <w:rFonts w:ascii="Verdana" w:hAnsi="Verdana"/>
              </w:rPr>
            </w:pPr>
          </w:p>
        </w:tc>
        <w:tc>
          <w:tcPr>
            <w:tcW w:w="1503" w:type="dxa"/>
          </w:tcPr>
          <w:p w14:paraId="00F4CC24" w14:textId="77777777" w:rsidR="00F67DBC" w:rsidRPr="004925B9" w:rsidRDefault="00F67DBC" w:rsidP="00234018">
            <w:pPr>
              <w:rPr>
                <w:rFonts w:ascii="Verdana" w:hAnsi="Verdana"/>
              </w:rPr>
            </w:pPr>
          </w:p>
        </w:tc>
        <w:tc>
          <w:tcPr>
            <w:tcW w:w="1503" w:type="dxa"/>
          </w:tcPr>
          <w:p w14:paraId="4A4839F3" w14:textId="77777777" w:rsidR="00F67DBC" w:rsidRPr="004925B9" w:rsidRDefault="00F67DBC" w:rsidP="00234018">
            <w:pPr>
              <w:rPr>
                <w:rFonts w:ascii="Verdana" w:hAnsi="Verdana"/>
              </w:rPr>
            </w:pPr>
          </w:p>
        </w:tc>
        <w:tc>
          <w:tcPr>
            <w:tcW w:w="1503" w:type="dxa"/>
          </w:tcPr>
          <w:p w14:paraId="4FE3F3F2" w14:textId="77777777" w:rsidR="00F67DBC" w:rsidRPr="004925B9" w:rsidRDefault="00F67DBC" w:rsidP="00234018">
            <w:pPr>
              <w:rPr>
                <w:rFonts w:ascii="Verdana" w:hAnsi="Verdana"/>
              </w:rPr>
            </w:pPr>
          </w:p>
        </w:tc>
      </w:tr>
      <w:tr w:rsidR="007234AE" w:rsidRPr="004925B9" w14:paraId="57C46C62" w14:textId="77777777" w:rsidTr="00234018">
        <w:tc>
          <w:tcPr>
            <w:tcW w:w="1502" w:type="dxa"/>
          </w:tcPr>
          <w:p w14:paraId="1ADD8D30" w14:textId="77777777" w:rsidR="00F67DBC" w:rsidRPr="004925B9" w:rsidRDefault="00F67DBC" w:rsidP="00234018">
            <w:pPr>
              <w:rPr>
                <w:rFonts w:ascii="Verdana" w:hAnsi="Verdana"/>
              </w:rPr>
            </w:pPr>
          </w:p>
        </w:tc>
        <w:tc>
          <w:tcPr>
            <w:tcW w:w="1502" w:type="dxa"/>
          </w:tcPr>
          <w:p w14:paraId="407E348B" w14:textId="77777777" w:rsidR="00F67DBC" w:rsidRPr="004925B9" w:rsidRDefault="00F67DBC" w:rsidP="00234018">
            <w:pPr>
              <w:rPr>
                <w:rFonts w:ascii="Verdana" w:hAnsi="Verdana"/>
              </w:rPr>
            </w:pPr>
          </w:p>
        </w:tc>
        <w:tc>
          <w:tcPr>
            <w:tcW w:w="1503" w:type="dxa"/>
          </w:tcPr>
          <w:p w14:paraId="44B284A0" w14:textId="77777777" w:rsidR="00F67DBC" w:rsidRPr="004925B9" w:rsidRDefault="00F67DBC" w:rsidP="00234018">
            <w:pPr>
              <w:rPr>
                <w:rFonts w:ascii="Verdana" w:hAnsi="Verdana"/>
              </w:rPr>
            </w:pPr>
          </w:p>
        </w:tc>
        <w:tc>
          <w:tcPr>
            <w:tcW w:w="1503" w:type="dxa"/>
          </w:tcPr>
          <w:p w14:paraId="0F96B695" w14:textId="77777777" w:rsidR="00F67DBC" w:rsidRPr="004925B9" w:rsidRDefault="00F67DBC" w:rsidP="00234018">
            <w:pPr>
              <w:rPr>
                <w:rFonts w:ascii="Verdana" w:hAnsi="Verdana"/>
              </w:rPr>
            </w:pPr>
          </w:p>
        </w:tc>
        <w:tc>
          <w:tcPr>
            <w:tcW w:w="1503" w:type="dxa"/>
          </w:tcPr>
          <w:p w14:paraId="23E73E68" w14:textId="77777777" w:rsidR="00F67DBC" w:rsidRPr="004925B9" w:rsidRDefault="00F67DBC" w:rsidP="00234018">
            <w:pPr>
              <w:rPr>
                <w:rFonts w:ascii="Verdana" w:hAnsi="Verdana"/>
              </w:rPr>
            </w:pPr>
          </w:p>
        </w:tc>
        <w:tc>
          <w:tcPr>
            <w:tcW w:w="1503" w:type="dxa"/>
          </w:tcPr>
          <w:p w14:paraId="7951F22C" w14:textId="77777777" w:rsidR="00F67DBC" w:rsidRPr="004925B9" w:rsidRDefault="00F67DBC" w:rsidP="00234018">
            <w:pPr>
              <w:rPr>
                <w:rFonts w:ascii="Verdana" w:hAnsi="Verdana"/>
              </w:rPr>
            </w:pPr>
          </w:p>
        </w:tc>
      </w:tr>
    </w:tbl>
    <w:p w14:paraId="78881717" w14:textId="77777777" w:rsidR="00424AAC" w:rsidRPr="004925B9" w:rsidRDefault="00424AAC" w:rsidP="00F67DBC">
      <w:pPr>
        <w:rPr>
          <w:rFonts w:ascii="Verdana" w:hAnsi="Verdana"/>
        </w:rPr>
      </w:pPr>
    </w:p>
    <w:p w14:paraId="45C94196" w14:textId="160608EE" w:rsidR="004925B9" w:rsidRPr="004925B9" w:rsidRDefault="00F67DBC" w:rsidP="00F67DBC">
      <w:pPr>
        <w:rPr>
          <w:rFonts w:ascii="Verdana" w:hAnsi="Verdana"/>
        </w:rPr>
      </w:pPr>
      <w:r w:rsidRPr="004925B9">
        <w:rPr>
          <w:rFonts w:ascii="Verdana" w:hAnsi="Verdana"/>
        </w:rPr>
        <w:t>Recommended Reading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67DBC" w:rsidRPr="004925B9" w14:paraId="2D4F1782" w14:textId="77777777" w:rsidTr="004925B9">
        <w:trPr>
          <w:trHeight w:val="70"/>
        </w:trPr>
        <w:tc>
          <w:tcPr>
            <w:tcW w:w="9016" w:type="dxa"/>
          </w:tcPr>
          <w:p w14:paraId="608A1B88" w14:textId="4FB38784" w:rsidR="00F67DBC" w:rsidRPr="004925B9" w:rsidRDefault="004925B9" w:rsidP="004A0660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lang w:eastAsia="en-GB"/>
              </w:rPr>
            </w:pPr>
            <w:r w:rsidRPr="004925B9">
              <w:rPr>
                <w:rFonts w:ascii="Verdana" w:eastAsia="Times New Roman" w:hAnsi="Verdana" w:cs="Times New Roman"/>
                <w:i/>
                <w:iCs/>
                <w:lang w:eastAsia="en-GB"/>
              </w:rPr>
              <w:t>GCSE textbooks – we have 2 different types, revision booklet, revision flashcards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3978"/>
    <w:rsid w:val="000D1F7C"/>
    <w:rsid w:val="000E349C"/>
    <w:rsid w:val="000F40AF"/>
    <w:rsid w:val="00151984"/>
    <w:rsid w:val="00152E58"/>
    <w:rsid w:val="00167422"/>
    <w:rsid w:val="001B080A"/>
    <w:rsid w:val="001C2E19"/>
    <w:rsid w:val="001E74D8"/>
    <w:rsid w:val="002B65E5"/>
    <w:rsid w:val="002D3927"/>
    <w:rsid w:val="002E46DA"/>
    <w:rsid w:val="003F295C"/>
    <w:rsid w:val="004069C2"/>
    <w:rsid w:val="00424AAC"/>
    <w:rsid w:val="0043645D"/>
    <w:rsid w:val="00455F38"/>
    <w:rsid w:val="004925B9"/>
    <w:rsid w:val="004A0660"/>
    <w:rsid w:val="004A66BA"/>
    <w:rsid w:val="004D24B8"/>
    <w:rsid w:val="005A7037"/>
    <w:rsid w:val="005B14AD"/>
    <w:rsid w:val="005C2ADA"/>
    <w:rsid w:val="006725BB"/>
    <w:rsid w:val="00692B91"/>
    <w:rsid w:val="007234AE"/>
    <w:rsid w:val="007470F1"/>
    <w:rsid w:val="00760AB1"/>
    <w:rsid w:val="007802FB"/>
    <w:rsid w:val="0078796E"/>
    <w:rsid w:val="007E5C02"/>
    <w:rsid w:val="007F6945"/>
    <w:rsid w:val="0082039C"/>
    <w:rsid w:val="00847821"/>
    <w:rsid w:val="00884E05"/>
    <w:rsid w:val="008A54EC"/>
    <w:rsid w:val="008C0A32"/>
    <w:rsid w:val="008D477B"/>
    <w:rsid w:val="008F6C26"/>
    <w:rsid w:val="00900E96"/>
    <w:rsid w:val="00906F19"/>
    <w:rsid w:val="00913DBC"/>
    <w:rsid w:val="00920585"/>
    <w:rsid w:val="009352F5"/>
    <w:rsid w:val="00953FAD"/>
    <w:rsid w:val="009D0BFB"/>
    <w:rsid w:val="00A13B0F"/>
    <w:rsid w:val="00A95F0D"/>
    <w:rsid w:val="00AD03F7"/>
    <w:rsid w:val="00AF4C1A"/>
    <w:rsid w:val="00B245FA"/>
    <w:rsid w:val="00C01B42"/>
    <w:rsid w:val="00C260C7"/>
    <w:rsid w:val="00C358B3"/>
    <w:rsid w:val="00C638DD"/>
    <w:rsid w:val="00C96B26"/>
    <w:rsid w:val="00CB2BE7"/>
    <w:rsid w:val="00D944D3"/>
    <w:rsid w:val="00E10D0C"/>
    <w:rsid w:val="00E15F74"/>
    <w:rsid w:val="00E36C8A"/>
    <w:rsid w:val="00E741F7"/>
    <w:rsid w:val="00E93BB7"/>
    <w:rsid w:val="00EC0B4C"/>
    <w:rsid w:val="00F04698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3</cp:revision>
  <dcterms:created xsi:type="dcterms:W3CDTF">2025-09-19T19:04:00Z</dcterms:created>
  <dcterms:modified xsi:type="dcterms:W3CDTF">2025-09-19T19:05:00Z</dcterms:modified>
</cp:coreProperties>
</file>