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2A92684A"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B33017">
              <w:rPr>
                <w:rFonts w:ascii="Verdana" w:hAnsi="Verdana"/>
                <w:b/>
                <w:bCs/>
                <w:sz w:val="24"/>
                <w:szCs w:val="24"/>
              </w:rPr>
              <w:t>M0</w:t>
            </w:r>
            <w:r w:rsidR="0042789C">
              <w:rPr>
                <w:rFonts w:ascii="Verdana" w:hAnsi="Verdana"/>
                <w:b/>
                <w:bCs/>
                <w:sz w:val="24"/>
                <w:szCs w:val="24"/>
              </w:rPr>
              <w:t>5</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38523949"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AA6277">
              <w:rPr>
                <w:rFonts w:ascii="Verdana" w:hAnsi="Verdana"/>
                <w:b/>
                <w:bCs/>
                <w:sz w:val="24"/>
                <w:szCs w:val="24"/>
              </w:rPr>
              <w:t>1</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03A947C1" w:rsidR="00B245FA" w:rsidRPr="00B245FA" w:rsidRDefault="00B33017" w:rsidP="00B245FA">
            <w:pPr>
              <w:rPr>
                <w:rFonts w:ascii="Verdana" w:hAnsi="Verdana"/>
                <w:b/>
                <w:bCs/>
                <w:sz w:val="24"/>
                <w:szCs w:val="24"/>
              </w:rPr>
            </w:pPr>
            <w:r>
              <w:rPr>
                <w:rFonts w:ascii="Verdana" w:hAnsi="Verdana"/>
                <w:b/>
                <w:bCs/>
                <w:sz w:val="24"/>
                <w:szCs w:val="24"/>
              </w:rPr>
              <w:t>Ed Kirk</w:t>
            </w:r>
          </w:p>
        </w:tc>
      </w:tr>
      <w:tr w:rsidR="00B245FA" w:rsidRPr="00B245FA" w14:paraId="0B0B2711" w14:textId="77777777" w:rsidTr="001E615B">
        <w:trPr>
          <w:trHeight w:val="483"/>
        </w:trPr>
        <w:tc>
          <w:tcPr>
            <w:tcW w:w="10485" w:type="dxa"/>
            <w:gridSpan w:val="4"/>
          </w:tcPr>
          <w:p w14:paraId="151CC055" w14:textId="5A7B34EE"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9F4674" w:rsidRPr="001E615B">
              <w:rPr>
                <w:rFonts w:ascii="Verdana" w:hAnsi="Verdana"/>
                <w:b/>
                <w:bCs/>
                <w:sz w:val="24"/>
                <w:szCs w:val="24"/>
              </w:rPr>
              <w:t xml:space="preserve"> Secondary </w:t>
            </w:r>
            <w:r w:rsidR="009F4674">
              <w:rPr>
                <w:rFonts w:ascii="Verdana" w:hAnsi="Verdana"/>
                <w:b/>
                <w:bCs/>
                <w:sz w:val="24"/>
                <w:szCs w:val="24"/>
              </w:rPr>
              <w:t>One: Exploring</w:t>
            </w:r>
          </w:p>
        </w:tc>
      </w:tr>
      <w:tr w:rsidR="00B245FA" w:rsidRPr="00B245FA" w14:paraId="351A68E2" w14:textId="77777777" w:rsidTr="001E615B">
        <w:trPr>
          <w:trHeight w:val="1283"/>
        </w:trPr>
        <w:tc>
          <w:tcPr>
            <w:tcW w:w="10485" w:type="dxa"/>
            <w:gridSpan w:val="4"/>
          </w:tcPr>
          <w:p w14:paraId="45E674C4" w14:textId="6C8F1FAB" w:rsidR="00B245FA" w:rsidRPr="001E615B" w:rsidRDefault="00AA6277" w:rsidP="00B245FA">
            <w:pPr>
              <w:rPr>
                <w:rFonts w:cstheme="minorHAnsi"/>
                <w:color w:val="002060"/>
              </w:rPr>
            </w:pPr>
            <w:r w:rsidRPr="004141AA">
              <w:rPr>
                <w:rFonts w:ascii="Verdana" w:hAnsi="Verdana" w:cstheme="minorHAnsi"/>
                <w:b/>
                <w:bCs/>
                <w:sz w:val="24"/>
                <w:szCs w:val="24"/>
              </w:rPr>
              <w:t>Term 1 focus</w:t>
            </w:r>
            <w:r w:rsidRPr="004141AA">
              <w:rPr>
                <w:rFonts w:cstheme="minorHAnsi"/>
                <w:b/>
                <w:bCs/>
                <w:sz w:val="24"/>
                <w:szCs w:val="24"/>
              </w:rPr>
              <w:t>:</w:t>
            </w:r>
            <w:r w:rsidRPr="001E615B">
              <w:rPr>
                <w:rFonts w:cstheme="minorHAnsi"/>
                <w:sz w:val="24"/>
                <w:szCs w:val="24"/>
              </w:rPr>
              <w:t xml:space="preserve"> </w:t>
            </w:r>
            <w:r>
              <w:rPr>
                <w:rFonts w:cstheme="minorHAnsi"/>
                <w:sz w:val="24"/>
                <w:szCs w:val="24"/>
              </w:rPr>
              <w:t>We will be looking at numbers represented as fractions and written in standard form. We will explore what fractions are showing and how to convert them to and from decimal numbers. We will learn the purpose of standard form and how to write a given number in standard form. We will then look at algebraic expressions, exploring how they can be manipulated and simplified and moving on to solving equations.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0"/>
        <w:gridCol w:w="1066"/>
        <w:gridCol w:w="4165"/>
        <w:gridCol w:w="1578"/>
        <w:gridCol w:w="1108"/>
        <w:gridCol w:w="1120"/>
        <w:gridCol w:w="949"/>
      </w:tblGrid>
      <w:tr w:rsidR="00831BCF" w:rsidRPr="00D76A23" w14:paraId="6B6CAEA5" w14:textId="77777777" w:rsidTr="00AA6277">
        <w:trPr>
          <w:trHeight w:val="682"/>
          <w:jc w:val="center"/>
        </w:trPr>
        <w:tc>
          <w:tcPr>
            <w:tcW w:w="221"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435FAFAE"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AA6277">
        <w:trPr>
          <w:trHeight w:val="490"/>
          <w:jc w:val="center"/>
        </w:trPr>
        <w:tc>
          <w:tcPr>
            <w:tcW w:w="221"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AA6277" w:rsidRPr="00D76A23" w14:paraId="23095E5E" w14:textId="4951FCFA" w:rsidTr="00AA6277">
        <w:trPr>
          <w:trHeight w:val="885"/>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3A4C31A9" w14:textId="3E008050"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eastAsia="Times New Roman" w:hAnsi="Calibri" w:cs="Times New Roman"/>
                <w:color w:val="000000"/>
                <w:sz w:val="24"/>
                <w:szCs w:val="24"/>
                <w:lang w:eastAsia="en-GB"/>
              </w:rPr>
              <w:t>1</w:t>
            </w:r>
          </w:p>
        </w:tc>
        <w:tc>
          <w:tcPr>
            <w:tcW w:w="496" w:type="pct"/>
            <w:tcBorders>
              <w:top w:val="nil"/>
              <w:left w:val="nil"/>
              <w:bottom w:val="single" w:sz="4" w:space="0" w:color="auto"/>
              <w:right w:val="single" w:sz="4" w:space="0" w:color="auto"/>
            </w:tcBorders>
            <w:shd w:val="clear" w:color="auto" w:fill="F4B083" w:themeFill="accent2" w:themeFillTint="99"/>
            <w:noWrap/>
            <w:vAlign w:val="center"/>
          </w:tcPr>
          <w:p w14:paraId="1819FA16" w14:textId="34476178"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Theme 1</w:t>
            </w:r>
          </w:p>
        </w:tc>
        <w:tc>
          <w:tcPr>
            <w:tcW w:w="1999" w:type="pct"/>
            <w:tcBorders>
              <w:top w:val="nil"/>
              <w:left w:val="nil"/>
              <w:bottom w:val="single" w:sz="4" w:space="0" w:color="auto"/>
              <w:right w:val="single" w:sz="4" w:space="0" w:color="auto"/>
            </w:tcBorders>
            <w:shd w:val="clear" w:color="000000" w:fill="FFFFFF"/>
            <w:vAlign w:val="center"/>
          </w:tcPr>
          <w:p w14:paraId="379BE1BA" w14:textId="3172FB5B"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I understand a fraction represents a division and I can perform the division to find the equivalent decimal</w:t>
            </w:r>
          </w:p>
        </w:tc>
        <w:tc>
          <w:tcPr>
            <w:tcW w:w="755" w:type="pct"/>
          </w:tcPr>
          <w:p w14:paraId="6EB5C03B"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AA6277" w:rsidRPr="00D76A23" w:rsidRDefault="00AA6277" w:rsidP="00AA6277">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AA6277" w:rsidRPr="00D76A23" w:rsidRDefault="00AA6277" w:rsidP="00AA6277">
            <w:pPr>
              <w:spacing w:after="0" w:line="240" w:lineRule="auto"/>
              <w:rPr>
                <w:rFonts w:ascii="Calibri" w:eastAsia="Times New Roman" w:hAnsi="Calibri" w:cs="Times New Roman"/>
                <w:color w:val="000000"/>
                <w:lang w:eastAsia="en-GB"/>
              </w:rPr>
            </w:pPr>
          </w:p>
        </w:tc>
      </w:tr>
      <w:tr w:rsidR="00AA6277" w:rsidRPr="00D76A23" w14:paraId="20E7B2C4" w14:textId="34357C51" w:rsidTr="00AA6277">
        <w:trPr>
          <w:trHeight w:val="885"/>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39760F18" w14:textId="2321A5D5"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eastAsia="Times New Roman" w:hAnsi="Calibri" w:cs="Times New Roman"/>
                <w:color w:val="000000"/>
                <w:sz w:val="24"/>
                <w:szCs w:val="24"/>
                <w:lang w:eastAsia="en-GB"/>
              </w:rPr>
              <w:t>2</w:t>
            </w:r>
          </w:p>
        </w:tc>
        <w:tc>
          <w:tcPr>
            <w:tcW w:w="496" w:type="pct"/>
            <w:tcBorders>
              <w:top w:val="nil"/>
              <w:left w:val="nil"/>
              <w:bottom w:val="single" w:sz="4" w:space="0" w:color="auto"/>
              <w:right w:val="single" w:sz="4" w:space="0" w:color="auto"/>
            </w:tcBorders>
            <w:shd w:val="clear" w:color="auto" w:fill="F4B083" w:themeFill="accent2" w:themeFillTint="99"/>
            <w:noWrap/>
            <w:vAlign w:val="center"/>
          </w:tcPr>
          <w:p w14:paraId="012DE87C" w14:textId="5CE392B3"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Theme 1</w:t>
            </w:r>
          </w:p>
        </w:tc>
        <w:tc>
          <w:tcPr>
            <w:tcW w:w="1999" w:type="pct"/>
            <w:tcBorders>
              <w:top w:val="nil"/>
              <w:left w:val="nil"/>
              <w:bottom w:val="single" w:sz="4" w:space="0" w:color="auto"/>
              <w:right w:val="single" w:sz="4" w:space="0" w:color="auto"/>
            </w:tcBorders>
            <w:shd w:val="clear" w:color="000000" w:fill="FFFFFF"/>
            <w:vAlign w:val="center"/>
          </w:tcPr>
          <w:p w14:paraId="593C8B93" w14:textId="217FD151"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I am able to convert a terminating decimal into a fraction</w:t>
            </w:r>
          </w:p>
        </w:tc>
        <w:tc>
          <w:tcPr>
            <w:tcW w:w="755" w:type="pct"/>
          </w:tcPr>
          <w:p w14:paraId="0AAEA2C2"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AA6277" w:rsidRPr="00D76A23" w:rsidRDefault="00AA6277" w:rsidP="00AA6277">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AA6277" w:rsidRPr="00D76A23" w:rsidRDefault="00AA6277" w:rsidP="00AA6277">
            <w:pPr>
              <w:spacing w:after="0" w:line="240" w:lineRule="auto"/>
              <w:rPr>
                <w:rFonts w:ascii="Calibri" w:eastAsia="Times New Roman" w:hAnsi="Calibri" w:cs="Times New Roman"/>
                <w:color w:val="000000"/>
                <w:lang w:eastAsia="en-GB"/>
              </w:rPr>
            </w:pPr>
          </w:p>
        </w:tc>
      </w:tr>
      <w:tr w:rsidR="00AA6277" w:rsidRPr="00D76A23" w14:paraId="6362422B" w14:textId="084FAD9C" w:rsidTr="00AA6277">
        <w:trPr>
          <w:trHeight w:val="885"/>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73C1DD0C" w14:textId="3F8DE6AB"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eastAsia="Times New Roman" w:hAnsi="Calibri" w:cs="Times New Roman"/>
                <w:color w:val="000000"/>
                <w:sz w:val="24"/>
                <w:szCs w:val="24"/>
                <w:lang w:eastAsia="en-GB"/>
              </w:rPr>
              <w:t>3</w:t>
            </w:r>
          </w:p>
        </w:tc>
        <w:tc>
          <w:tcPr>
            <w:tcW w:w="496" w:type="pct"/>
            <w:tcBorders>
              <w:top w:val="nil"/>
              <w:left w:val="nil"/>
              <w:bottom w:val="single" w:sz="4" w:space="0" w:color="auto"/>
              <w:right w:val="single" w:sz="4" w:space="0" w:color="auto"/>
            </w:tcBorders>
            <w:shd w:val="clear" w:color="auto" w:fill="F4B083" w:themeFill="accent2" w:themeFillTint="99"/>
            <w:noWrap/>
            <w:vAlign w:val="center"/>
          </w:tcPr>
          <w:p w14:paraId="6F4A1004" w14:textId="41D70A95"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Theme 1</w:t>
            </w:r>
          </w:p>
        </w:tc>
        <w:tc>
          <w:tcPr>
            <w:tcW w:w="1999" w:type="pct"/>
            <w:tcBorders>
              <w:top w:val="nil"/>
              <w:left w:val="nil"/>
              <w:bottom w:val="single" w:sz="4" w:space="0" w:color="auto"/>
              <w:right w:val="single" w:sz="4" w:space="0" w:color="auto"/>
            </w:tcBorders>
            <w:shd w:val="clear" w:color="000000" w:fill="FFFFFF"/>
            <w:vAlign w:val="center"/>
          </w:tcPr>
          <w:p w14:paraId="075550A2" w14:textId="71BDD583"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I can order a given set of positive and negative fractions and decimals</w:t>
            </w:r>
          </w:p>
        </w:tc>
        <w:tc>
          <w:tcPr>
            <w:tcW w:w="755" w:type="pct"/>
          </w:tcPr>
          <w:p w14:paraId="5E0DA5E3"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AA6277" w:rsidRPr="00D76A23" w:rsidRDefault="00AA6277" w:rsidP="00AA6277">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AA6277" w:rsidRPr="00D76A23" w:rsidRDefault="00AA6277" w:rsidP="00AA6277">
            <w:pPr>
              <w:spacing w:after="0" w:line="240" w:lineRule="auto"/>
              <w:rPr>
                <w:rFonts w:ascii="Calibri" w:eastAsia="Times New Roman" w:hAnsi="Calibri" w:cs="Times New Roman"/>
                <w:color w:val="000000"/>
                <w:lang w:eastAsia="en-GB"/>
              </w:rPr>
            </w:pPr>
          </w:p>
        </w:tc>
      </w:tr>
      <w:tr w:rsidR="00AA6277" w:rsidRPr="00D76A23" w14:paraId="182DD407" w14:textId="3297C639" w:rsidTr="00AA6277">
        <w:trPr>
          <w:trHeight w:val="885"/>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4B91520C" w14:textId="1AB4E533"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eastAsia="Times New Roman" w:hAnsi="Calibri" w:cs="Times New Roman"/>
                <w:color w:val="000000"/>
                <w:sz w:val="24"/>
                <w:szCs w:val="24"/>
                <w:lang w:eastAsia="en-GB"/>
              </w:rPr>
              <w:t>4</w:t>
            </w:r>
          </w:p>
        </w:tc>
        <w:tc>
          <w:tcPr>
            <w:tcW w:w="496" w:type="pct"/>
            <w:tcBorders>
              <w:top w:val="nil"/>
              <w:left w:val="nil"/>
              <w:bottom w:val="single" w:sz="4" w:space="0" w:color="auto"/>
              <w:right w:val="single" w:sz="4" w:space="0" w:color="auto"/>
            </w:tcBorders>
            <w:shd w:val="clear" w:color="auto" w:fill="F4B083" w:themeFill="accent2" w:themeFillTint="99"/>
            <w:noWrap/>
            <w:vAlign w:val="center"/>
          </w:tcPr>
          <w:p w14:paraId="21057BD1" w14:textId="28C98A81"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Theme 1</w:t>
            </w:r>
          </w:p>
        </w:tc>
        <w:tc>
          <w:tcPr>
            <w:tcW w:w="1999" w:type="pct"/>
            <w:tcBorders>
              <w:top w:val="nil"/>
              <w:left w:val="nil"/>
              <w:bottom w:val="single" w:sz="4" w:space="0" w:color="auto"/>
              <w:right w:val="single" w:sz="4" w:space="0" w:color="auto"/>
            </w:tcBorders>
            <w:shd w:val="clear" w:color="000000" w:fill="FFFFFF"/>
            <w:vAlign w:val="center"/>
          </w:tcPr>
          <w:p w14:paraId="6A6BB227" w14:textId="56D33A73"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I am able to write a given number in standard form</w:t>
            </w:r>
          </w:p>
        </w:tc>
        <w:tc>
          <w:tcPr>
            <w:tcW w:w="755" w:type="pct"/>
          </w:tcPr>
          <w:p w14:paraId="75F11CA3"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AA6277" w:rsidRPr="00D76A23" w:rsidRDefault="00AA6277" w:rsidP="00AA6277">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AA6277" w:rsidRPr="00D76A23" w:rsidRDefault="00AA6277" w:rsidP="00AA6277">
            <w:pPr>
              <w:spacing w:after="0" w:line="240" w:lineRule="auto"/>
              <w:rPr>
                <w:rFonts w:ascii="Calibri" w:eastAsia="Times New Roman" w:hAnsi="Calibri" w:cs="Times New Roman"/>
                <w:color w:val="000000"/>
                <w:lang w:eastAsia="en-GB"/>
              </w:rPr>
            </w:pPr>
          </w:p>
        </w:tc>
      </w:tr>
      <w:tr w:rsidR="00AA6277" w:rsidRPr="00D76A23" w14:paraId="381B7F2A" w14:textId="599C9EF1" w:rsidTr="00AA6277">
        <w:trPr>
          <w:trHeight w:val="885"/>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312BD388" w14:textId="0076217A"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eastAsia="Times New Roman" w:hAnsi="Calibri" w:cs="Times New Roman"/>
                <w:color w:val="000000"/>
                <w:sz w:val="24"/>
                <w:szCs w:val="24"/>
                <w:lang w:eastAsia="en-GB"/>
              </w:rPr>
              <w:t>5</w:t>
            </w:r>
          </w:p>
        </w:tc>
        <w:tc>
          <w:tcPr>
            <w:tcW w:w="496" w:type="pct"/>
            <w:tcBorders>
              <w:top w:val="nil"/>
              <w:left w:val="nil"/>
              <w:bottom w:val="single" w:sz="4" w:space="0" w:color="auto"/>
              <w:right w:val="single" w:sz="4" w:space="0" w:color="auto"/>
            </w:tcBorders>
            <w:shd w:val="clear" w:color="auto" w:fill="F4B083" w:themeFill="accent2" w:themeFillTint="99"/>
            <w:noWrap/>
            <w:vAlign w:val="center"/>
          </w:tcPr>
          <w:p w14:paraId="795ECAB7" w14:textId="4EEEF4AD"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Theme 1</w:t>
            </w:r>
          </w:p>
        </w:tc>
        <w:tc>
          <w:tcPr>
            <w:tcW w:w="1999" w:type="pct"/>
            <w:tcBorders>
              <w:top w:val="nil"/>
              <w:left w:val="nil"/>
              <w:bottom w:val="single" w:sz="4" w:space="0" w:color="auto"/>
              <w:right w:val="single" w:sz="4" w:space="0" w:color="auto"/>
            </w:tcBorders>
            <w:shd w:val="clear" w:color="000000" w:fill="FFFFFF"/>
            <w:vAlign w:val="center"/>
          </w:tcPr>
          <w:p w14:paraId="4493C52B" w14:textId="402D62E5"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I can simplify an expression by collecting like terms</w:t>
            </w:r>
          </w:p>
        </w:tc>
        <w:tc>
          <w:tcPr>
            <w:tcW w:w="755" w:type="pct"/>
          </w:tcPr>
          <w:p w14:paraId="01FEBC50"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AA6277" w:rsidRPr="00D76A23" w:rsidRDefault="00AA6277" w:rsidP="00AA6277">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AA6277" w:rsidRPr="00D76A23" w:rsidRDefault="00AA6277" w:rsidP="00AA6277">
            <w:pPr>
              <w:spacing w:after="0" w:line="240" w:lineRule="auto"/>
              <w:rPr>
                <w:rFonts w:ascii="Calibri" w:eastAsia="Times New Roman" w:hAnsi="Calibri" w:cs="Times New Roman"/>
                <w:color w:val="000000"/>
                <w:lang w:eastAsia="en-GB"/>
              </w:rPr>
            </w:pPr>
          </w:p>
        </w:tc>
      </w:tr>
      <w:tr w:rsidR="00AA6277" w:rsidRPr="00D76A23" w14:paraId="45D30844" w14:textId="465AF19A" w:rsidTr="00AA6277">
        <w:trPr>
          <w:trHeight w:val="809"/>
          <w:jc w:val="center"/>
        </w:trPr>
        <w:tc>
          <w:tcPr>
            <w:tcW w:w="221" w:type="pct"/>
            <w:tcBorders>
              <w:top w:val="nil"/>
              <w:left w:val="single" w:sz="4" w:space="0" w:color="auto"/>
              <w:bottom w:val="single" w:sz="4" w:space="0" w:color="auto"/>
              <w:right w:val="single" w:sz="4" w:space="0" w:color="auto"/>
            </w:tcBorders>
            <w:shd w:val="clear" w:color="000000" w:fill="FFFFFF"/>
            <w:noWrap/>
            <w:vAlign w:val="center"/>
          </w:tcPr>
          <w:p w14:paraId="11EA336B" w14:textId="2837CC86"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eastAsia="Times New Roman" w:hAnsi="Calibri" w:cs="Times New Roman"/>
                <w:color w:val="000000"/>
                <w:sz w:val="24"/>
                <w:szCs w:val="24"/>
                <w:lang w:eastAsia="en-GB"/>
              </w:rPr>
              <w:t>6</w:t>
            </w:r>
          </w:p>
        </w:tc>
        <w:tc>
          <w:tcPr>
            <w:tcW w:w="496" w:type="pct"/>
            <w:tcBorders>
              <w:top w:val="nil"/>
              <w:left w:val="nil"/>
              <w:bottom w:val="single" w:sz="4" w:space="0" w:color="auto"/>
              <w:right w:val="single" w:sz="4" w:space="0" w:color="auto"/>
            </w:tcBorders>
            <w:shd w:val="clear" w:color="auto" w:fill="F4B083" w:themeFill="accent2" w:themeFillTint="99"/>
            <w:noWrap/>
            <w:vAlign w:val="center"/>
          </w:tcPr>
          <w:p w14:paraId="60C35C72" w14:textId="7FAE08A4"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Theme 1</w:t>
            </w:r>
          </w:p>
        </w:tc>
        <w:tc>
          <w:tcPr>
            <w:tcW w:w="1999" w:type="pct"/>
            <w:tcBorders>
              <w:top w:val="nil"/>
              <w:left w:val="nil"/>
              <w:bottom w:val="single" w:sz="4" w:space="0" w:color="auto"/>
              <w:right w:val="single" w:sz="4" w:space="0" w:color="auto"/>
            </w:tcBorders>
            <w:shd w:val="clear" w:color="000000" w:fill="FFFFFF"/>
            <w:vAlign w:val="center"/>
          </w:tcPr>
          <w:p w14:paraId="41BE73AE" w14:textId="528E8538"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I am able to expand a single bracket</w:t>
            </w:r>
          </w:p>
        </w:tc>
        <w:tc>
          <w:tcPr>
            <w:tcW w:w="755" w:type="pct"/>
          </w:tcPr>
          <w:p w14:paraId="05659086"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AA6277" w:rsidRPr="00D76A23" w:rsidRDefault="00AA6277" w:rsidP="00AA6277">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AA6277" w:rsidRPr="00D76A23" w:rsidRDefault="00AA6277" w:rsidP="00AA6277">
            <w:pPr>
              <w:spacing w:after="0" w:line="240" w:lineRule="auto"/>
              <w:rPr>
                <w:rFonts w:ascii="Calibri" w:eastAsia="Times New Roman" w:hAnsi="Calibri" w:cs="Times New Roman"/>
                <w:color w:val="000000"/>
                <w:lang w:eastAsia="en-GB"/>
              </w:rPr>
            </w:pPr>
          </w:p>
        </w:tc>
      </w:tr>
      <w:tr w:rsidR="00AA6277" w:rsidRPr="00D76A23" w14:paraId="1C2CEDAC" w14:textId="43776727" w:rsidTr="00AA6277">
        <w:trPr>
          <w:trHeight w:val="779"/>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4BF0EDF9" w14:textId="4099A91C"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eastAsia="Times New Roman" w:hAnsi="Calibri" w:cs="Times New Roman"/>
                <w:color w:val="000000"/>
                <w:sz w:val="24"/>
                <w:szCs w:val="24"/>
                <w:lang w:eastAsia="en-GB"/>
              </w:rPr>
              <w:t>7</w:t>
            </w:r>
          </w:p>
        </w:tc>
        <w:tc>
          <w:tcPr>
            <w:tcW w:w="496" w:type="pct"/>
            <w:tcBorders>
              <w:top w:val="nil"/>
              <w:left w:val="nil"/>
              <w:bottom w:val="single" w:sz="4" w:space="0" w:color="auto"/>
              <w:right w:val="single" w:sz="4" w:space="0" w:color="auto"/>
            </w:tcBorders>
            <w:shd w:val="clear" w:color="auto" w:fill="F4B083" w:themeFill="accent2" w:themeFillTint="99"/>
            <w:noWrap/>
            <w:vAlign w:val="center"/>
          </w:tcPr>
          <w:p w14:paraId="74E6380E" w14:textId="61F962FF"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Theme 1</w:t>
            </w:r>
          </w:p>
        </w:tc>
        <w:tc>
          <w:tcPr>
            <w:tcW w:w="1999" w:type="pct"/>
            <w:tcBorders>
              <w:top w:val="nil"/>
              <w:left w:val="nil"/>
              <w:bottom w:val="single" w:sz="4" w:space="0" w:color="auto"/>
              <w:right w:val="single" w:sz="4" w:space="0" w:color="auto"/>
            </w:tcBorders>
            <w:shd w:val="clear" w:color="000000" w:fill="FFFFFF"/>
            <w:vAlign w:val="center"/>
          </w:tcPr>
          <w:p w14:paraId="3F015FAE" w14:textId="3757C9F2"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I am able to factorise into a single bracket</w:t>
            </w:r>
          </w:p>
        </w:tc>
        <w:tc>
          <w:tcPr>
            <w:tcW w:w="755" w:type="pct"/>
          </w:tcPr>
          <w:p w14:paraId="7B468D5F"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AA6277" w:rsidRPr="00D76A23" w:rsidRDefault="00AA6277" w:rsidP="00AA6277">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AA6277" w:rsidRPr="00D76A23" w:rsidRDefault="00AA6277" w:rsidP="00AA6277">
            <w:pPr>
              <w:spacing w:after="0" w:line="240" w:lineRule="auto"/>
              <w:rPr>
                <w:rFonts w:ascii="Calibri" w:eastAsia="Times New Roman" w:hAnsi="Calibri" w:cs="Times New Roman"/>
                <w:color w:val="000000"/>
                <w:lang w:eastAsia="en-GB"/>
              </w:rPr>
            </w:pPr>
          </w:p>
        </w:tc>
      </w:tr>
      <w:tr w:rsidR="00AA6277" w:rsidRPr="00D76A23" w14:paraId="728EE60D" w14:textId="071B5C43" w:rsidTr="00AA6277">
        <w:trPr>
          <w:trHeight w:val="863"/>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7918CF5B" w14:textId="3DEB25AD"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eastAsia="Times New Roman" w:hAnsi="Calibri" w:cs="Times New Roman"/>
                <w:color w:val="000000"/>
                <w:sz w:val="24"/>
                <w:szCs w:val="24"/>
                <w:lang w:eastAsia="en-GB"/>
              </w:rPr>
              <w:t>8</w:t>
            </w:r>
          </w:p>
        </w:tc>
        <w:tc>
          <w:tcPr>
            <w:tcW w:w="496" w:type="pct"/>
            <w:tcBorders>
              <w:top w:val="nil"/>
              <w:left w:val="nil"/>
              <w:bottom w:val="single" w:sz="4" w:space="0" w:color="auto"/>
              <w:right w:val="single" w:sz="4" w:space="0" w:color="auto"/>
            </w:tcBorders>
            <w:shd w:val="clear" w:color="auto" w:fill="F4B083" w:themeFill="accent2" w:themeFillTint="99"/>
            <w:noWrap/>
            <w:vAlign w:val="center"/>
          </w:tcPr>
          <w:p w14:paraId="47D7D3B7" w14:textId="011132BF"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Theme 1</w:t>
            </w:r>
          </w:p>
        </w:tc>
        <w:tc>
          <w:tcPr>
            <w:tcW w:w="1999" w:type="pct"/>
            <w:tcBorders>
              <w:top w:val="nil"/>
              <w:left w:val="nil"/>
              <w:bottom w:val="single" w:sz="4" w:space="0" w:color="auto"/>
              <w:right w:val="single" w:sz="4" w:space="0" w:color="auto"/>
            </w:tcBorders>
            <w:shd w:val="clear" w:color="000000" w:fill="FFFFFF"/>
            <w:vAlign w:val="center"/>
          </w:tcPr>
          <w:p w14:paraId="3DE1DE7C" w14:textId="0BD47526"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I am able to change the subject of simple equations and formulae</w:t>
            </w:r>
          </w:p>
        </w:tc>
        <w:tc>
          <w:tcPr>
            <w:tcW w:w="755" w:type="pct"/>
          </w:tcPr>
          <w:p w14:paraId="1D210E12"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AA6277" w:rsidRPr="00D76A23" w:rsidRDefault="00AA6277" w:rsidP="00AA6277">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AA6277" w:rsidRPr="00D76A23" w:rsidRDefault="00AA6277" w:rsidP="00AA6277">
            <w:pPr>
              <w:spacing w:after="0" w:line="240" w:lineRule="auto"/>
              <w:rPr>
                <w:rFonts w:ascii="Calibri" w:eastAsia="Times New Roman" w:hAnsi="Calibri" w:cs="Times New Roman"/>
                <w:color w:val="000000"/>
                <w:lang w:eastAsia="en-GB"/>
              </w:rPr>
            </w:pPr>
          </w:p>
        </w:tc>
      </w:tr>
      <w:tr w:rsidR="00AA6277" w:rsidRPr="00D76A23" w14:paraId="121309D9" w14:textId="0EF5C9CA" w:rsidTr="00AA6277">
        <w:trPr>
          <w:trHeight w:val="981"/>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02A6A266" w14:textId="709EE947"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eastAsia="Times New Roman" w:hAnsi="Calibri" w:cs="Times New Roman"/>
                <w:color w:val="000000"/>
                <w:sz w:val="24"/>
                <w:szCs w:val="24"/>
                <w:lang w:eastAsia="en-GB"/>
              </w:rPr>
              <w:t>9</w:t>
            </w:r>
          </w:p>
        </w:tc>
        <w:tc>
          <w:tcPr>
            <w:tcW w:w="496" w:type="pct"/>
            <w:tcBorders>
              <w:top w:val="nil"/>
              <w:left w:val="nil"/>
              <w:bottom w:val="single" w:sz="4" w:space="0" w:color="auto"/>
              <w:right w:val="single" w:sz="4" w:space="0" w:color="auto"/>
            </w:tcBorders>
            <w:shd w:val="clear" w:color="000000" w:fill="BFBFBF"/>
            <w:noWrap/>
            <w:vAlign w:val="center"/>
          </w:tcPr>
          <w:p w14:paraId="4DB0DE66" w14:textId="1B683029"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Theme 2</w:t>
            </w:r>
          </w:p>
        </w:tc>
        <w:tc>
          <w:tcPr>
            <w:tcW w:w="1999" w:type="pct"/>
            <w:tcBorders>
              <w:top w:val="nil"/>
              <w:left w:val="nil"/>
              <w:bottom w:val="single" w:sz="4" w:space="0" w:color="auto"/>
              <w:right w:val="single" w:sz="4" w:space="0" w:color="auto"/>
            </w:tcBorders>
            <w:shd w:val="clear" w:color="000000" w:fill="FFFFFF"/>
            <w:vAlign w:val="center"/>
          </w:tcPr>
          <w:p w14:paraId="1550C381" w14:textId="070C4B39"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I can solve one and two step equations</w:t>
            </w:r>
          </w:p>
        </w:tc>
        <w:tc>
          <w:tcPr>
            <w:tcW w:w="755" w:type="pct"/>
          </w:tcPr>
          <w:p w14:paraId="14166C59"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AA6277" w:rsidRPr="00D76A23" w:rsidRDefault="00AA6277" w:rsidP="00AA6277">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AA6277" w:rsidRPr="00D76A23" w:rsidRDefault="00AA6277" w:rsidP="00AA6277">
            <w:pPr>
              <w:spacing w:after="0" w:line="240" w:lineRule="auto"/>
              <w:rPr>
                <w:rFonts w:ascii="Calibri" w:eastAsia="Times New Roman" w:hAnsi="Calibri" w:cs="Times New Roman"/>
                <w:color w:val="000000"/>
                <w:lang w:eastAsia="en-GB"/>
              </w:rPr>
            </w:pPr>
          </w:p>
        </w:tc>
      </w:tr>
      <w:tr w:rsidR="00AA6277" w:rsidRPr="00D76A23" w14:paraId="33B3875F" w14:textId="77777777" w:rsidTr="00AA6277">
        <w:trPr>
          <w:trHeight w:val="825"/>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6D75FD40" w14:textId="7DAE7144" w:rsidR="00AA6277"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eastAsia="Times New Roman" w:hAnsi="Calibri" w:cs="Times New Roman"/>
                <w:color w:val="000000"/>
                <w:sz w:val="24"/>
                <w:szCs w:val="24"/>
                <w:lang w:eastAsia="en-GB"/>
              </w:rPr>
              <w:t>10</w:t>
            </w:r>
          </w:p>
        </w:tc>
        <w:tc>
          <w:tcPr>
            <w:tcW w:w="496" w:type="pct"/>
            <w:tcBorders>
              <w:top w:val="nil"/>
              <w:left w:val="nil"/>
              <w:bottom w:val="single" w:sz="4" w:space="0" w:color="auto"/>
              <w:right w:val="single" w:sz="4" w:space="0" w:color="auto"/>
            </w:tcBorders>
            <w:shd w:val="clear" w:color="000000" w:fill="BFBFBF"/>
            <w:noWrap/>
            <w:vAlign w:val="center"/>
          </w:tcPr>
          <w:p w14:paraId="62817A88" w14:textId="283C3A50"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Theme 2</w:t>
            </w:r>
          </w:p>
        </w:tc>
        <w:tc>
          <w:tcPr>
            <w:tcW w:w="1999" w:type="pct"/>
            <w:tcBorders>
              <w:top w:val="nil"/>
              <w:left w:val="nil"/>
              <w:bottom w:val="single" w:sz="4" w:space="0" w:color="auto"/>
              <w:right w:val="single" w:sz="4" w:space="0" w:color="auto"/>
            </w:tcBorders>
            <w:shd w:val="clear" w:color="auto" w:fill="auto"/>
            <w:vAlign w:val="center"/>
          </w:tcPr>
          <w:p w14:paraId="1C469E08" w14:textId="2995C53D" w:rsidR="00AA6277" w:rsidRPr="00825AD5" w:rsidRDefault="00AA6277" w:rsidP="00AA6277">
            <w:pPr>
              <w:spacing w:after="0" w:line="240" w:lineRule="auto"/>
              <w:rPr>
                <w:rFonts w:ascii="Calibri" w:eastAsia="Times New Roman" w:hAnsi="Calibri" w:cs="Times New Roman"/>
                <w:color w:val="000000"/>
                <w:sz w:val="24"/>
                <w:szCs w:val="24"/>
                <w:lang w:eastAsia="en-GB"/>
              </w:rPr>
            </w:pPr>
            <w:r w:rsidRPr="00825AD5">
              <w:rPr>
                <w:rFonts w:ascii="Calibri" w:hAnsi="Calibri" w:cs="Calibri"/>
                <w:color w:val="000000"/>
                <w:sz w:val="24"/>
                <w:szCs w:val="24"/>
              </w:rPr>
              <w:t>I can solve two step equations with brackets</w:t>
            </w:r>
          </w:p>
        </w:tc>
        <w:tc>
          <w:tcPr>
            <w:tcW w:w="755" w:type="pct"/>
          </w:tcPr>
          <w:p w14:paraId="5C295E97"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AA6277" w:rsidRPr="00D76A23" w:rsidRDefault="00AA6277" w:rsidP="00AA6277">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AA6277" w:rsidRPr="00D76A23" w:rsidRDefault="00AA6277" w:rsidP="00AA6277">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1052" w:type="dxa"/>
        <w:tblLook w:val="04A0" w:firstRow="1" w:lastRow="0" w:firstColumn="1" w:lastColumn="0" w:noHBand="0" w:noVBand="1"/>
      </w:tblPr>
      <w:tblGrid>
        <w:gridCol w:w="1831"/>
        <w:gridCol w:w="1850"/>
        <w:gridCol w:w="1984"/>
        <w:gridCol w:w="2694"/>
        <w:gridCol w:w="2693"/>
      </w:tblGrid>
      <w:tr w:rsidR="00AA6277" w:rsidRPr="001B0CDB" w14:paraId="4A03E27A" w14:textId="77777777" w:rsidTr="00AA6277">
        <w:trPr>
          <w:trHeight w:val="466"/>
        </w:trPr>
        <w:tc>
          <w:tcPr>
            <w:tcW w:w="1831" w:type="dxa"/>
          </w:tcPr>
          <w:p w14:paraId="484A0E6F" w14:textId="245CC696" w:rsidR="00AA6277" w:rsidRPr="001B0CDB" w:rsidRDefault="00AA6277" w:rsidP="00AA6277">
            <w:pPr>
              <w:rPr>
                <w:rFonts w:ascii="Verdana" w:hAnsi="Verdana"/>
                <w:sz w:val="24"/>
                <w:szCs w:val="24"/>
              </w:rPr>
            </w:pPr>
            <w:r w:rsidRPr="001B0CDB">
              <w:rPr>
                <w:rFonts w:ascii="Verdana" w:hAnsi="Verdana"/>
                <w:sz w:val="24"/>
                <w:szCs w:val="24"/>
              </w:rPr>
              <w:t>Integer</w:t>
            </w:r>
          </w:p>
        </w:tc>
        <w:tc>
          <w:tcPr>
            <w:tcW w:w="1850" w:type="dxa"/>
          </w:tcPr>
          <w:p w14:paraId="5C189F34" w14:textId="163B263C" w:rsidR="00AA6277" w:rsidRPr="001B0CDB" w:rsidRDefault="00AA6277" w:rsidP="00AA6277">
            <w:pPr>
              <w:rPr>
                <w:rFonts w:ascii="Verdana" w:hAnsi="Verdana"/>
                <w:sz w:val="24"/>
                <w:szCs w:val="24"/>
              </w:rPr>
            </w:pPr>
            <w:r w:rsidRPr="001B0CDB">
              <w:rPr>
                <w:rFonts w:ascii="Verdana" w:hAnsi="Verdana"/>
                <w:sz w:val="24"/>
                <w:szCs w:val="24"/>
              </w:rPr>
              <w:t>Decimal</w:t>
            </w:r>
          </w:p>
        </w:tc>
        <w:tc>
          <w:tcPr>
            <w:tcW w:w="1984" w:type="dxa"/>
          </w:tcPr>
          <w:p w14:paraId="37A0676E" w14:textId="7636990C" w:rsidR="00AA6277" w:rsidRPr="001B0CDB" w:rsidRDefault="00AA6277" w:rsidP="00AA6277">
            <w:pPr>
              <w:rPr>
                <w:rFonts w:ascii="Verdana" w:hAnsi="Verdana"/>
                <w:sz w:val="24"/>
                <w:szCs w:val="24"/>
              </w:rPr>
            </w:pPr>
            <w:r>
              <w:rPr>
                <w:rFonts w:ascii="Verdana" w:hAnsi="Verdana"/>
                <w:sz w:val="24"/>
                <w:szCs w:val="24"/>
              </w:rPr>
              <w:t>Fraction</w:t>
            </w:r>
          </w:p>
        </w:tc>
        <w:tc>
          <w:tcPr>
            <w:tcW w:w="2694" w:type="dxa"/>
          </w:tcPr>
          <w:p w14:paraId="1FACC320" w14:textId="279A459E" w:rsidR="00AA6277" w:rsidRPr="001B0CDB" w:rsidRDefault="00AA6277" w:rsidP="00AA6277">
            <w:pPr>
              <w:rPr>
                <w:rFonts w:ascii="Verdana" w:hAnsi="Verdana"/>
                <w:sz w:val="24"/>
                <w:szCs w:val="24"/>
              </w:rPr>
            </w:pPr>
            <w:r>
              <w:rPr>
                <w:rFonts w:ascii="Verdana" w:hAnsi="Verdana"/>
                <w:sz w:val="24"/>
                <w:szCs w:val="24"/>
              </w:rPr>
              <w:t>Terminating</w:t>
            </w:r>
          </w:p>
        </w:tc>
        <w:tc>
          <w:tcPr>
            <w:tcW w:w="2693" w:type="dxa"/>
          </w:tcPr>
          <w:p w14:paraId="41C66623" w14:textId="646D735F" w:rsidR="00AA6277" w:rsidRPr="001B0CDB" w:rsidRDefault="00AA6277" w:rsidP="00AA6277">
            <w:pPr>
              <w:rPr>
                <w:rFonts w:ascii="Verdana" w:hAnsi="Verdana"/>
                <w:sz w:val="24"/>
                <w:szCs w:val="24"/>
              </w:rPr>
            </w:pPr>
            <w:r>
              <w:rPr>
                <w:rFonts w:ascii="Verdana" w:hAnsi="Verdana"/>
                <w:sz w:val="24"/>
                <w:szCs w:val="24"/>
              </w:rPr>
              <w:t>Recurring</w:t>
            </w:r>
          </w:p>
        </w:tc>
      </w:tr>
      <w:tr w:rsidR="00AA6277" w:rsidRPr="001B0CDB" w14:paraId="0B15E59C" w14:textId="77777777" w:rsidTr="00AA6277">
        <w:trPr>
          <w:trHeight w:val="466"/>
        </w:trPr>
        <w:tc>
          <w:tcPr>
            <w:tcW w:w="1831" w:type="dxa"/>
          </w:tcPr>
          <w:p w14:paraId="5661DDE4" w14:textId="55EFED76" w:rsidR="00AA6277" w:rsidRPr="001B0CDB" w:rsidRDefault="00AA6277" w:rsidP="00AA6277">
            <w:pPr>
              <w:rPr>
                <w:rFonts w:ascii="Verdana" w:hAnsi="Verdana"/>
                <w:sz w:val="24"/>
                <w:szCs w:val="24"/>
              </w:rPr>
            </w:pPr>
            <w:r>
              <w:rPr>
                <w:rFonts w:ascii="Verdana" w:hAnsi="Verdana"/>
                <w:sz w:val="24"/>
                <w:szCs w:val="24"/>
              </w:rPr>
              <w:t>Positive</w:t>
            </w:r>
          </w:p>
        </w:tc>
        <w:tc>
          <w:tcPr>
            <w:tcW w:w="1850" w:type="dxa"/>
          </w:tcPr>
          <w:p w14:paraId="038A4594" w14:textId="70759B8F" w:rsidR="00AA6277" w:rsidRPr="001B0CDB" w:rsidRDefault="00AA6277" w:rsidP="00AA6277">
            <w:pPr>
              <w:rPr>
                <w:rFonts w:ascii="Verdana" w:hAnsi="Verdana"/>
                <w:sz w:val="24"/>
                <w:szCs w:val="24"/>
              </w:rPr>
            </w:pPr>
            <w:r>
              <w:rPr>
                <w:rFonts w:ascii="Verdana" w:hAnsi="Verdana"/>
                <w:sz w:val="24"/>
                <w:szCs w:val="24"/>
              </w:rPr>
              <w:t>Negative</w:t>
            </w:r>
          </w:p>
        </w:tc>
        <w:tc>
          <w:tcPr>
            <w:tcW w:w="1984" w:type="dxa"/>
          </w:tcPr>
          <w:p w14:paraId="6A9BF8C2" w14:textId="6ADDB907" w:rsidR="00AA6277" w:rsidRPr="001B0CDB" w:rsidRDefault="00AA6277" w:rsidP="00AA6277">
            <w:pPr>
              <w:rPr>
                <w:rFonts w:ascii="Verdana" w:hAnsi="Verdana"/>
                <w:sz w:val="24"/>
                <w:szCs w:val="24"/>
              </w:rPr>
            </w:pPr>
            <w:r>
              <w:rPr>
                <w:rFonts w:ascii="Verdana" w:hAnsi="Verdana"/>
                <w:sz w:val="24"/>
                <w:szCs w:val="24"/>
              </w:rPr>
              <w:t>Term</w:t>
            </w:r>
          </w:p>
        </w:tc>
        <w:tc>
          <w:tcPr>
            <w:tcW w:w="2694" w:type="dxa"/>
          </w:tcPr>
          <w:p w14:paraId="7CA31AF1" w14:textId="571039F4" w:rsidR="00AA6277" w:rsidRPr="001B0CDB" w:rsidRDefault="00AA6277" w:rsidP="00AA6277">
            <w:pPr>
              <w:rPr>
                <w:rFonts w:ascii="Verdana" w:hAnsi="Verdana"/>
                <w:sz w:val="24"/>
                <w:szCs w:val="24"/>
              </w:rPr>
            </w:pPr>
            <w:r>
              <w:rPr>
                <w:rFonts w:ascii="Verdana" w:hAnsi="Verdana"/>
                <w:sz w:val="24"/>
                <w:szCs w:val="24"/>
              </w:rPr>
              <w:t>Expression</w:t>
            </w:r>
          </w:p>
        </w:tc>
        <w:tc>
          <w:tcPr>
            <w:tcW w:w="2693" w:type="dxa"/>
          </w:tcPr>
          <w:p w14:paraId="184D820B" w14:textId="248C1B96" w:rsidR="00AA6277" w:rsidRPr="001B0CDB" w:rsidRDefault="00AA6277" w:rsidP="00AA6277">
            <w:pPr>
              <w:rPr>
                <w:rFonts w:ascii="Verdana" w:hAnsi="Verdana"/>
                <w:sz w:val="24"/>
                <w:szCs w:val="24"/>
              </w:rPr>
            </w:pPr>
            <w:r>
              <w:rPr>
                <w:rFonts w:ascii="Verdana" w:hAnsi="Verdana"/>
                <w:sz w:val="24"/>
                <w:szCs w:val="24"/>
              </w:rPr>
              <w:t>Equation</w:t>
            </w: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633DA9BE"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r w:rsidR="0076166F">
              <w:rPr>
                <w:rFonts w:eastAsia="Times New Roman" w:cstheme="minorHAnsi"/>
                <w:sz w:val="24"/>
                <w:szCs w:val="24"/>
                <w:lang w:eastAsia="en-GB"/>
              </w:rPr>
              <w:t xml:space="preserve"> </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38C20643" w14:textId="77777777" w:rsidR="00AA6277" w:rsidRDefault="00AA6277" w:rsidP="00AA6277">
            <w:pPr>
              <w:pStyle w:val="Heading4"/>
              <w:shd w:val="clear" w:color="auto" w:fill="FFFFFF"/>
              <w:spacing w:before="240" w:beforeAutospacing="0" w:after="120" w:afterAutospacing="0"/>
              <w:outlineLvl w:val="3"/>
              <w:rPr>
                <w:rFonts w:ascii="Verdana" w:hAnsi="Verdana"/>
                <w:color w:val="000000"/>
              </w:rPr>
            </w:pPr>
            <w:r>
              <w:rPr>
                <w:rFonts w:ascii="Verdana" w:hAnsi="Verdana"/>
                <w:color w:val="000000"/>
              </w:rPr>
              <w:t>The 'Uncle Albert' Series by Russell Stannard</w:t>
            </w:r>
          </w:p>
          <w:p w14:paraId="06771AE0" w14:textId="77777777" w:rsidR="00AA6277" w:rsidRDefault="00AA6277" w:rsidP="00AA6277">
            <w:pPr>
              <w:pStyle w:val="HTMLAddress"/>
              <w:shd w:val="clear" w:color="auto" w:fill="FFFFFF"/>
              <w:rPr>
                <w:rFonts w:ascii="Verdana" w:hAnsi="Verdana"/>
                <w:color w:val="000000"/>
              </w:rPr>
            </w:pPr>
            <w:r>
              <w:rPr>
                <w:rFonts w:ascii="Verdana" w:hAnsi="Verdana"/>
                <w:color w:val="000000"/>
              </w:rPr>
              <w:t>Age 11+</w:t>
            </w:r>
          </w:p>
          <w:p w14:paraId="307B4955" w14:textId="224EB162" w:rsidR="00EF228C" w:rsidRPr="00532256" w:rsidRDefault="00AA6277" w:rsidP="00AA6277">
            <w:pPr>
              <w:pStyle w:val="NormalWeb"/>
              <w:shd w:val="clear" w:color="auto" w:fill="FCFCFC"/>
              <w:spacing w:before="288" w:beforeAutospacing="0" w:after="0" w:afterAutospacing="0"/>
              <w:rPr>
                <w:rFonts w:ascii="Verdana" w:hAnsi="Verdana"/>
                <w:color w:val="000000"/>
              </w:rPr>
            </w:pPr>
            <w:r>
              <w:rPr>
                <w:rFonts w:ascii="Verdana" w:hAnsi="Verdana"/>
                <w:color w:val="000000"/>
              </w:rPr>
              <w:br/>
              <w:t xml:space="preserve">A </w:t>
            </w:r>
            <w:proofErr w:type="spellStart"/>
            <w:proofErr w:type="gramStart"/>
            <w:r>
              <w:rPr>
                <w:rFonts w:ascii="Verdana" w:hAnsi="Verdana"/>
                <w:color w:val="000000"/>
              </w:rPr>
              <w:t>best selling</w:t>
            </w:r>
            <w:proofErr w:type="spellEnd"/>
            <w:proofErr w:type="gramEnd"/>
            <w:r>
              <w:rPr>
                <w:rFonts w:ascii="Verdana" w:hAnsi="Verdana"/>
                <w:color w:val="000000"/>
              </w:rPr>
              <w:t xml:space="preserve"> science/adventure series, beginning with 'The Time and Space of Uncle Albert'. Uncle Albert and his intrepid niece, </w:t>
            </w:r>
            <w:proofErr w:type="spellStart"/>
            <w:r>
              <w:rPr>
                <w:rFonts w:ascii="Verdana" w:hAnsi="Verdana"/>
                <w:color w:val="000000"/>
              </w:rPr>
              <w:t>Gedanken</w:t>
            </w:r>
            <w:proofErr w:type="spellEnd"/>
            <w:r>
              <w:rPr>
                <w:rFonts w:ascii="Verdana" w:hAnsi="Verdana"/>
                <w:color w:val="000000"/>
              </w:rPr>
              <w:t xml:space="preserve">, enter the dangerous and unknown world of a thought bubble. Their mission: to unlock the deep mysteries of Time and Space... Discover why you can't break the ultimate speed barrier, how to become older than your mother, </w:t>
            </w:r>
            <w:proofErr w:type="gramStart"/>
            <w:r>
              <w:rPr>
                <w:rFonts w:ascii="Verdana" w:hAnsi="Verdana"/>
                <w:color w:val="000000"/>
              </w:rPr>
              <w:t>how to put on</w:t>
            </w:r>
            <w:proofErr w:type="gramEnd"/>
            <w:r>
              <w:rPr>
                <w:rFonts w:ascii="Verdana" w:hAnsi="Verdana"/>
                <w:color w:val="000000"/>
              </w:rPr>
              <w:t xml:space="preserve"> weight without getting fat, and how to live forever without even knowing it. Other books in the series include: 'Black Holes and Uncle Albert' and 'Uncle Albert and the Quantum Quest'.</w:t>
            </w:r>
            <w:r w:rsidRPr="00B245FA">
              <w:rPr>
                <w:rFonts w:ascii="Verdana" w:hAnsi="Verdana"/>
                <w:i/>
                <w:iCs/>
                <w:color w:val="000000"/>
                <w:shd w:val="clear" w:color="auto" w:fill="FFFFFF"/>
              </w:rPr>
              <w:t xml:space="preserve"> </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42789C"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42789C"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42789C"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42789C"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42789C"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42789C"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42789C"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42789C"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42789C"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42789C"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0DC0EAED" w:rsidR="005B34CD" w:rsidRDefault="005B34CD" w:rsidP="0074569D">
      <w:pPr>
        <w:rPr>
          <w:sz w:val="32"/>
          <w:szCs w:val="32"/>
        </w:rPr>
      </w:pPr>
    </w:p>
    <w:p w14:paraId="3D012BA3" w14:textId="70F3E620" w:rsidR="00C736CD" w:rsidRPr="00C736CD" w:rsidRDefault="00C736CD" w:rsidP="00C736CD">
      <w:pPr>
        <w:tabs>
          <w:tab w:val="left" w:pos="2893"/>
        </w:tabs>
        <w:rPr>
          <w:sz w:val="32"/>
          <w:szCs w:val="32"/>
        </w:rPr>
      </w:pPr>
      <w:r>
        <w:rPr>
          <w:sz w:val="32"/>
          <w:szCs w:val="32"/>
        </w:rPr>
        <w:tab/>
      </w:r>
    </w:p>
    <w:sectPr w:rsidR="00C736CD" w:rsidRPr="00C736CD"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B080A"/>
    <w:rsid w:val="001B0CDB"/>
    <w:rsid w:val="001E615B"/>
    <w:rsid w:val="00241770"/>
    <w:rsid w:val="002A7367"/>
    <w:rsid w:val="003144AD"/>
    <w:rsid w:val="004141AA"/>
    <w:rsid w:val="004212E6"/>
    <w:rsid w:val="0042789C"/>
    <w:rsid w:val="0044451F"/>
    <w:rsid w:val="00455F38"/>
    <w:rsid w:val="004E508E"/>
    <w:rsid w:val="0055131B"/>
    <w:rsid w:val="00587770"/>
    <w:rsid w:val="005B34CD"/>
    <w:rsid w:val="005C2ADA"/>
    <w:rsid w:val="005C491C"/>
    <w:rsid w:val="00600D14"/>
    <w:rsid w:val="006012BB"/>
    <w:rsid w:val="00653EC3"/>
    <w:rsid w:val="006E3556"/>
    <w:rsid w:val="0074569D"/>
    <w:rsid w:val="0076166F"/>
    <w:rsid w:val="00773CFD"/>
    <w:rsid w:val="00783A14"/>
    <w:rsid w:val="007E5C02"/>
    <w:rsid w:val="0082039C"/>
    <w:rsid w:val="00825AD5"/>
    <w:rsid w:val="00831BCF"/>
    <w:rsid w:val="008D477B"/>
    <w:rsid w:val="008F6C26"/>
    <w:rsid w:val="00920585"/>
    <w:rsid w:val="009352F5"/>
    <w:rsid w:val="009C031C"/>
    <w:rsid w:val="009D0BFB"/>
    <w:rsid w:val="009F4674"/>
    <w:rsid w:val="00A359BE"/>
    <w:rsid w:val="00A64F1E"/>
    <w:rsid w:val="00AA6277"/>
    <w:rsid w:val="00AD03F7"/>
    <w:rsid w:val="00AD1664"/>
    <w:rsid w:val="00AF4C1A"/>
    <w:rsid w:val="00B00A2E"/>
    <w:rsid w:val="00B245FA"/>
    <w:rsid w:val="00B33017"/>
    <w:rsid w:val="00B71289"/>
    <w:rsid w:val="00C20CB3"/>
    <w:rsid w:val="00C3725F"/>
    <w:rsid w:val="00C4516B"/>
    <w:rsid w:val="00C736CD"/>
    <w:rsid w:val="00C9000C"/>
    <w:rsid w:val="00C96B26"/>
    <w:rsid w:val="00CD4D82"/>
    <w:rsid w:val="00CD7EAA"/>
    <w:rsid w:val="00D008D5"/>
    <w:rsid w:val="00D76A23"/>
    <w:rsid w:val="00D80643"/>
    <w:rsid w:val="00D944D3"/>
    <w:rsid w:val="00DF0323"/>
    <w:rsid w:val="00E07FDF"/>
    <w:rsid w:val="00E2643B"/>
    <w:rsid w:val="00E619DD"/>
    <w:rsid w:val="00EF228C"/>
    <w:rsid w:val="00EF71F1"/>
    <w:rsid w:val="00F04698"/>
    <w:rsid w:val="00F44C54"/>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3E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653EC3"/>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653E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6546125">
      <w:bodyDiv w:val="1"/>
      <w:marLeft w:val="0"/>
      <w:marRight w:val="0"/>
      <w:marTop w:val="0"/>
      <w:marBottom w:val="0"/>
      <w:divBdr>
        <w:top w:val="none" w:sz="0" w:space="0" w:color="auto"/>
        <w:left w:val="none" w:sz="0" w:space="0" w:color="auto"/>
        <w:bottom w:val="none" w:sz="0" w:space="0" w:color="auto"/>
        <w:right w:val="none" w:sz="0" w:space="0" w:color="auto"/>
      </w:divBdr>
      <w:divsChild>
        <w:div w:id="1848666956">
          <w:marLeft w:val="0"/>
          <w:marRight w:val="0"/>
          <w:marTop w:val="240"/>
          <w:marBottom w:val="0"/>
          <w:divBdr>
            <w:top w:val="none" w:sz="0" w:space="0" w:color="auto"/>
            <w:left w:val="none" w:sz="0" w:space="0" w:color="auto"/>
            <w:bottom w:val="none" w:sz="0" w:space="0" w:color="auto"/>
            <w:right w:val="none" w:sz="0" w:space="0" w:color="auto"/>
          </w:divBdr>
          <w:divsChild>
            <w:div w:id="683282369">
              <w:marLeft w:val="0"/>
              <w:marRight w:val="0"/>
              <w:marTop w:val="0"/>
              <w:marBottom w:val="0"/>
              <w:divBdr>
                <w:top w:val="none" w:sz="0" w:space="0" w:color="auto"/>
                <w:left w:val="none" w:sz="0" w:space="0" w:color="auto"/>
                <w:bottom w:val="none" w:sz="0" w:space="0" w:color="auto"/>
                <w:right w:val="none" w:sz="0" w:space="0" w:color="auto"/>
              </w:divBdr>
            </w:div>
            <w:div w:id="1954050606">
              <w:marLeft w:val="0"/>
              <w:marRight w:val="0"/>
              <w:marTop w:val="0"/>
              <w:marBottom w:val="0"/>
              <w:divBdr>
                <w:top w:val="none" w:sz="0" w:space="0" w:color="auto"/>
                <w:left w:val="none" w:sz="0" w:space="0" w:color="auto"/>
                <w:bottom w:val="none" w:sz="0" w:space="0" w:color="auto"/>
                <w:right w:val="none" w:sz="0" w:space="0" w:color="auto"/>
              </w:divBdr>
            </w:div>
          </w:divsChild>
        </w:div>
        <w:div w:id="272441705">
          <w:marLeft w:val="0"/>
          <w:marRight w:val="0"/>
          <w:marTop w:val="240"/>
          <w:marBottom w:val="0"/>
          <w:divBdr>
            <w:top w:val="none" w:sz="0" w:space="0" w:color="auto"/>
            <w:left w:val="none" w:sz="0" w:space="0" w:color="auto"/>
            <w:bottom w:val="none" w:sz="0" w:space="0" w:color="auto"/>
            <w:right w:val="none" w:sz="0" w:space="0" w:color="auto"/>
          </w:divBdr>
          <w:divsChild>
            <w:div w:id="1715734993">
              <w:marLeft w:val="0"/>
              <w:marRight w:val="0"/>
              <w:marTop w:val="0"/>
              <w:marBottom w:val="0"/>
              <w:divBdr>
                <w:top w:val="none" w:sz="0" w:space="0" w:color="auto"/>
                <w:left w:val="none" w:sz="0" w:space="0" w:color="auto"/>
                <w:bottom w:val="none" w:sz="0" w:space="0" w:color="auto"/>
                <w:right w:val="none" w:sz="0" w:space="0" w:color="auto"/>
              </w:divBdr>
            </w:div>
            <w:div w:id="248395807">
              <w:marLeft w:val="0"/>
              <w:marRight w:val="0"/>
              <w:marTop w:val="0"/>
              <w:marBottom w:val="0"/>
              <w:divBdr>
                <w:top w:val="none" w:sz="0" w:space="0" w:color="auto"/>
                <w:left w:val="none" w:sz="0" w:space="0" w:color="auto"/>
                <w:bottom w:val="none" w:sz="0" w:space="0" w:color="auto"/>
                <w:right w:val="none" w:sz="0" w:space="0" w:color="auto"/>
              </w:divBdr>
            </w:div>
          </w:divsChild>
        </w:div>
        <w:div w:id="962930865">
          <w:marLeft w:val="0"/>
          <w:marRight w:val="0"/>
          <w:marTop w:val="240"/>
          <w:marBottom w:val="0"/>
          <w:divBdr>
            <w:top w:val="none" w:sz="0" w:space="0" w:color="auto"/>
            <w:left w:val="none" w:sz="0" w:space="0" w:color="auto"/>
            <w:bottom w:val="none" w:sz="0" w:space="0" w:color="auto"/>
            <w:right w:val="none" w:sz="0" w:space="0" w:color="auto"/>
          </w:divBdr>
        </w:div>
      </w:divsChild>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600868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599</Words>
  <Characters>3416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Edmund Kirk (Kenwood)</cp:lastModifiedBy>
  <cp:revision>2</cp:revision>
  <dcterms:created xsi:type="dcterms:W3CDTF">2025-09-11T11:43:00Z</dcterms:created>
  <dcterms:modified xsi:type="dcterms:W3CDTF">2025-09-11T11:43:00Z</dcterms:modified>
</cp:coreProperties>
</file>