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EE5E53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DD63B3">
              <w:rPr>
                <w:rFonts w:ascii="Verdana" w:hAnsi="Verdana"/>
                <w:b/>
                <w:bCs/>
                <w:sz w:val="24"/>
                <w:szCs w:val="24"/>
              </w:rPr>
              <w:t>M03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33EC924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1B17BE">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0990573" w:rsidR="00B245FA" w:rsidRPr="00B245FA" w:rsidRDefault="00DD63B3" w:rsidP="00B245FA">
            <w:pPr>
              <w:rPr>
                <w:rFonts w:ascii="Verdana" w:hAnsi="Verdana"/>
                <w:b/>
                <w:bCs/>
                <w:sz w:val="24"/>
                <w:szCs w:val="24"/>
              </w:rPr>
            </w:pPr>
            <w:r>
              <w:rPr>
                <w:rFonts w:ascii="Verdana" w:hAnsi="Verdana"/>
                <w:b/>
                <w:bCs/>
                <w:sz w:val="24"/>
                <w:szCs w:val="24"/>
              </w:rPr>
              <w:t>Matt Hall and Ed Kirk</w:t>
            </w:r>
          </w:p>
        </w:tc>
      </w:tr>
      <w:tr w:rsidR="00B245FA" w:rsidRPr="00B245FA" w14:paraId="0B0B2711" w14:textId="77777777" w:rsidTr="001E615B">
        <w:trPr>
          <w:trHeight w:val="483"/>
        </w:trPr>
        <w:tc>
          <w:tcPr>
            <w:tcW w:w="10485" w:type="dxa"/>
            <w:gridSpan w:val="4"/>
          </w:tcPr>
          <w:p w14:paraId="151CC055" w14:textId="495EAC2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DD63B3">
              <w:rPr>
                <w:rFonts w:ascii="Verdana" w:hAnsi="Verdana"/>
                <w:b/>
                <w:bCs/>
                <w:sz w:val="24"/>
                <w:szCs w:val="24"/>
              </w:rPr>
              <w:t xml:space="preserve">Secondary One – Fundamentals </w:t>
            </w:r>
          </w:p>
        </w:tc>
      </w:tr>
      <w:tr w:rsidR="00B245FA" w:rsidRPr="00B245FA" w14:paraId="351A68E2" w14:textId="77777777" w:rsidTr="001E615B">
        <w:trPr>
          <w:trHeight w:val="1283"/>
        </w:trPr>
        <w:tc>
          <w:tcPr>
            <w:tcW w:w="10485" w:type="dxa"/>
            <w:gridSpan w:val="4"/>
          </w:tcPr>
          <w:p w14:paraId="45E674C4" w14:textId="202DFD6B" w:rsidR="00B245FA" w:rsidRPr="001E615B" w:rsidRDefault="001B17BE"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looking at the structure of our number system, noticing patterns with multiples, square and cube numbers, we will also see how the patterns in place value for integers follow over into decimals. We will then develop our skills picking methods to efficiently use the four operations; addition, subtraction, multiplication and division including with decimal and negative numbers.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8"/>
        <w:gridCol w:w="1120"/>
        <w:gridCol w:w="949"/>
      </w:tblGrid>
      <w:tr w:rsidR="00831BCF" w:rsidRPr="00D76A23" w14:paraId="6B6CAEA5" w14:textId="77777777" w:rsidTr="001B17BE">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B17BE">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B17BE" w:rsidRPr="00D76A23" w14:paraId="23095E5E" w14:textId="4951FCFA" w:rsidTr="002C4A42">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A4C31A9" w14:textId="0CD9C404"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1</w:t>
            </w:r>
          </w:p>
        </w:tc>
        <w:tc>
          <w:tcPr>
            <w:tcW w:w="496" w:type="pct"/>
            <w:tcBorders>
              <w:top w:val="nil"/>
              <w:left w:val="nil"/>
              <w:bottom w:val="single" w:sz="4" w:space="0" w:color="auto"/>
              <w:right w:val="single" w:sz="4" w:space="0" w:color="auto"/>
            </w:tcBorders>
            <w:shd w:val="clear" w:color="000000" w:fill="FABF8F"/>
            <w:noWrap/>
            <w:vAlign w:val="center"/>
          </w:tcPr>
          <w:p w14:paraId="619ED7B0"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1</w:t>
            </w:r>
          </w:p>
          <w:p w14:paraId="1819FA16" w14:textId="20C1EBE7"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MH</w:t>
            </w:r>
          </w:p>
        </w:tc>
        <w:tc>
          <w:tcPr>
            <w:tcW w:w="1999" w:type="pct"/>
            <w:tcBorders>
              <w:top w:val="nil"/>
              <w:left w:val="nil"/>
              <w:bottom w:val="single" w:sz="4" w:space="0" w:color="auto"/>
              <w:right w:val="single" w:sz="4" w:space="0" w:color="auto"/>
            </w:tcBorders>
            <w:shd w:val="clear" w:color="000000" w:fill="FFFFFF"/>
            <w:vAlign w:val="center"/>
          </w:tcPr>
          <w:p w14:paraId="379BE1BA" w14:textId="03C1FC31"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describe what a multiple is and explain if a number is a multiple of a given integer</w:t>
            </w:r>
          </w:p>
        </w:tc>
        <w:tc>
          <w:tcPr>
            <w:tcW w:w="755" w:type="pct"/>
          </w:tcPr>
          <w:p w14:paraId="6EB5C03B"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20E7B2C4" w14:textId="34357C51" w:rsidTr="002C4A42">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43F4A8BC"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2</w:t>
            </w:r>
          </w:p>
        </w:tc>
        <w:tc>
          <w:tcPr>
            <w:tcW w:w="496" w:type="pct"/>
            <w:tcBorders>
              <w:top w:val="nil"/>
              <w:left w:val="nil"/>
              <w:bottom w:val="single" w:sz="4" w:space="0" w:color="auto"/>
              <w:right w:val="single" w:sz="4" w:space="0" w:color="auto"/>
            </w:tcBorders>
            <w:shd w:val="clear" w:color="000000" w:fill="FABF8F"/>
            <w:noWrap/>
            <w:vAlign w:val="center"/>
          </w:tcPr>
          <w:p w14:paraId="3CF8577D"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1</w:t>
            </w:r>
          </w:p>
          <w:p w14:paraId="012DE87C" w14:textId="443E4BEF"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MH</w:t>
            </w:r>
          </w:p>
        </w:tc>
        <w:tc>
          <w:tcPr>
            <w:tcW w:w="1999" w:type="pct"/>
            <w:tcBorders>
              <w:top w:val="nil"/>
              <w:left w:val="nil"/>
              <w:bottom w:val="single" w:sz="4" w:space="0" w:color="auto"/>
              <w:right w:val="single" w:sz="4" w:space="0" w:color="auto"/>
            </w:tcBorders>
            <w:shd w:val="clear" w:color="000000" w:fill="FFFFFF"/>
            <w:vAlign w:val="center"/>
          </w:tcPr>
          <w:p w14:paraId="593C8B93" w14:textId="639E1F25"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explain how to find square and cube numbers</w:t>
            </w:r>
          </w:p>
        </w:tc>
        <w:tc>
          <w:tcPr>
            <w:tcW w:w="755" w:type="pct"/>
          </w:tcPr>
          <w:p w14:paraId="0AAEA2C2"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6362422B" w14:textId="084FAD9C" w:rsidTr="002C4A42">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441DA73B"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3</w:t>
            </w:r>
          </w:p>
        </w:tc>
        <w:tc>
          <w:tcPr>
            <w:tcW w:w="496" w:type="pct"/>
            <w:tcBorders>
              <w:top w:val="nil"/>
              <w:left w:val="nil"/>
              <w:bottom w:val="single" w:sz="4" w:space="0" w:color="auto"/>
              <w:right w:val="single" w:sz="4" w:space="0" w:color="auto"/>
            </w:tcBorders>
            <w:shd w:val="clear" w:color="000000" w:fill="FABF8F"/>
            <w:noWrap/>
            <w:vAlign w:val="center"/>
          </w:tcPr>
          <w:p w14:paraId="3B131F0B"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1</w:t>
            </w:r>
          </w:p>
          <w:p w14:paraId="6F4A1004" w14:textId="37EC3502"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MH</w:t>
            </w:r>
          </w:p>
        </w:tc>
        <w:tc>
          <w:tcPr>
            <w:tcW w:w="1999" w:type="pct"/>
            <w:tcBorders>
              <w:top w:val="nil"/>
              <w:left w:val="nil"/>
              <w:bottom w:val="single" w:sz="4" w:space="0" w:color="auto"/>
              <w:right w:val="single" w:sz="4" w:space="0" w:color="auto"/>
            </w:tcBorders>
            <w:shd w:val="clear" w:color="000000" w:fill="FFFFFF"/>
            <w:vAlign w:val="center"/>
          </w:tcPr>
          <w:p w14:paraId="075550A2" w14:textId="24390AF0"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use prime factorisation to find the highest common factor and lowest common multiple of two or more positive integers</w:t>
            </w:r>
          </w:p>
        </w:tc>
        <w:tc>
          <w:tcPr>
            <w:tcW w:w="755" w:type="pct"/>
          </w:tcPr>
          <w:p w14:paraId="5E0DA5E3"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182DD407" w14:textId="3297C639" w:rsidTr="002C4A42">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3B65622B"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4</w:t>
            </w:r>
          </w:p>
        </w:tc>
        <w:tc>
          <w:tcPr>
            <w:tcW w:w="496" w:type="pct"/>
            <w:tcBorders>
              <w:top w:val="nil"/>
              <w:left w:val="nil"/>
              <w:bottom w:val="single" w:sz="4" w:space="0" w:color="auto"/>
              <w:right w:val="single" w:sz="4" w:space="0" w:color="auto"/>
            </w:tcBorders>
            <w:shd w:val="clear" w:color="000000" w:fill="FABF8F"/>
            <w:noWrap/>
            <w:vAlign w:val="center"/>
          </w:tcPr>
          <w:p w14:paraId="392C96F6"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1</w:t>
            </w:r>
          </w:p>
          <w:p w14:paraId="21057BD1" w14:textId="142559EA"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MH</w:t>
            </w:r>
          </w:p>
        </w:tc>
        <w:tc>
          <w:tcPr>
            <w:tcW w:w="1999" w:type="pct"/>
            <w:tcBorders>
              <w:top w:val="nil"/>
              <w:left w:val="nil"/>
              <w:bottom w:val="single" w:sz="4" w:space="0" w:color="auto"/>
              <w:right w:val="single" w:sz="4" w:space="0" w:color="auto"/>
            </w:tcBorders>
            <w:shd w:val="clear" w:color="000000" w:fill="FFFFFF"/>
            <w:vAlign w:val="center"/>
          </w:tcPr>
          <w:p w14:paraId="6A6BB227" w14:textId="67BDF6F8"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understand place value in integer and decimal numbers</w:t>
            </w:r>
          </w:p>
        </w:tc>
        <w:tc>
          <w:tcPr>
            <w:tcW w:w="755" w:type="pct"/>
          </w:tcPr>
          <w:p w14:paraId="75F11CA3"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381B7F2A" w14:textId="599C9EF1" w:rsidTr="002C4A42">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7DB8751C"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5</w:t>
            </w:r>
          </w:p>
        </w:tc>
        <w:tc>
          <w:tcPr>
            <w:tcW w:w="496" w:type="pct"/>
            <w:tcBorders>
              <w:top w:val="nil"/>
              <w:left w:val="nil"/>
              <w:bottom w:val="single" w:sz="4" w:space="0" w:color="auto"/>
              <w:right w:val="single" w:sz="4" w:space="0" w:color="auto"/>
            </w:tcBorders>
            <w:shd w:val="clear" w:color="000000" w:fill="FABF8F"/>
            <w:noWrap/>
            <w:vAlign w:val="center"/>
          </w:tcPr>
          <w:p w14:paraId="5F096B2A"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1</w:t>
            </w:r>
          </w:p>
          <w:p w14:paraId="795ECAB7" w14:textId="314B74B8"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MH</w:t>
            </w:r>
          </w:p>
        </w:tc>
        <w:tc>
          <w:tcPr>
            <w:tcW w:w="1999" w:type="pct"/>
            <w:tcBorders>
              <w:top w:val="nil"/>
              <w:left w:val="nil"/>
              <w:bottom w:val="single" w:sz="4" w:space="0" w:color="auto"/>
              <w:right w:val="single" w:sz="4" w:space="0" w:color="auto"/>
            </w:tcBorders>
            <w:shd w:val="clear" w:color="000000" w:fill="FFFFFF"/>
            <w:vAlign w:val="center"/>
          </w:tcPr>
          <w:p w14:paraId="4493C52B" w14:textId="2EA1C8B0"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round to a given decimal place or significant figure</w:t>
            </w:r>
          </w:p>
        </w:tc>
        <w:tc>
          <w:tcPr>
            <w:tcW w:w="755" w:type="pct"/>
          </w:tcPr>
          <w:p w14:paraId="01FEBC50"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45D30844" w14:textId="465AF19A" w:rsidTr="002C4A42">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0F9CD0EC"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6</w:t>
            </w:r>
          </w:p>
        </w:tc>
        <w:tc>
          <w:tcPr>
            <w:tcW w:w="496" w:type="pct"/>
            <w:tcBorders>
              <w:top w:val="nil"/>
              <w:left w:val="nil"/>
              <w:bottom w:val="single" w:sz="4" w:space="0" w:color="auto"/>
              <w:right w:val="single" w:sz="4" w:space="0" w:color="auto"/>
            </w:tcBorders>
            <w:shd w:val="clear" w:color="000000" w:fill="BFBFBF"/>
            <w:noWrap/>
            <w:vAlign w:val="center"/>
          </w:tcPr>
          <w:p w14:paraId="6BD7B13B"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2</w:t>
            </w:r>
          </w:p>
          <w:p w14:paraId="60C35C72" w14:textId="24B584A0"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EK</w:t>
            </w:r>
          </w:p>
        </w:tc>
        <w:tc>
          <w:tcPr>
            <w:tcW w:w="1999" w:type="pct"/>
            <w:tcBorders>
              <w:top w:val="nil"/>
              <w:left w:val="nil"/>
              <w:bottom w:val="single" w:sz="4" w:space="0" w:color="auto"/>
              <w:right w:val="single" w:sz="4" w:space="0" w:color="auto"/>
            </w:tcBorders>
            <w:shd w:val="clear" w:color="000000" w:fill="FFFFFF"/>
            <w:vAlign w:val="center"/>
          </w:tcPr>
          <w:p w14:paraId="41BE73AE" w14:textId="5547ABB8"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fluently use efficient strategies for adding and subtracting including with decimals</w:t>
            </w:r>
          </w:p>
        </w:tc>
        <w:tc>
          <w:tcPr>
            <w:tcW w:w="755" w:type="pct"/>
          </w:tcPr>
          <w:p w14:paraId="05659086"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1C2CEDAC" w14:textId="43776727" w:rsidTr="002C4A42">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39939EDD"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7</w:t>
            </w:r>
          </w:p>
        </w:tc>
        <w:tc>
          <w:tcPr>
            <w:tcW w:w="496" w:type="pct"/>
            <w:tcBorders>
              <w:top w:val="nil"/>
              <w:left w:val="nil"/>
              <w:bottom w:val="single" w:sz="4" w:space="0" w:color="auto"/>
              <w:right w:val="single" w:sz="4" w:space="0" w:color="auto"/>
            </w:tcBorders>
            <w:shd w:val="clear" w:color="000000" w:fill="BFBFBF"/>
            <w:noWrap/>
            <w:vAlign w:val="center"/>
          </w:tcPr>
          <w:p w14:paraId="3C8766D0"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2</w:t>
            </w:r>
          </w:p>
          <w:p w14:paraId="74E6380E" w14:textId="18D70F35"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EK</w:t>
            </w:r>
          </w:p>
        </w:tc>
        <w:tc>
          <w:tcPr>
            <w:tcW w:w="1999" w:type="pct"/>
            <w:tcBorders>
              <w:top w:val="nil"/>
              <w:left w:val="nil"/>
              <w:bottom w:val="single" w:sz="4" w:space="0" w:color="auto"/>
              <w:right w:val="single" w:sz="4" w:space="0" w:color="auto"/>
            </w:tcBorders>
            <w:shd w:val="clear" w:color="000000" w:fill="FFFFFF"/>
            <w:vAlign w:val="center"/>
          </w:tcPr>
          <w:p w14:paraId="3F015FAE" w14:textId="61C85049"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understand the structures that underpin adding and subtracting positive and negative integers</w:t>
            </w:r>
          </w:p>
        </w:tc>
        <w:tc>
          <w:tcPr>
            <w:tcW w:w="755" w:type="pct"/>
          </w:tcPr>
          <w:p w14:paraId="7B468D5F"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B17BE" w:rsidRPr="00D76A23" w:rsidRDefault="001B17BE" w:rsidP="001B17BE">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728EE60D" w14:textId="071B5C43" w:rsidTr="002C4A42">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5CBCE200"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8</w:t>
            </w:r>
          </w:p>
        </w:tc>
        <w:tc>
          <w:tcPr>
            <w:tcW w:w="496" w:type="pct"/>
            <w:tcBorders>
              <w:top w:val="nil"/>
              <w:left w:val="nil"/>
              <w:bottom w:val="single" w:sz="4" w:space="0" w:color="auto"/>
              <w:right w:val="single" w:sz="4" w:space="0" w:color="auto"/>
            </w:tcBorders>
            <w:shd w:val="clear" w:color="000000" w:fill="BFBFBF"/>
            <w:noWrap/>
            <w:vAlign w:val="center"/>
          </w:tcPr>
          <w:p w14:paraId="7955D975"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2</w:t>
            </w:r>
          </w:p>
          <w:p w14:paraId="47D7D3B7" w14:textId="08372F82"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EK</w:t>
            </w:r>
          </w:p>
        </w:tc>
        <w:tc>
          <w:tcPr>
            <w:tcW w:w="1999" w:type="pct"/>
            <w:tcBorders>
              <w:top w:val="nil"/>
              <w:left w:val="nil"/>
              <w:bottom w:val="single" w:sz="4" w:space="0" w:color="auto"/>
              <w:right w:val="single" w:sz="4" w:space="0" w:color="auto"/>
            </w:tcBorders>
            <w:shd w:val="clear" w:color="000000" w:fill="FFFFFF"/>
            <w:vAlign w:val="center"/>
          </w:tcPr>
          <w:p w14:paraId="3DE1DE7C" w14:textId="3A041BF5"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fluently use efficient strategies for multiplying including with decimals</w:t>
            </w:r>
          </w:p>
        </w:tc>
        <w:tc>
          <w:tcPr>
            <w:tcW w:w="755" w:type="pct"/>
          </w:tcPr>
          <w:p w14:paraId="1D210E12"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B17BE" w:rsidRPr="00D76A23" w:rsidRDefault="001B17BE" w:rsidP="001B17BE">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121309D9" w14:textId="0EF5C9CA" w:rsidTr="002C4A42">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4AB15414"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9</w:t>
            </w:r>
          </w:p>
        </w:tc>
        <w:tc>
          <w:tcPr>
            <w:tcW w:w="496" w:type="pct"/>
            <w:tcBorders>
              <w:top w:val="nil"/>
              <w:left w:val="nil"/>
              <w:bottom w:val="single" w:sz="4" w:space="0" w:color="auto"/>
              <w:right w:val="single" w:sz="4" w:space="0" w:color="auto"/>
            </w:tcBorders>
            <w:shd w:val="clear" w:color="000000" w:fill="BFBFBF"/>
            <w:noWrap/>
            <w:vAlign w:val="center"/>
          </w:tcPr>
          <w:p w14:paraId="019346F6"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2</w:t>
            </w:r>
          </w:p>
          <w:p w14:paraId="4DB0DE66" w14:textId="05ED5807"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EK</w:t>
            </w:r>
          </w:p>
        </w:tc>
        <w:tc>
          <w:tcPr>
            <w:tcW w:w="1999" w:type="pct"/>
            <w:tcBorders>
              <w:top w:val="nil"/>
              <w:left w:val="nil"/>
              <w:bottom w:val="single" w:sz="4" w:space="0" w:color="auto"/>
              <w:right w:val="single" w:sz="4" w:space="0" w:color="auto"/>
            </w:tcBorders>
            <w:shd w:val="clear" w:color="000000" w:fill="FFFFFF"/>
            <w:vAlign w:val="center"/>
          </w:tcPr>
          <w:p w14:paraId="1550C381" w14:textId="07D454A3"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can fluently use efficient strategies for dividing including with decimals</w:t>
            </w:r>
          </w:p>
        </w:tc>
        <w:tc>
          <w:tcPr>
            <w:tcW w:w="755" w:type="pct"/>
          </w:tcPr>
          <w:p w14:paraId="14166C59"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B17BE" w:rsidRPr="00D76A23" w:rsidRDefault="001B17BE" w:rsidP="001B17BE">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B17BE" w:rsidRPr="00D76A23" w:rsidRDefault="001B17BE" w:rsidP="001B17BE">
            <w:pPr>
              <w:spacing w:after="0" w:line="240" w:lineRule="auto"/>
              <w:rPr>
                <w:rFonts w:ascii="Calibri" w:eastAsia="Times New Roman" w:hAnsi="Calibri" w:cs="Times New Roman"/>
                <w:color w:val="000000"/>
                <w:lang w:eastAsia="en-GB"/>
              </w:rPr>
            </w:pPr>
          </w:p>
        </w:tc>
      </w:tr>
      <w:tr w:rsidR="001B17BE" w:rsidRPr="00D76A23" w14:paraId="33B3875F" w14:textId="77777777" w:rsidTr="002C4A42">
        <w:trPr>
          <w:trHeight w:val="82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6D75FD40" w14:textId="77BFAAFB"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10</w:t>
            </w:r>
          </w:p>
        </w:tc>
        <w:tc>
          <w:tcPr>
            <w:tcW w:w="496" w:type="pct"/>
            <w:tcBorders>
              <w:top w:val="nil"/>
              <w:left w:val="nil"/>
              <w:bottom w:val="single" w:sz="4" w:space="0" w:color="auto"/>
              <w:right w:val="single" w:sz="4" w:space="0" w:color="auto"/>
            </w:tcBorders>
            <w:shd w:val="clear" w:color="000000" w:fill="BFBFBF"/>
            <w:noWrap/>
            <w:vAlign w:val="center"/>
          </w:tcPr>
          <w:p w14:paraId="055B1CD9" w14:textId="77777777" w:rsidR="001B17BE"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Theme 2</w:t>
            </w:r>
          </w:p>
          <w:p w14:paraId="62817A88" w14:textId="0B4A908D" w:rsidR="00DD63B3" w:rsidRPr="00825AD5" w:rsidRDefault="00DD63B3" w:rsidP="001B17BE">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EK</w:t>
            </w:r>
          </w:p>
        </w:tc>
        <w:tc>
          <w:tcPr>
            <w:tcW w:w="1999" w:type="pct"/>
            <w:tcBorders>
              <w:top w:val="nil"/>
              <w:left w:val="nil"/>
              <w:bottom w:val="single" w:sz="4" w:space="0" w:color="auto"/>
              <w:right w:val="single" w:sz="4" w:space="0" w:color="auto"/>
            </w:tcBorders>
            <w:shd w:val="clear" w:color="auto" w:fill="auto"/>
            <w:vAlign w:val="center"/>
          </w:tcPr>
          <w:p w14:paraId="1C469E08" w14:textId="5C0D47D0" w:rsidR="001B17BE" w:rsidRPr="00825AD5" w:rsidRDefault="001B17BE" w:rsidP="001B17BE">
            <w:pPr>
              <w:spacing w:after="0" w:line="240" w:lineRule="auto"/>
              <w:rPr>
                <w:rFonts w:ascii="Calibri" w:eastAsia="Times New Roman" w:hAnsi="Calibri" w:cs="Times New Roman"/>
                <w:color w:val="000000"/>
                <w:sz w:val="24"/>
                <w:szCs w:val="24"/>
                <w:lang w:eastAsia="en-GB"/>
              </w:rPr>
            </w:pPr>
            <w:r w:rsidRPr="00EF228C">
              <w:rPr>
                <w:rFonts w:ascii="Calibri" w:eastAsia="Times New Roman" w:hAnsi="Calibri" w:cs="Times New Roman"/>
                <w:color w:val="000000"/>
                <w:sz w:val="24"/>
                <w:szCs w:val="24"/>
                <w:lang w:eastAsia="en-GB"/>
              </w:rPr>
              <w:t>I understand the commutative, associative and distributive laws and use them to calculate efficiently</w:t>
            </w:r>
          </w:p>
        </w:tc>
        <w:tc>
          <w:tcPr>
            <w:tcW w:w="755" w:type="pct"/>
          </w:tcPr>
          <w:p w14:paraId="5C295E97"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B17BE" w:rsidRPr="00D76A23" w:rsidRDefault="001B17BE" w:rsidP="001B17BE">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B17BE" w:rsidRPr="00D76A23" w:rsidRDefault="001B17BE" w:rsidP="001B17BE">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1006" w:type="dxa"/>
        <w:tblLook w:val="04A0" w:firstRow="1" w:lastRow="0" w:firstColumn="1" w:lastColumn="0" w:noHBand="0" w:noVBand="1"/>
      </w:tblPr>
      <w:tblGrid>
        <w:gridCol w:w="2277"/>
        <w:gridCol w:w="1961"/>
        <w:gridCol w:w="2770"/>
        <w:gridCol w:w="1214"/>
        <w:gridCol w:w="1500"/>
        <w:gridCol w:w="1284"/>
      </w:tblGrid>
      <w:tr w:rsidR="001B17BE" w:rsidRPr="001B0CDB" w14:paraId="4A03E27A" w14:textId="77777777" w:rsidTr="001B17BE">
        <w:trPr>
          <w:trHeight w:val="436"/>
        </w:trPr>
        <w:tc>
          <w:tcPr>
            <w:tcW w:w="2277" w:type="dxa"/>
          </w:tcPr>
          <w:p w14:paraId="23B80AC8" w14:textId="5BFD9A64" w:rsidR="001B17BE" w:rsidRPr="001B0CDB" w:rsidRDefault="001B17BE" w:rsidP="001B17BE">
            <w:pPr>
              <w:rPr>
                <w:rFonts w:ascii="Verdana" w:hAnsi="Verdana"/>
                <w:sz w:val="24"/>
                <w:szCs w:val="24"/>
              </w:rPr>
            </w:pPr>
            <w:r w:rsidRPr="001B0CDB">
              <w:rPr>
                <w:rFonts w:ascii="Verdana" w:hAnsi="Verdana"/>
                <w:sz w:val="24"/>
                <w:szCs w:val="24"/>
              </w:rPr>
              <w:t>Integer</w:t>
            </w:r>
          </w:p>
        </w:tc>
        <w:tc>
          <w:tcPr>
            <w:tcW w:w="1961" w:type="dxa"/>
          </w:tcPr>
          <w:p w14:paraId="66826D3A" w14:textId="2B18DD86" w:rsidR="001B17BE" w:rsidRPr="001B0CDB" w:rsidRDefault="001B17BE" w:rsidP="001B17BE">
            <w:pPr>
              <w:rPr>
                <w:rFonts w:ascii="Verdana" w:hAnsi="Verdana"/>
                <w:sz w:val="24"/>
                <w:szCs w:val="24"/>
              </w:rPr>
            </w:pPr>
            <w:r w:rsidRPr="001B0CDB">
              <w:rPr>
                <w:rFonts w:ascii="Verdana" w:hAnsi="Verdana"/>
                <w:sz w:val="24"/>
                <w:szCs w:val="24"/>
              </w:rPr>
              <w:t>Decimal</w:t>
            </w:r>
          </w:p>
        </w:tc>
        <w:tc>
          <w:tcPr>
            <w:tcW w:w="2770" w:type="dxa"/>
          </w:tcPr>
          <w:p w14:paraId="34A52A5B" w14:textId="73F7266F" w:rsidR="001B17BE" w:rsidRPr="001B0CDB" w:rsidRDefault="001B17BE" w:rsidP="001B17BE">
            <w:pPr>
              <w:rPr>
                <w:rFonts w:ascii="Verdana" w:hAnsi="Verdana"/>
                <w:sz w:val="24"/>
                <w:szCs w:val="24"/>
              </w:rPr>
            </w:pPr>
            <w:r w:rsidRPr="001B0CDB">
              <w:rPr>
                <w:rFonts w:ascii="Verdana" w:hAnsi="Verdana"/>
                <w:sz w:val="24"/>
                <w:szCs w:val="24"/>
              </w:rPr>
              <w:t>Significant figure</w:t>
            </w:r>
          </w:p>
        </w:tc>
        <w:tc>
          <w:tcPr>
            <w:tcW w:w="1214" w:type="dxa"/>
          </w:tcPr>
          <w:p w14:paraId="6F777B50" w14:textId="029B4244" w:rsidR="001B17BE" w:rsidRPr="001B0CDB" w:rsidRDefault="001B17BE" w:rsidP="001B17BE">
            <w:pPr>
              <w:rPr>
                <w:rFonts w:ascii="Verdana" w:hAnsi="Verdana"/>
                <w:sz w:val="24"/>
                <w:szCs w:val="24"/>
              </w:rPr>
            </w:pPr>
            <w:r w:rsidRPr="001B0CDB">
              <w:rPr>
                <w:rFonts w:ascii="Verdana" w:hAnsi="Verdana"/>
                <w:sz w:val="24"/>
                <w:szCs w:val="24"/>
              </w:rPr>
              <w:t>Prime</w:t>
            </w:r>
          </w:p>
        </w:tc>
        <w:tc>
          <w:tcPr>
            <w:tcW w:w="1500" w:type="dxa"/>
          </w:tcPr>
          <w:p w14:paraId="55C298C8" w14:textId="1949DE68" w:rsidR="001B17BE" w:rsidRPr="001B0CDB" w:rsidRDefault="001B17BE" w:rsidP="001B17BE">
            <w:pPr>
              <w:rPr>
                <w:rFonts w:ascii="Verdana" w:hAnsi="Verdana"/>
                <w:sz w:val="24"/>
                <w:szCs w:val="24"/>
              </w:rPr>
            </w:pPr>
            <w:r w:rsidRPr="001B0CDB">
              <w:rPr>
                <w:rFonts w:ascii="Verdana" w:hAnsi="Verdana"/>
                <w:sz w:val="24"/>
                <w:szCs w:val="24"/>
              </w:rPr>
              <w:t>Multiple</w:t>
            </w:r>
          </w:p>
        </w:tc>
        <w:tc>
          <w:tcPr>
            <w:tcW w:w="1284" w:type="dxa"/>
          </w:tcPr>
          <w:p w14:paraId="256C2014" w14:textId="41E5FBFF" w:rsidR="001B17BE" w:rsidRPr="001B0CDB" w:rsidRDefault="001B17BE" w:rsidP="001B17BE">
            <w:pPr>
              <w:rPr>
                <w:rFonts w:ascii="Verdana" w:hAnsi="Verdana"/>
                <w:sz w:val="24"/>
                <w:szCs w:val="24"/>
              </w:rPr>
            </w:pPr>
            <w:r w:rsidRPr="001B0CDB">
              <w:rPr>
                <w:rFonts w:ascii="Verdana" w:hAnsi="Verdana"/>
                <w:sz w:val="24"/>
                <w:szCs w:val="24"/>
              </w:rPr>
              <w:t>Factor</w:t>
            </w:r>
          </w:p>
        </w:tc>
      </w:tr>
      <w:tr w:rsidR="001B17BE" w:rsidRPr="001B0CDB" w14:paraId="0B15E59C" w14:textId="77777777" w:rsidTr="001B17BE">
        <w:trPr>
          <w:trHeight w:val="436"/>
        </w:trPr>
        <w:tc>
          <w:tcPr>
            <w:tcW w:w="2277" w:type="dxa"/>
          </w:tcPr>
          <w:p w14:paraId="7A7F5669" w14:textId="6B8A5879" w:rsidR="001B17BE" w:rsidRPr="001B0CDB" w:rsidRDefault="001B17BE" w:rsidP="001B17BE">
            <w:pPr>
              <w:rPr>
                <w:rFonts w:ascii="Verdana" w:hAnsi="Verdana"/>
                <w:sz w:val="24"/>
                <w:szCs w:val="24"/>
              </w:rPr>
            </w:pPr>
            <w:r w:rsidRPr="001B0CDB">
              <w:rPr>
                <w:rFonts w:ascii="Verdana" w:hAnsi="Verdana"/>
                <w:sz w:val="24"/>
                <w:szCs w:val="24"/>
              </w:rPr>
              <w:t>Commutative</w:t>
            </w:r>
          </w:p>
        </w:tc>
        <w:tc>
          <w:tcPr>
            <w:tcW w:w="1961" w:type="dxa"/>
          </w:tcPr>
          <w:p w14:paraId="0222E898" w14:textId="35710661" w:rsidR="001B17BE" w:rsidRPr="001B0CDB" w:rsidRDefault="001B17BE" w:rsidP="001B17BE">
            <w:pPr>
              <w:rPr>
                <w:rFonts w:ascii="Verdana" w:hAnsi="Verdana"/>
                <w:sz w:val="24"/>
                <w:szCs w:val="24"/>
              </w:rPr>
            </w:pPr>
            <w:r w:rsidRPr="001B0CDB">
              <w:rPr>
                <w:rFonts w:ascii="Verdana" w:hAnsi="Verdana"/>
                <w:sz w:val="24"/>
                <w:szCs w:val="24"/>
              </w:rPr>
              <w:t>Associative</w:t>
            </w:r>
          </w:p>
        </w:tc>
        <w:tc>
          <w:tcPr>
            <w:tcW w:w="2770" w:type="dxa"/>
          </w:tcPr>
          <w:p w14:paraId="1041B8CF" w14:textId="4C0E8AC8" w:rsidR="001B17BE" w:rsidRPr="001B0CDB" w:rsidRDefault="001B17BE" w:rsidP="001B17BE">
            <w:pPr>
              <w:rPr>
                <w:rFonts w:ascii="Verdana" w:hAnsi="Verdana"/>
                <w:sz w:val="24"/>
                <w:szCs w:val="24"/>
              </w:rPr>
            </w:pPr>
            <w:r w:rsidRPr="001B0CDB">
              <w:rPr>
                <w:rFonts w:ascii="Verdana" w:hAnsi="Verdana"/>
                <w:sz w:val="24"/>
                <w:szCs w:val="24"/>
              </w:rPr>
              <w:t>Distributive</w:t>
            </w:r>
          </w:p>
        </w:tc>
        <w:tc>
          <w:tcPr>
            <w:tcW w:w="1214" w:type="dxa"/>
          </w:tcPr>
          <w:p w14:paraId="121443A8" w14:textId="3F56A832" w:rsidR="001B17BE" w:rsidRPr="001B0CDB" w:rsidRDefault="001B17BE" w:rsidP="001B17BE">
            <w:pPr>
              <w:rPr>
                <w:rFonts w:ascii="Verdana" w:hAnsi="Verdana"/>
                <w:sz w:val="24"/>
                <w:szCs w:val="24"/>
              </w:rPr>
            </w:pPr>
          </w:p>
        </w:tc>
        <w:tc>
          <w:tcPr>
            <w:tcW w:w="1500" w:type="dxa"/>
          </w:tcPr>
          <w:p w14:paraId="2E7435A3" w14:textId="6DA781B6" w:rsidR="001B17BE" w:rsidRPr="001B0CDB" w:rsidRDefault="001B17BE" w:rsidP="001B17BE">
            <w:pPr>
              <w:rPr>
                <w:rFonts w:ascii="Verdana" w:hAnsi="Verdana"/>
                <w:sz w:val="24"/>
                <w:szCs w:val="24"/>
              </w:rPr>
            </w:pPr>
          </w:p>
        </w:tc>
        <w:tc>
          <w:tcPr>
            <w:tcW w:w="1284" w:type="dxa"/>
          </w:tcPr>
          <w:p w14:paraId="3B3A6B22" w14:textId="0607A091" w:rsidR="001B17BE" w:rsidRPr="001B0CDB" w:rsidRDefault="001B17BE" w:rsidP="001B17BE">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19742F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094D0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04E36490" w14:textId="77777777" w:rsidR="001B17BE" w:rsidRDefault="001B17BE" w:rsidP="001B17BE">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 xml:space="preserve">The Number Devil by Hans Magnus </w:t>
            </w:r>
            <w:proofErr w:type="spellStart"/>
            <w:r>
              <w:rPr>
                <w:rFonts w:ascii="Verdana" w:hAnsi="Verdana"/>
                <w:color w:val="000000"/>
              </w:rPr>
              <w:t>Enzensberger</w:t>
            </w:r>
            <w:proofErr w:type="spellEnd"/>
          </w:p>
          <w:p w14:paraId="2295A17C" w14:textId="77777777" w:rsidR="001B17BE" w:rsidRDefault="001B17BE" w:rsidP="001B17BE">
            <w:pPr>
              <w:pStyle w:val="HTMLAddress"/>
              <w:shd w:val="clear" w:color="auto" w:fill="FFFFFF"/>
              <w:rPr>
                <w:rFonts w:ascii="Verdana" w:hAnsi="Verdana"/>
                <w:color w:val="000000"/>
              </w:rPr>
            </w:pPr>
            <w:r>
              <w:rPr>
                <w:rFonts w:ascii="Verdana" w:hAnsi="Verdana"/>
                <w:color w:val="000000"/>
              </w:rPr>
              <w:t>Age 11+</w:t>
            </w:r>
          </w:p>
          <w:p w14:paraId="307B4955" w14:textId="6160DC39" w:rsidR="00EF228C" w:rsidRPr="00532256" w:rsidRDefault="001B17BE" w:rsidP="001B17BE">
            <w:pPr>
              <w:shd w:val="clear" w:color="auto" w:fill="FCFCFC"/>
              <w:spacing w:before="100" w:beforeAutospacing="1"/>
              <w:rPr>
                <w:rFonts w:ascii="Verdana" w:hAnsi="Verdana"/>
                <w:color w:val="000000"/>
              </w:rPr>
            </w:pPr>
            <w:r>
              <w:rPr>
                <w:rFonts w:ascii="Verdana" w:hAnsi="Verdana"/>
                <w:color w:val="000000"/>
              </w:rPr>
              <w:br/>
              <w:t>The quirky and unusual story of a young boy who hates maths at school, but who discovers a new side to the subject when he meets an unusual mathematician in a dream. This book takes you on an adventure through creative mathematical thinking, with great illustrations along the way.</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DD63B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DD63B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DD63B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DD63B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DD63B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DD63B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DD63B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DD63B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DD63B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DD63B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94D0F"/>
    <w:rsid w:val="000D1F7C"/>
    <w:rsid w:val="000E349C"/>
    <w:rsid w:val="001139DF"/>
    <w:rsid w:val="00152E58"/>
    <w:rsid w:val="001B080A"/>
    <w:rsid w:val="001B0CDB"/>
    <w:rsid w:val="001B17BE"/>
    <w:rsid w:val="001E615B"/>
    <w:rsid w:val="00241770"/>
    <w:rsid w:val="002A7367"/>
    <w:rsid w:val="003144AD"/>
    <w:rsid w:val="003C7DE0"/>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406A9"/>
    <w:rsid w:val="008D477B"/>
    <w:rsid w:val="008F6C2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736CD"/>
    <w:rsid w:val="00C73E9B"/>
    <w:rsid w:val="00C9000C"/>
    <w:rsid w:val="00C96B26"/>
    <w:rsid w:val="00CD4D82"/>
    <w:rsid w:val="00CD7EAA"/>
    <w:rsid w:val="00D008D5"/>
    <w:rsid w:val="00D76A23"/>
    <w:rsid w:val="00D80643"/>
    <w:rsid w:val="00D944D3"/>
    <w:rsid w:val="00DD63B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6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8406A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840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01295173">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83636874">
      <w:bodyDiv w:val="1"/>
      <w:marLeft w:val="0"/>
      <w:marRight w:val="0"/>
      <w:marTop w:val="0"/>
      <w:marBottom w:val="0"/>
      <w:divBdr>
        <w:top w:val="none" w:sz="0" w:space="0" w:color="auto"/>
        <w:left w:val="none" w:sz="0" w:space="0" w:color="auto"/>
        <w:bottom w:val="none" w:sz="0" w:space="0" w:color="auto"/>
        <w:right w:val="none" w:sz="0" w:space="0" w:color="auto"/>
      </w:divBdr>
      <w:divsChild>
        <w:div w:id="1491287226">
          <w:marLeft w:val="0"/>
          <w:marRight w:val="0"/>
          <w:marTop w:val="240"/>
          <w:marBottom w:val="0"/>
          <w:divBdr>
            <w:top w:val="none" w:sz="0" w:space="0" w:color="auto"/>
            <w:left w:val="none" w:sz="0" w:space="0" w:color="auto"/>
            <w:bottom w:val="none" w:sz="0" w:space="0" w:color="auto"/>
            <w:right w:val="none" w:sz="0" w:space="0" w:color="auto"/>
          </w:divBdr>
          <w:divsChild>
            <w:div w:id="505294453">
              <w:marLeft w:val="0"/>
              <w:marRight w:val="0"/>
              <w:marTop w:val="0"/>
              <w:marBottom w:val="0"/>
              <w:divBdr>
                <w:top w:val="none" w:sz="0" w:space="0" w:color="auto"/>
                <w:left w:val="none" w:sz="0" w:space="0" w:color="auto"/>
                <w:bottom w:val="none" w:sz="0" w:space="0" w:color="auto"/>
                <w:right w:val="none" w:sz="0" w:space="0" w:color="auto"/>
              </w:divBdr>
            </w:div>
            <w:div w:id="1367683284">
              <w:marLeft w:val="0"/>
              <w:marRight w:val="0"/>
              <w:marTop w:val="0"/>
              <w:marBottom w:val="0"/>
              <w:divBdr>
                <w:top w:val="none" w:sz="0" w:space="0" w:color="auto"/>
                <w:left w:val="none" w:sz="0" w:space="0" w:color="auto"/>
                <w:bottom w:val="none" w:sz="0" w:space="0" w:color="auto"/>
                <w:right w:val="none" w:sz="0" w:space="0" w:color="auto"/>
              </w:divBdr>
            </w:div>
          </w:divsChild>
        </w:div>
        <w:div w:id="2139488345">
          <w:marLeft w:val="0"/>
          <w:marRight w:val="0"/>
          <w:marTop w:val="240"/>
          <w:marBottom w:val="0"/>
          <w:divBdr>
            <w:top w:val="none" w:sz="0" w:space="0" w:color="auto"/>
            <w:left w:val="none" w:sz="0" w:space="0" w:color="auto"/>
            <w:bottom w:val="none" w:sz="0" w:space="0" w:color="auto"/>
            <w:right w:val="none" w:sz="0" w:space="0" w:color="auto"/>
          </w:divBdr>
          <w:divsChild>
            <w:div w:id="1356152717">
              <w:marLeft w:val="0"/>
              <w:marRight w:val="0"/>
              <w:marTop w:val="0"/>
              <w:marBottom w:val="0"/>
              <w:divBdr>
                <w:top w:val="none" w:sz="0" w:space="0" w:color="auto"/>
                <w:left w:val="none" w:sz="0" w:space="0" w:color="auto"/>
                <w:bottom w:val="none" w:sz="0" w:space="0" w:color="auto"/>
                <w:right w:val="none" w:sz="0" w:space="0" w:color="auto"/>
              </w:divBdr>
            </w:div>
            <w:div w:id="773091996">
              <w:marLeft w:val="0"/>
              <w:marRight w:val="0"/>
              <w:marTop w:val="0"/>
              <w:marBottom w:val="0"/>
              <w:divBdr>
                <w:top w:val="none" w:sz="0" w:space="0" w:color="auto"/>
                <w:left w:val="none" w:sz="0" w:space="0" w:color="auto"/>
                <w:bottom w:val="none" w:sz="0" w:space="0" w:color="auto"/>
                <w:right w:val="none" w:sz="0" w:space="0" w:color="auto"/>
              </w:divBdr>
            </w:div>
          </w:divsChild>
        </w:div>
        <w:div w:id="141088072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2025-09-11T11:42:00Z</dcterms:created>
  <dcterms:modified xsi:type="dcterms:W3CDTF">2025-09-11T11:42:00Z</dcterms:modified>
</cp:coreProperties>
</file>