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C9A233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AC50D0">
              <w:rPr>
                <w:rFonts w:ascii="Verdana" w:hAnsi="Verdana"/>
                <w:b/>
                <w:bCs/>
                <w:sz w:val="24"/>
                <w:szCs w:val="24"/>
              </w:rPr>
              <w:t>EW0</w:t>
            </w:r>
            <w:r w:rsidR="00976481">
              <w:rPr>
                <w:rFonts w:ascii="Verdana" w:hAnsi="Verdana"/>
                <w:b/>
                <w:bCs/>
                <w:sz w:val="24"/>
                <w:szCs w:val="24"/>
              </w:rPr>
              <w:t>2</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003EF99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63EFF">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9C1757A" w:rsidR="00B245FA" w:rsidRPr="00B245FA" w:rsidRDefault="00AC50D0" w:rsidP="00B245FA">
            <w:pPr>
              <w:rPr>
                <w:rFonts w:ascii="Verdana" w:hAnsi="Verdana"/>
                <w:b/>
                <w:bCs/>
                <w:sz w:val="24"/>
                <w:szCs w:val="24"/>
              </w:rPr>
            </w:pPr>
            <w:r>
              <w:rPr>
                <w:rFonts w:ascii="Verdana" w:hAnsi="Verdana"/>
                <w:b/>
                <w:bCs/>
                <w:sz w:val="24"/>
                <w:szCs w:val="24"/>
              </w:rPr>
              <w:t xml:space="preserve">Mike Gouldin &amp; </w:t>
            </w:r>
            <w:r w:rsidR="00976481">
              <w:rPr>
                <w:rFonts w:ascii="Verdana" w:hAnsi="Verdana"/>
                <w:b/>
                <w:bCs/>
                <w:sz w:val="24"/>
                <w:szCs w:val="24"/>
              </w:rPr>
              <w:t>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E36ABAF" w:rsidR="00B245FA" w:rsidRPr="001E615B" w:rsidRDefault="00190F45"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working on geometry; developing our understanding of enlargements, including fractional scale factors as well as further exploring triangles and applying Pythagoras’ theorem. We will apply our knowledge of angles rules to bearings. We will also look at equations and inequalities, forming and solving them as well as using graphs to represent and solve them.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8"/>
        <w:gridCol w:w="1578"/>
        <w:gridCol w:w="1107"/>
        <w:gridCol w:w="1119"/>
        <w:gridCol w:w="948"/>
      </w:tblGrid>
      <w:tr w:rsidR="00831BCF" w:rsidRPr="00D76A23" w14:paraId="6B6CAEA5" w14:textId="77777777" w:rsidTr="00190F4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90F4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90F45" w:rsidRPr="00D76A23" w14:paraId="23095E5E" w14:textId="4951FCFA" w:rsidTr="00190F45">
        <w:trPr>
          <w:trHeight w:val="885"/>
          <w:jc w:val="center"/>
        </w:trPr>
        <w:tc>
          <w:tcPr>
            <w:tcW w:w="220" w:type="pct"/>
            <w:tcBorders>
              <w:right w:val="single" w:sz="4" w:space="0" w:color="auto"/>
            </w:tcBorders>
            <w:shd w:val="clear" w:color="000000" w:fill="FFFFFF"/>
            <w:vAlign w:val="center"/>
          </w:tcPr>
          <w:p w14:paraId="3A4C31A9" w14:textId="522EA7FF"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03481B53"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259E4E3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enlarge a shape by a given integer and fractional scale factor</w:t>
            </w:r>
          </w:p>
        </w:tc>
        <w:tc>
          <w:tcPr>
            <w:tcW w:w="755" w:type="pct"/>
            <w:tcBorders>
              <w:left w:val="single" w:sz="4" w:space="0" w:color="auto"/>
            </w:tcBorders>
          </w:tcPr>
          <w:p w14:paraId="6EB5C03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20E7B2C4" w14:textId="34357C51" w:rsidTr="00190F45">
        <w:trPr>
          <w:trHeight w:val="885"/>
          <w:jc w:val="center"/>
        </w:trPr>
        <w:tc>
          <w:tcPr>
            <w:tcW w:w="220" w:type="pct"/>
            <w:tcBorders>
              <w:right w:val="single" w:sz="4" w:space="0" w:color="auto"/>
            </w:tcBorders>
            <w:shd w:val="clear" w:color="000000" w:fill="FFFFFF"/>
            <w:vAlign w:val="center"/>
          </w:tcPr>
          <w:p w14:paraId="39760F18" w14:textId="742216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3AE3895C"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57AD84E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sides and angles in pairs of similar shapes</w:t>
            </w:r>
          </w:p>
        </w:tc>
        <w:tc>
          <w:tcPr>
            <w:tcW w:w="755" w:type="pct"/>
            <w:tcBorders>
              <w:left w:val="single" w:sz="4" w:space="0" w:color="auto"/>
            </w:tcBorders>
          </w:tcPr>
          <w:p w14:paraId="0AAEA2C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6362422B" w14:textId="084FAD9C" w:rsidTr="00190F45">
        <w:trPr>
          <w:trHeight w:val="885"/>
          <w:jc w:val="center"/>
        </w:trPr>
        <w:tc>
          <w:tcPr>
            <w:tcW w:w="220" w:type="pct"/>
            <w:tcBorders>
              <w:right w:val="single" w:sz="4" w:space="0" w:color="auto"/>
            </w:tcBorders>
            <w:shd w:val="clear" w:color="000000" w:fill="FFFFFF"/>
            <w:vAlign w:val="center"/>
          </w:tcPr>
          <w:p w14:paraId="73C1DD0C" w14:textId="7231E6F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0A436B7E"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075550A2" w14:textId="5130DAB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angles in triangles</w:t>
            </w:r>
          </w:p>
        </w:tc>
        <w:tc>
          <w:tcPr>
            <w:tcW w:w="755" w:type="pct"/>
            <w:tcBorders>
              <w:left w:val="single" w:sz="4" w:space="0" w:color="auto"/>
            </w:tcBorders>
          </w:tcPr>
          <w:p w14:paraId="5E0DA5E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82DD407" w14:textId="3297C639" w:rsidTr="00190F45">
        <w:trPr>
          <w:trHeight w:val="885"/>
          <w:jc w:val="center"/>
        </w:trPr>
        <w:tc>
          <w:tcPr>
            <w:tcW w:w="220" w:type="pct"/>
            <w:tcBorders>
              <w:right w:val="single" w:sz="4" w:space="0" w:color="auto"/>
            </w:tcBorders>
            <w:shd w:val="clear" w:color="000000" w:fill="FFFFFF"/>
            <w:vAlign w:val="center"/>
          </w:tcPr>
          <w:p w14:paraId="4B91520C" w14:textId="733C22C2"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21057BD1" w14:textId="4044AD7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6A6BB227" w14:textId="1B8C6E1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55" w:type="pct"/>
            <w:tcBorders>
              <w:left w:val="single" w:sz="4" w:space="0" w:color="auto"/>
            </w:tcBorders>
          </w:tcPr>
          <w:p w14:paraId="75F11CA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81B7F2A" w14:textId="599C9EF1" w:rsidTr="00190F45">
        <w:trPr>
          <w:trHeight w:val="885"/>
          <w:jc w:val="center"/>
        </w:trPr>
        <w:tc>
          <w:tcPr>
            <w:tcW w:w="220" w:type="pct"/>
            <w:tcBorders>
              <w:right w:val="single" w:sz="4" w:space="0" w:color="auto"/>
            </w:tcBorders>
            <w:shd w:val="clear" w:color="000000" w:fill="FFFFFF"/>
            <w:vAlign w:val="center"/>
          </w:tcPr>
          <w:p w14:paraId="312BD388" w14:textId="1E5302D4"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95ECAB7" w14:textId="13E6B4D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493C52B" w14:textId="433296D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one and two step equations</w:t>
            </w:r>
          </w:p>
        </w:tc>
        <w:tc>
          <w:tcPr>
            <w:tcW w:w="755" w:type="pct"/>
            <w:tcBorders>
              <w:left w:val="single" w:sz="4" w:space="0" w:color="auto"/>
            </w:tcBorders>
          </w:tcPr>
          <w:p w14:paraId="01FEBC5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45D30844" w14:textId="465AF19A" w:rsidTr="00190F45">
        <w:trPr>
          <w:trHeight w:val="809"/>
          <w:jc w:val="center"/>
        </w:trPr>
        <w:tc>
          <w:tcPr>
            <w:tcW w:w="220" w:type="pct"/>
            <w:tcBorders>
              <w:right w:val="single" w:sz="4" w:space="0" w:color="auto"/>
            </w:tcBorders>
            <w:shd w:val="clear" w:color="000000" w:fill="FFFFFF"/>
            <w:noWrap/>
            <w:vAlign w:val="center"/>
          </w:tcPr>
          <w:p w14:paraId="11EA336B" w14:textId="2E21CAE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nil"/>
              <w:bottom w:val="single" w:sz="4" w:space="0" w:color="auto"/>
              <w:right w:val="single" w:sz="4" w:space="0" w:color="auto"/>
            </w:tcBorders>
            <w:shd w:val="clear" w:color="000000" w:fill="FABF8F"/>
            <w:noWrap/>
            <w:vAlign w:val="center"/>
          </w:tcPr>
          <w:p w14:paraId="60C35C72" w14:textId="2118BA8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1</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1BE73AE" w14:textId="7301045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55" w:type="pct"/>
            <w:tcBorders>
              <w:left w:val="single" w:sz="4" w:space="0" w:color="auto"/>
            </w:tcBorders>
          </w:tcPr>
          <w:p w14:paraId="0565908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C2CEDAC" w14:textId="43776727" w:rsidTr="00190F45">
        <w:trPr>
          <w:trHeight w:val="779"/>
          <w:jc w:val="center"/>
        </w:trPr>
        <w:tc>
          <w:tcPr>
            <w:tcW w:w="220" w:type="pct"/>
            <w:tcBorders>
              <w:right w:val="single" w:sz="4" w:space="0" w:color="auto"/>
            </w:tcBorders>
            <w:shd w:val="clear" w:color="000000" w:fill="FFFFFF"/>
            <w:vAlign w:val="center"/>
          </w:tcPr>
          <w:p w14:paraId="4BF0EDF9" w14:textId="452C0737"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4E6380E" w14:textId="35E850D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F015FAE" w14:textId="49919DF5"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form and solve inequalities</w:t>
            </w:r>
          </w:p>
        </w:tc>
        <w:tc>
          <w:tcPr>
            <w:tcW w:w="755" w:type="pct"/>
            <w:tcBorders>
              <w:left w:val="single" w:sz="4" w:space="0" w:color="auto"/>
            </w:tcBorders>
          </w:tcPr>
          <w:p w14:paraId="7B468D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728EE60D" w14:textId="071B5C43" w:rsidTr="00190F45">
        <w:trPr>
          <w:trHeight w:val="863"/>
          <w:jc w:val="center"/>
        </w:trPr>
        <w:tc>
          <w:tcPr>
            <w:tcW w:w="220" w:type="pct"/>
            <w:tcBorders>
              <w:right w:val="single" w:sz="4" w:space="0" w:color="auto"/>
            </w:tcBorders>
            <w:shd w:val="clear" w:color="000000" w:fill="FFFFFF"/>
            <w:vAlign w:val="center"/>
          </w:tcPr>
          <w:p w14:paraId="7918CF5B" w14:textId="1446AA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4005170B" w14:textId="77777777" w:rsidR="00190F45" w:rsidRPr="00363BE4" w:rsidRDefault="00190F45" w:rsidP="00190F45">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47D7D3B7" w14:textId="7265A202" w:rsidR="00190F45" w:rsidRPr="00825AD5" w:rsidRDefault="00190F45" w:rsidP="00190F45">
            <w:pPr>
              <w:spacing w:after="0" w:line="240" w:lineRule="auto"/>
              <w:rPr>
                <w:rFonts w:ascii="Calibri" w:eastAsia="Times New Roman" w:hAnsi="Calibri" w:cs="Times New Roman"/>
                <w:color w:val="000000"/>
                <w:sz w:val="24"/>
                <w:szCs w:val="24"/>
                <w:lang w:eastAsia="en-GB"/>
              </w:rPr>
            </w:pP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DE1DE7C" w14:textId="46E302C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solutions to equations using straight line graphs</w:t>
            </w:r>
          </w:p>
        </w:tc>
        <w:tc>
          <w:tcPr>
            <w:tcW w:w="755" w:type="pct"/>
            <w:tcBorders>
              <w:left w:val="single" w:sz="4" w:space="0" w:color="auto"/>
            </w:tcBorders>
          </w:tcPr>
          <w:p w14:paraId="1D210E1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21309D9" w14:textId="0EF5C9CA" w:rsidTr="00190F45">
        <w:trPr>
          <w:trHeight w:val="981"/>
          <w:jc w:val="center"/>
        </w:trPr>
        <w:tc>
          <w:tcPr>
            <w:tcW w:w="220" w:type="pct"/>
            <w:tcBorders>
              <w:right w:val="single" w:sz="4" w:space="0" w:color="auto"/>
            </w:tcBorders>
            <w:shd w:val="clear" w:color="000000" w:fill="FFFFFF"/>
            <w:vAlign w:val="center"/>
          </w:tcPr>
          <w:p w14:paraId="02A6A266" w14:textId="6F00C71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4DB0DE66" w14:textId="220CCEF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1550C381" w14:textId="58D257A6"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simultaneous equations</w:t>
            </w:r>
          </w:p>
        </w:tc>
        <w:tc>
          <w:tcPr>
            <w:tcW w:w="755" w:type="pct"/>
            <w:tcBorders>
              <w:left w:val="single" w:sz="4" w:space="0" w:color="auto"/>
            </w:tcBorders>
          </w:tcPr>
          <w:p w14:paraId="14166C5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3B3875F" w14:textId="77777777" w:rsidTr="00190F45">
        <w:trPr>
          <w:trHeight w:val="825"/>
          <w:jc w:val="center"/>
        </w:trPr>
        <w:tc>
          <w:tcPr>
            <w:tcW w:w="220" w:type="pct"/>
            <w:tcBorders>
              <w:right w:val="single" w:sz="4" w:space="0" w:color="auto"/>
            </w:tcBorders>
            <w:shd w:val="clear" w:color="000000" w:fill="FFFFFF"/>
            <w:vAlign w:val="center"/>
          </w:tcPr>
          <w:p w14:paraId="6D75FD40" w14:textId="55878359" w:rsidR="00190F4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2817A88" w14:textId="03006FE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6F5A43A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calculate bearings using angles rules</w:t>
            </w:r>
          </w:p>
        </w:tc>
        <w:tc>
          <w:tcPr>
            <w:tcW w:w="755" w:type="pct"/>
            <w:tcBorders>
              <w:left w:val="single" w:sz="4" w:space="0" w:color="auto"/>
            </w:tcBorders>
          </w:tcPr>
          <w:p w14:paraId="5C295E9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90F45" w:rsidRPr="00D76A23" w:rsidRDefault="00190F45" w:rsidP="00190F4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854"/>
        <w:gridCol w:w="2100"/>
        <w:gridCol w:w="2081"/>
        <w:gridCol w:w="2625"/>
        <w:gridCol w:w="1854"/>
      </w:tblGrid>
      <w:tr w:rsidR="00190F45" w:rsidRPr="001B0CDB" w14:paraId="4A03E27A" w14:textId="77777777" w:rsidTr="00190F45">
        <w:trPr>
          <w:trHeight w:val="466"/>
        </w:trPr>
        <w:tc>
          <w:tcPr>
            <w:tcW w:w="1854" w:type="dxa"/>
          </w:tcPr>
          <w:p w14:paraId="6F777B50" w14:textId="0A384B13" w:rsidR="00190F45" w:rsidRPr="001B0CDB" w:rsidRDefault="00190F45" w:rsidP="00190F45">
            <w:pPr>
              <w:rPr>
                <w:rFonts w:ascii="Verdana" w:hAnsi="Verdana"/>
                <w:sz w:val="24"/>
                <w:szCs w:val="24"/>
              </w:rPr>
            </w:pPr>
            <w:r>
              <w:rPr>
                <w:rFonts w:ascii="Verdana" w:hAnsi="Verdana"/>
                <w:sz w:val="24"/>
                <w:szCs w:val="24"/>
              </w:rPr>
              <w:t>Enlarge</w:t>
            </w:r>
          </w:p>
        </w:tc>
        <w:tc>
          <w:tcPr>
            <w:tcW w:w="2100" w:type="dxa"/>
          </w:tcPr>
          <w:p w14:paraId="55C298C8" w14:textId="47F0275C" w:rsidR="00190F45" w:rsidRPr="001B0CDB" w:rsidRDefault="00190F45" w:rsidP="00190F45">
            <w:pPr>
              <w:rPr>
                <w:rFonts w:ascii="Verdana" w:hAnsi="Verdana"/>
                <w:sz w:val="24"/>
                <w:szCs w:val="24"/>
              </w:rPr>
            </w:pPr>
            <w:r>
              <w:rPr>
                <w:rFonts w:ascii="Verdana" w:hAnsi="Verdana"/>
                <w:sz w:val="24"/>
                <w:szCs w:val="24"/>
              </w:rPr>
              <w:t>Scale Factor</w:t>
            </w:r>
          </w:p>
        </w:tc>
        <w:tc>
          <w:tcPr>
            <w:tcW w:w="2081" w:type="dxa"/>
          </w:tcPr>
          <w:p w14:paraId="256C2014" w14:textId="4A3B6768" w:rsidR="00190F45" w:rsidRPr="001B0CDB" w:rsidRDefault="00190F45" w:rsidP="00190F45">
            <w:pPr>
              <w:rPr>
                <w:rFonts w:ascii="Verdana" w:hAnsi="Verdana"/>
                <w:sz w:val="24"/>
                <w:szCs w:val="24"/>
              </w:rPr>
            </w:pPr>
            <w:r>
              <w:rPr>
                <w:rFonts w:ascii="Verdana" w:hAnsi="Verdana"/>
                <w:sz w:val="24"/>
                <w:szCs w:val="24"/>
              </w:rPr>
              <w:t>Similar</w:t>
            </w:r>
          </w:p>
        </w:tc>
        <w:tc>
          <w:tcPr>
            <w:tcW w:w="2625" w:type="dxa"/>
          </w:tcPr>
          <w:p w14:paraId="40175690" w14:textId="2AAA4B8A" w:rsidR="00190F45" w:rsidRPr="001B0CDB" w:rsidRDefault="00190F45" w:rsidP="00190F45">
            <w:pPr>
              <w:rPr>
                <w:rFonts w:ascii="Verdana" w:hAnsi="Verdana"/>
                <w:sz w:val="24"/>
                <w:szCs w:val="24"/>
              </w:rPr>
            </w:pPr>
            <w:r>
              <w:rPr>
                <w:rFonts w:ascii="Verdana" w:hAnsi="Verdana"/>
                <w:sz w:val="24"/>
                <w:szCs w:val="24"/>
              </w:rPr>
              <w:t>Congruent</w:t>
            </w:r>
          </w:p>
        </w:tc>
        <w:tc>
          <w:tcPr>
            <w:tcW w:w="1854" w:type="dxa"/>
          </w:tcPr>
          <w:p w14:paraId="5A60AE19" w14:textId="19598B5D" w:rsidR="00190F45" w:rsidRPr="001B0CDB" w:rsidRDefault="00190F45" w:rsidP="00190F45">
            <w:pPr>
              <w:rPr>
                <w:rFonts w:ascii="Verdana" w:hAnsi="Verdana"/>
                <w:sz w:val="24"/>
                <w:szCs w:val="24"/>
              </w:rPr>
            </w:pPr>
            <w:r>
              <w:rPr>
                <w:rFonts w:ascii="Verdana" w:hAnsi="Verdana"/>
                <w:sz w:val="24"/>
                <w:szCs w:val="24"/>
              </w:rPr>
              <w:t>Hypotenuse</w:t>
            </w:r>
          </w:p>
        </w:tc>
      </w:tr>
      <w:tr w:rsidR="00190F45" w:rsidRPr="001B0CDB" w14:paraId="0B15E59C" w14:textId="77777777" w:rsidTr="00190F45">
        <w:trPr>
          <w:trHeight w:val="466"/>
        </w:trPr>
        <w:tc>
          <w:tcPr>
            <w:tcW w:w="1854" w:type="dxa"/>
          </w:tcPr>
          <w:p w14:paraId="121443A8" w14:textId="20F72999" w:rsidR="00190F45" w:rsidRPr="001B0CDB" w:rsidRDefault="00190F45" w:rsidP="00190F45">
            <w:pPr>
              <w:rPr>
                <w:rFonts w:ascii="Verdana" w:hAnsi="Verdana"/>
                <w:sz w:val="24"/>
                <w:szCs w:val="24"/>
              </w:rPr>
            </w:pPr>
            <w:r>
              <w:rPr>
                <w:rFonts w:ascii="Verdana" w:hAnsi="Verdana"/>
                <w:sz w:val="24"/>
                <w:szCs w:val="24"/>
              </w:rPr>
              <w:t>Simultaneous</w:t>
            </w:r>
          </w:p>
        </w:tc>
        <w:tc>
          <w:tcPr>
            <w:tcW w:w="2100" w:type="dxa"/>
          </w:tcPr>
          <w:p w14:paraId="2E7435A3" w14:textId="371D5260" w:rsidR="00190F45" w:rsidRPr="001B0CDB" w:rsidRDefault="00190F45" w:rsidP="00190F45">
            <w:pPr>
              <w:rPr>
                <w:rFonts w:ascii="Verdana" w:hAnsi="Verdana"/>
                <w:sz w:val="24"/>
                <w:szCs w:val="24"/>
              </w:rPr>
            </w:pPr>
            <w:r>
              <w:rPr>
                <w:rFonts w:ascii="Verdana" w:hAnsi="Verdana"/>
                <w:sz w:val="24"/>
                <w:szCs w:val="24"/>
              </w:rPr>
              <w:t>Bearings</w:t>
            </w:r>
          </w:p>
        </w:tc>
        <w:tc>
          <w:tcPr>
            <w:tcW w:w="2081" w:type="dxa"/>
          </w:tcPr>
          <w:p w14:paraId="3B3A6B22" w14:textId="7AEDFFD1" w:rsidR="00190F45" w:rsidRPr="001B0CDB" w:rsidRDefault="00190F45" w:rsidP="00190F45">
            <w:pPr>
              <w:rPr>
                <w:rFonts w:ascii="Verdana" w:hAnsi="Verdana"/>
                <w:sz w:val="24"/>
                <w:szCs w:val="24"/>
              </w:rPr>
            </w:pPr>
          </w:p>
        </w:tc>
        <w:tc>
          <w:tcPr>
            <w:tcW w:w="2625" w:type="dxa"/>
          </w:tcPr>
          <w:p w14:paraId="4B2CC4AD" w14:textId="177BF80E" w:rsidR="00190F45" w:rsidRPr="001B0CDB" w:rsidRDefault="00190F45" w:rsidP="00190F45">
            <w:pPr>
              <w:rPr>
                <w:rFonts w:ascii="Verdana" w:hAnsi="Verdana"/>
                <w:sz w:val="24"/>
                <w:szCs w:val="24"/>
              </w:rPr>
            </w:pPr>
          </w:p>
        </w:tc>
        <w:tc>
          <w:tcPr>
            <w:tcW w:w="1854" w:type="dxa"/>
          </w:tcPr>
          <w:p w14:paraId="0F820C13" w14:textId="09E7DFC5" w:rsidR="00190F45" w:rsidRPr="001B0CDB" w:rsidRDefault="00190F45" w:rsidP="00190F4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2533944F" w14:textId="77777777" w:rsidR="00190F45" w:rsidRDefault="00190F45" w:rsidP="00190F45">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 xml:space="preserve">Alex's Adventures in </w:t>
            </w:r>
            <w:proofErr w:type="spellStart"/>
            <w:r>
              <w:rPr>
                <w:rFonts w:ascii="PT Sans" w:hAnsi="PT Sans"/>
                <w:color w:val="404040"/>
              </w:rPr>
              <w:t>Numberland</w:t>
            </w:r>
            <w:proofErr w:type="spellEnd"/>
            <w:r>
              <w:rPr>
                <w:rFonts w:ascii="PT Sans" w:hAnsi="PT Sans"/>
                <w:color w:val="404040"/>
              </w:rPr>
              <w:t xml:space="preserve"> by Alex </w:t>
            </w:r>
            <w:proofErr w:type="spellStart"/>
            <w:r>
              <w:rPr>
                <w:rFonts w:ascii="PT Sans" w:hAnsi="PT Sans"/>
                <w:color w:val="404040"/>
              </w:rPr>
              <w:t>Bellos</w:t>
            </w:r>
            <w:proofErr w:type="spellEnd"/>
          </w:p>
          <w:p w14:paraId="46CD676D"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1059A70"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 xml:space="preserve">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w:t>
            </w:r>
            <w:proofErr w:type="spellStart"/>
            <w:r>
              <w:rPr>
                <w:rFonts w:ascii="PT Sans" w:hAnsi="PT Sans"/>
                <w:color w:val="404040"/>
                <w:sz w:val="22"/>
                <w:szCs w:val="22"/>
              </w:rPr>
              <w:t>Bellos</w:t>
            </w:r>
            <w:proofErr w:type="spellEnd"/>
            <w:r>
              <w:rPr>
                <w:rFonts w:ascii="PT Sans" w:hAnsi="PT Sans"/>
                <w:color w:val="404040"/>
                <w:sz w:val="22"/>
                <w:szCs w:val="22"/>
              </w:rPr>
              <w:t xml:space="preserve"> travels across the globe and meets the world's fastest mental calculators in Germany and a startlingly numerate chimpanzee in Japan. Packed with fascinating, eye-opening anecdotes, Alex's Adventures in </w:t>
            </w:r>
            <w:proofErr w:type="spellStart"/>
            <w:r>
              <w:rPr>
                <w:rFonts w:ascii="PT Sans" w:hAnsi="PT Sans"/>
                <w:color w:val="404040"/>
                <w:sz w:val="22"/>
                <w:szCs w:val="22"/>
              </w:rPr>
              <w:t>Numberland</w:t>
            </w:r>
            <w:proofErr w:type="spellEnd"/>
            <w:r>
              <w:rPr>
                <w:rFonts w:ascii="PT Sans" w:hAnsi="PT Sans"/>
                <w:color w:val="404040"/>
                <w:sz w:val="22"/>
                <w:szCs w:val="22"/>
              </w:rPr>
              <w:t xml:space="preserve"> is an exhilarating cocktail of history, reportage and mathematical proofs that will leave you awestruck.</w:t>
            </w:r>
          </w:p>
          <w:p w14:paraId="307B4955" w14:textId="356600A5" w:rsidR="00EF228C" w:rsidRPr="001C6519" w:rsidRDefault="00EF228C"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0757A1"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0757A1"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0757A1"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0757A1"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0757A1"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0757A1"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0757A1"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0757A1"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0757A1"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0757A1"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0C2FBF">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757A1"/>
    <w:rsid w:val="000C2FBF"/>
    <w:rsid w:val="000D1F7C"/>
    <w:rsid w:val="000E349C"/>
    <w:rsid w:val="001139DF"/>
    <w:rsid w:val="00152E58"/>
    <w:rsid w:val="0018717F"/>
    <w:rsid w:val="00190F45"/>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63EFF"/>
    <w:rsid w:val="005B34CD"/>
    <w:rsid w:val="005C2ADA"/>
    <w:rsid w:val="005C491C"/>
    <w:rsid w:val="005D722F"/>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76481"/>
    <w:rsid w:val="009C031C"/>
    <w:rsid w:val="009C5ECF"/>
    <w:rsid w:val="009D0BFB"/>
    <w:rsid w:val="00A64F1E"/>
    <w:rsid w:val="00AC50D0"/>
    <w:rsid w:val="00AC6C06"/>
    <w:rsid w:val="00AD03F7"/>
    <w:rsid w:val="00AF4C1A"/>
    <w:rsid w:val="00B00A2E"/>
    <w:rsid w:val="00B245FA"/>
    <w:rsid w:val="00B71289"/>
    <w:rsid w:val="00C20CB3"/>
    <w:rsid w:val="00C3725F"/>
    <w:rsid w:val="00C4516B"/>
    <w:rsid w:val="00C557A0"/>
    <w:rsid w:val="00C9000C"/>
    <w:rsid w:val="00C96B26"/>
    <w:rsid w:val="00CD4D82"/>
    <w:rsid w:val="00CD7EAA"/>
    <w:rsid w:val="00D008D5"/>
    <w:rsid w:val="00D76A23"/>
    <w:rsid w:val="00D80643"/>
    <w:rsid w:val="00D842B5"/>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611</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4</cp:revision>
  <cp:lastPrinted>2025-09-08T09:02:00Z</cp:lastPrinted>
  <dcterms:created xsi:type="dcterms:W3CDTF">2025-09-02T15:58:00Z</dcterms:created>
  <dcterms:modified xsi:type="dcterms:W3CDTF">2025-09-08T10:25:00Z</dcterms:modified>
</cp:coreProperties>
</file>