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3C2DBF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1D30A3">
              <w:rPr>
                <w:rFonts w:ascii="Verdana" w:hAnsi="Verdana"/>
                <w:b/>
                <w:bCs/>
                <w:sz w:val="24"/>
                <w:szCs w:val="24"/>
              </w:rPr>
              <w:t>SFD</w:t>
            </w:r>
          </w:p>
        </w:tc>
        <w:tc>
          <w:tcPr>
            <w:tcW w:w="2956" w:type="dxa"/>
          </w:tcPr>
          <w:p w14:paraId="181E5C95" w14:textId="63487A3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w:t>
            </w:r>
            <w:r w:rsidR="004120F6">
              <w:rPr>
                <w:rFonts w:ascii="Verdana" w:hAnsi="Verdana"/>
                <w:b/>
                <w:bCs/>
                <w:sz w:val="24"/>
                <w:szCs w:val="24"/>
              </w:rPr>
              <w:t xml:space="preserve">English Lit GCSE </w:t>
            </w:r>
            <w:r w:rsidR="00A15FF4">
              <w:rPr>
                <w:rFonts w:ascii="Verdana" w:hAnsi="Verdana"/>
                <w:b/>
                <w:bCs/>
                <w:sz w:val="24"/>
                <w:szCs w:val="24"/>
              </w:rPr>
              <w:t>Y</w:t>
            </w:r>
            <w:r w:rsidR="001D30A3">
              <w:rPr>
                <w:rFonts w:ascii="Verdana" w:hAnsi="Verdana"/>
                <w:b/>
                <w:bCs/>
                <w:sz w:val="24"/>
                <w:szCs w:val="24"/>
              </w:rPr>
              <w:t>2</w:t>
            </w:r>
          </w:p>
        </w:tc>
        <w:tc>
          <w:tcPr>
            <w:tcW w:w="2901" w:type="dxa"/>
          </w:tcPr>
          <w:p w14:paraId="5FD2855C" w14:textId="43C3167F"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BD00C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7672C39" w:rsidR="00B245FA" w:rsidRPr="00B245FA" w:rsidRDefault="00FF14F7" w:rsidP="00B245FA">
            <w:pPr>
              <w:rPr>
                <w:rFonts w:ascii="Verdana" w:hAnsi="Verdana"/>
                <w:b/>
                <w:bCs/>
                <w:sz w:val="24"/>
                <w:szCs w:val="24"/>
              </w:rPr>
            </w:pPr>
            <w:r w:rsidRPr="00FF14F7">
              <w:rPr>
                <w:rFonts w:ascii="Verdana" w:hAnsi="Verdana"/>
                <w:b/>
                <w:bCs/>
                <w:sz w:val="24"/>
                <w:szCs w:val="24"/>
              </w:rPr>
              <w:t>Molly Vellacott</w:t>
            </w:r>
          </w:p>
        </w:tc>
      </w:tr>
      <w:tr w:rsidR="00B245FA" w:rsidRPr="00B245FA" w14:paraId="0B0B2711" w14:textId="77777777" w:rsidTr="00B245FA">
        <w:trPr>
          <w:trHeight w:val="500"/>
        </w:trPr>
        <w:tc>
          <w:tcPr>
            <w:tcW w:w="9067" w:type="dxa"/>
            <w:gridSpan w:val="5"/>
          </w:tcPr>
          <w:p w14:paraId="151CC055" w14:textId="07B8DFB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589">
              <w:rPr>
                <w:rFonts w:ascii="Verdana" w:hAnsi="Verdana"/>
                <w:b/>
                <w:bCs/>
                <w:color w:val="002060"/>
                <w:sz w:val="24"/>
                <w:szCs w:val="24"/>
              </w:rPr>
              <w:t>Study Programme Three</w:t>
            </w:r>
          </w:p>
        </w:tc>
      </w:tr>
      <w:tr w:rsidR="00B245FA" w:rsidRPr="00B245FA" w14:paraId="351A68E2" w14:textId="77777777" w:rsidTr="00B245FA">
        <w:trPr>
          <w:trHeight w:val="500"/>
        </w:trPr>
        <w:tc>
          <w:tcPr>
            <w:tcW w:w="9067" w:type="dxa"/>
            <w:gridSpan w:val="5"/>
          </w:tcPr>
          <w:p w14:paraId="01292B9B" w14:textId="54C5A071"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BD00C4">
              <w:rPr>
                <w:rFonts w:ascii="Verdana" w:hAnsi="Verdana"/>
                <w:b/>
                <w:bCs/>
                <w:color w:val="002060"/>
                <w:sz w:val="24"/>
                <w:szCs w:val="24"/>
              </w:rPr>
              <w:t>1</w:t>
            </w:r>
            <w:r w:rsidRPr="00B245FA">
              <w:rPr>
                <w:rFonts w:ascii="Verdana" w:hAnsi="Verdana"/>
                <w:b/>
                <w:bCs/>
                <w:color w:val="002060"/>
                <w:sz w:val="24"/>
                <w:szCs w:val="24"/>
              </w:rPr>
              <w:t xml:space="preserve"> focus: </w:t>
            </w:r>
          </w:p>
          <w:p w14:paraId="33E606C7" w14:textId="72B9E105" w:rsidR="00EE6CA9" w:rsidRDefault="003A023B" w:rsidP="007F323E">
            <w:pPr>
              <w:rPr>
                <w:rFonts w:ascii="Verdana" w:hAnsi="Verdana"/>
                <w:b/>
                <w:bCs/>
                <w:color w:val="002060"/>
                <w:sz w:val="24"/>
                <w:szCs w:val="24"/>
              </w:rPr>
            </w:pPr>
            <w:r>
              <w:rPr>
                <w:rFonts w:ascii="Verdana" w:hAnsi="Verdana"/>
                <w:b/>
                <w:bCs/>
                <w:color w:val="002060"/>
                <w:sz w:val="24"/>
                <w:szCs w:val="24"/>
              </w:rPr>
              <w:t xml:space="preserve">HT1: </w:t>
            </w:r>
            <w:r w:rsidR="001A08BE">
              <w:rPr>
                <w:rFonts w:ascii="Verdana" w:hAnsi="Verdana"/>
                <w:b/>
                <w:bCs/>
                <w:color w:val="002060"/>
                <w:sz w:val="24"/>
                <w:szCs w:val="24"/>
              </w:rPr>
              <w:t>An Inspector Calls (focus: reading, speaking and listening)</w:t>
            </w:r>
          </w:p>
          <w:p w14:paraId="18BA5A2D" w14:textId="404D8832" w:rsidR="007F323E" w:rsidRDefault="007F323E" w:rsidP="007F323E">
            <w:pPr>
              <w:rPr>
                <w:rFonts w:ascii="Verdana" w:hAnsi="Verdana"/>
                <w:b/>
                <w:bCs/>
                <w:color w:val="002060"/>
                <w:sz w:val="24"/>
                <w:szCs w:val="24"/>
              </w:rPr>
            </w:pPr>
            <w:r>
              <w:rPr>
                <w:rFonts w:ascii="Verdana" w:hAnsi="Verdana"/>
                <w:b/>
                <w:bCs/>
                <w:color w:val="002060"/>
                <w:sz w:val="24"/>
                <w:szCs w:val="24"/>
              </w:rPr>
              <w:t xml:space="preserve">HT2: </w:t>
            </w:r>
            <w:r w:rsidR="001A08BE">
              <w:rPr>
                <w:rFonts w:ascii="Verdana" w:hAnsi="Verdana"/>
                <w:b/>
                <w:bCs/>
                <w:color w:val="002060"/>
                <w:sz w:val="24"/>
                <w:szCs w:val="24"/>
              </w:rPr>
              <w:t>An Inspector Calles</w:t>
            </w:r>
            <w:r w:rsidR="001D30A3">
              <w:rPr>
                <w:rFonts w:ascii="Verdana" w:hAnsi="Verdana"/>
                <w:b/>
                <w:bCs/>
                <w:color w:val="002060"/>
                <w:sz w:val="24"/>
                <w:szCs w:val="24"/>
              </w:rPr>
              <w:t xml:space="preserve"> </w:t>
            </w:r>
            <w:r w:rsidR="00616F3F">
              <w:rPr>
                <w:rFonts w:ascii="Verdana" w:hAnsi="Verdana"/>
                <w:b/>
                <w:bCs/>
                <w:color w:val="002060"/>
                <w:sz w:val="24"/>
                <w:szCs w:val="24"/>
              </w:rPr>
              <w:t>(</w:t>
            </w:r>
            <w:r w:rsidR="001A08BE">
              <w:rPr>
                <w:rFonts w:ascii="Verdana" w:hAnsi="Verdana"/>
                <w:b/>
                <w:bCs/>
                <w:color w:val="002060"/>
                <w:sz w:val="24"/>
                <w:szCs w:val="24"/>
              </w:rPr>
              <w:t>focus: writing, analytical essay</w:t>
            </w:r>
            <w:r w:rsidR="00616F3F">
              <w:rPr>
                <w:rFonts w:ascii="Verdana" w:hAnsi="Verdana"/>
                <w:b/>
                <w:bCs/>
                <w:color w:val="002060"/>
                <w:sz w:val="24"/>
                <w:szCs w:val="24"/>
              </w:rPr>
              <w:t>)</w:t>
            </w:r>
          </w:p>
          <w:p w14:paraId="7BD5E404" w14:textId="77777777" w:rsidR="004B2C08" w:rsidRDefault="004B2C08" w:rsidP="007F323E">
            <w:pPr>
              <w:rPr>
                <w:rFonts w:ascii="Verdana" w:hAnsi="Verdana"/>
                <w:b/>
                <w:bCs/>
                <w:color w:val="002060"/>
                <w:sz w:val="24"/>
                <w:szCs w:val="24"/>
              </w:rPr>
            </w:pPr>
          </w:p>
          <w:p w14:paraId="650CC9CB" w14:textId="79BF8276" w:rsidR="004B2C08" w:rsidRPr="004B2C08" w:rsidRDefault="004B2C08" w:rsidP="007F323E">
            <w:pPr>
              <w:rPr>
                <w:rFonts w:ascii="Verdana" w:hAnsi="Verdana"/>
                <w:sz w:val="20"/>
                <w:szCs w:val="20"/>
              </w:rPr>
            </w:pPr>
            <w:r w:rsidRPr="004B2C08">
              <w:rPr>
                <w:rFonts w:ascii="Verdana" w:hAnsi="Verdana"/>
                <w:sz w:val="20"/>
                <w:szCs w:val="20"/>
              </w:rPr>
              <w:t xml:space="preserve">This term we will be </w:t>
            </w:r>
            <w:r w:rsidR="001A08BE">
              <w:rPr>
                <w:rFonts w:ascii="Verdana" w:hAnsi="Verdana"/>
                <w:sz w:val="20"/>
                <w:szCs w:val="20"/>
              </w:rPr>
              <w:t>reading our 20</w:t>
            </w:r>
            <w:r w:rsidR="001A08BE" w:rsidRPr="001A08BE">
              <w:rPr>
                <w:rFonts w:ascii="Verdana" w:hAnsi="Verdana"/>
                <w:sz w:val="20"/>
                <w:szCs w:val="20"/>
                <w:vertAlign w:val="superscript"/>
              </w:rPr>
              <w:t>th</w:t>
            </w:r>
            <w:r w:rsidR="001A08BE">
              <w:rPr>
                <w:rFonts w:ascii="Verdana" w:hAnsi="Verdana"/>
                <w:sz w:val="20"/>
                <w:szCs w:val="20"/>
              </w:rPr>
              <w:t xml:space="preserve"> Century text, An Inspector Calls, for the first time. We become familiar with the play through reading, watching the film version, discussing, and familiarising ourselves with the contexts in which the play is set and written. Then we will move our focus to the skills needed to improve analytical writing and demonstrate personal responses in the light of the requirement of the exam questions. </w:t>
            </w:r>
          </w:p>
          <w:p w14:paraId="24996D64" w14:textId="77777777" w:rsidR="004B2C08" w:rsidRDefault="004B2C08" w:rsidP="007F323E">
            <w:pPr>
              <w:rPr>
                <w:rFonts w:ascii="Verdana" w:hAnsi="Verdana"/>
                <w:sz w:val="24"/>
                <w:szCs w:val="24"/>
              </w:rPr>
            </w:pPr>
          </w:p>
          <w:p w14:paraId="2A910A72" w14:textId="1775D2A4"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 xml:space="preserve">This course of study aims to enable students to read a wide range of </w:t>
            </w:r>
            <w:r w:rsidR="00F247ED">
              <w:rPr>
                <w:rFonts w:ascii="Verdana" w:hAnsi="Verdana" w:cs="Verdana"/>
                <w:sz w:val="20"/>
                <w:szCs w:val="20"/>
              </w:rPr>
              <w:t>poetry</w:t>
            </w:r>
            <w:r>
              <w:rPr>
                <w:rFonts w:ascii="Verdana" w:hAnsi="Verdana" w:cs="Verdana"/>
                <w:sz w:val="20"/>
                <w:szCs w:val="20"/>
              </w:rPr>
              <w:t xml:space="preserve"> fluently and with good understanding, and make connections across </w:t>
            </w:r>
            <w:r w:rsidR="00F247ED">
              <w:rPr>
                <w:rFonts w:ascii="Verdana" w:hAnsi="Verdana" w:cs="Verdana"/>
                <w:sz w:val="20"/>
                <w:szCs w:val="20"/>
              </w:rPr>
              <w:t>them</w:t>
            </w:r>
            <w:r>
              <w:rPr>
                <w:rFonts w:ascii="Verdana" w:hAnsi="Verdana" w:cs="Verdana"/>
                <w:sz w:val="20"/>
                <w:szCs w:val="20"/>
              </w:rPr>
              <w:t>. It will help you to read in depth, critically and evaluatively, so that you are able to discuss and explain your understanding and ideas. You will be encouraged to develop the habit of reading widely and often and</w:t>
            </w:r>
            <w:r>
              <w:rPr>
                <w:rFonts w:ascii="Verdana" w:hAnsi="Verdana" w:cs="Verdana"/>
                <w:sz w:val="16"/>
                <w:szCs w:val="16"/>
              </w:rPr>
              <w:t xml:space="preserve"> </w:t>
            </w:r>
            <w:r>
              <w:rPr>
                <w:rFonts w:ascii="Verdana" w:hAnsi="Verdana" w:cs="Verdana"/>
                <w:sz w:val="20"/>
                <w:szCs w:val="20"/>
              </w:rPr>
              <w:t>appreciate the range of English literary heritage.</w:t>
            </w:r>
          </w:p>
          <w:p w14:paraId="16F2EE21" w14:textId="77777777" w:rsidR="004B2C08" w:rsidRDefault="004B2C08" w:rsidP="004B2C08">
            <w:pPr>
              <w:autoSpaceDE w:val="0"/>
              <w:autoSpaceDN w:val="0"/>
              <w:adjustRightInd w:val="0"/>
              <w:rPr>
                <w:rFonts w:ascii="Verdana" w:hAnsi="Verdana" w:cs="Verdana"/>
                <w:sz w:val="20"/>
                <w:szCs w:val="20"/>
              </w:rPr>
            </w:pPr>
          </w:p>
          <w:p w14:paraId="06DACE9E" w14:textId="77777777"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Through practise you will be enabled to write accurately, effectively and analytically about your reading, and acquire and use a wide vocabulary, including grammatical terminology, and other literary and linguistic terms you need to criticise and analyse what you read.</w:t>
            </w:r>
          </w:p>
          <w:p w14:paraId="7BBD9E96" w14:textId="77777777" w:rsidR="004B2C08" w:rsidRDefault="004B2C08" w:rsidP="004B2C08">
            <w:pPr>
              <w:autoSpaceDE w:val="0"/>
              <w:autoSpaceDN w:val="0"/>
              <w:adjustRightInd w:val="0"/>
              <w:rPr>
                <w:rFonts w:ascii="Verdana" w:hAnsi="Verdana" w:cs="Verdana"/>
                <w:sz w:val="20"/>
                <w:szCs w:val="20"/>
              </w:rPr>
            </w:pPr>
          </w:p>
          <w:p w14:paraId="375A60B2" w14:textId="3B958568"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As well as providing you with the knowledge to demonstrate your skills in the best light when you come to take your exams, this course will also focus on enabling us to see ourselves as connected by common feelings and responses to our experiences</w:t>
            </w:r>
            <w:r w:rsidR="00CC13F8">
              <w:rPr>
                <w:rFonts w:ascii="Verdana" w:hAnsi="Verdana" w:cs="Verdana"/>
                <w:sz w:val="20"/>
                <w:szCs w:val="20"/>
              </w:rPr>
              <w:t xml:space="preserve">, by exploring the resonances in our own lives from themes explored by authors in varying contexts.  </w:t>
            </w:r>
          </w:p>
          <w:p w14:paraId="45E674C4" w14:textId="1509E31C" w:rsidR="00CC13F8" w:rsidRPr="004B2C08" w:rsidRDefault="00CC13F8" w:rsidP="004B2C08">
            <w:pPr>
              <w:autoSpaceDE w:val="0"/>
              <w:autoSpaceDN w:val="0"/>
              <w:adjustRightInd w:val="0"/>
              <w:rPr>
                <w:rFonts w:ascii="Verdana" w:hAnsi="Verdana" w:cs="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598F5A5" w:rsidR="00B245FA" w:rsidRPr="00D32C05" w:rsidRDefault="00D32C05" w:rsidP="00D32C05">
            <w:pPr>
              <w:autoSpaceDE w:val="0"/>
              <w:autoSpaceDN w:val="0"/>
              <w:adjustRightInd w:val="0"/>
              <w:rPr>
                <w:rFonts w:ascii="Verdana" w:hAnsi="Verdana" w:cs="Verdana"/>
                <w:color w:val="002060"/>
                <w:sz w:val="24"/>
                <w:szCs w:val="24"/>
              </w:rPr>
            </w:pPr>
            <w:r>
              <w:rPr>
                <w:rFonts w:ascii="Verdana" w:hAnsi="Verdana" w:cs="Verdana"/>
                <w:color w:val="002060"/>
                <w:sz w:val="24"/>
                <w:szCs w:val="24"/>
              </w:rPr>
              <w:t>M</w:t>
            </w:r>
            <w:r w:rsidR="004120F6" w:rsidRPr="00654735">
              <w:rPr>
                <w:rFonts w:ascii="Verdana" w:hAnsi="Verdana" w:cs="Verdana"/>
                <w:color w:val="002060"/>
                <w:sz w:val="24"/>
                <w:szCs w:val="24"/>
              </w:rPr>
              <w:t xml:space="preserve">aintain a critical style and develop an informed personal response </w:t>
            </w:r>
          </w:p>
        </w:tc>
      </w:tr>
      <w:tr w:rsidR="00D32C05" w:rsidRPr="00B245FA" w14:paraId="08B1373B" w14:textId="77777777" w:rsidTr="00B245FA">
        <w:trPr>
          <w:trHeight w:val="537"/>
        </w:trPr>
        <w:tc>
          <w:tcPr>
            <w:tcW w:w="1001" w:type="dxa"/>
          </w:tcPr>
          <w:p w14:paraId="6DEC42A5" w14:textId="03469EC2" w:rsidR="00D32C05" w:rsidRPr="00B245FA" w:rsidRDefault="00D32C05"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1BC5A755" w14:textId="0AA1F70E" w:rsidR="00D32C05" w:rsidRPr="00654735" w:rsidRDefault="00D32C05" w:rsidP="004120F6">
            <w:pPr>
              <w:autoSpaceDE w:val="0"/>
              <w:autoSpaceDN w:val="0"/>
              <w:adjustRightInd w:val="0"/>
              <w:rPr>
                <w:rFonts w:ascii="Verdana" w:hAnsi="Verdana" w:cs="Verdana"/>
                <w:color w:val="002060"/>
                <w:sz w:val="24"/>
                <w:szCs w:val="24"/>
              </w:rPr>
            </w:pPr>
            <w:r>
              <w:rPr>
                <w:rFonts w:ascii="Verdana" w:hAnsi="Verdana" w:cs="Verdana"/>
                <w:color w:val="002060"/>
                <w:sz w:val="24"/>
                <w:szCs w:val="24"/>
              </w:rPr>
              <w:t>U</w:t>
            </w:r>
            <w:r w:rsidRPr="00654735">
              <w:rPr>
                <w:rFonts w:ascii="Verdana" w:hAnsi="Verdana" w:cs="Verdana"/>
                <w:color w:val="002060"/>
                <w:sz w:val="24"/>
                <w:szCs w:val="24"/>
              </w:rPr>
              <w:t>se textual references, including quotations, to support and illustrate interpretations</w:t>
            </w:r>
          </w:p>
        </w:tc>
      </w:tr>
      <w:tr w:rsidR="00B245FA" w:rsidRPr="00B245FA" w14:paraId="73FCEE28" w14:textId="77777777" w:rsidTr="00B245FA">
        <w:trPr>
          <w:trHeight w:val="537"/>
        </w:trPr>
        <w:tc>
          <w:tcPr>
            <w:tcW w:w="1001" w:type="dxa"/>
          </w:tcPr>
          <w:p w14:paraId="1AAF7769" w14:textId="40E281C7" w:rsidR="00B245FA" w:rsidRPr="00B245FA" w:rsidRDefault="00D32C05"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FC8A1D" w:rsidR="00B245FA" w:rsidRPr="00654735" w:rsidRDefault="004120F6" w:rsidP="00B245FA">
            <w:pPr>
              <w:rPr>
                <w:rFonts w:ascii="Verdana" w:hAnsi="Verdana" w:cstheme="minorHAnsi"/>
                <w:color w:val="002060"/>
                <w:sz w:val="24"/>
                <w:szCs w:val="24"/>
              </w:rPr>
            </w:pPr>
            <w:r w:rsidRPr="00654735">
              <w:rPr>
                <w:rFonts w:ascii="Verdana" w:hAnsi="Verdana" w:cs="Verdana"/>
                <w:color w:val="002060"/>
                <w:sz w:val="24"/>
                <w:szCs w:val="24"/>
              </w:rPr>
              <w:t xml:space="preserve">Analyse the language, form and structure used by a writer to create meanings and effects </w:t>
            </w:r>
          </w:p>
        </w:tc>
      </w:tr>
      <w:tr w:rsidR="00D32C05" w:rsidRPr="00B245FA" w14:paraId="66B46309" w14:textId="77777777" w:rsidTr="00B245FA">
        <w:trPr>
          <w:trHeight w:val="537"/>
        </w:trPr>
        <w:tc>
          <w:tcPr>
            <w:tcW w:w="1001" w:type="dxa"/>
          </w:tcPr>
          <w:p w14:paraId="4346F572" w14:textId="4C9977E6" w:rsidR="00D32C05" w:rsidRPr="00B245FA" w:rsidRDefault="00D32C05" w:rsidP="00B245FA">
            <w:pPr>
              <w:rPr>
                <w:rFonts w:ascii="Verdana" w:hAnsi="Verdana"/>
                <w:color w:val="002060"/>
                <w:sz w:val="24"/>
                <w:szCs w:val="24"/>
              </w:rPr>
            </w:pPr>
            <w:r>
              <w:rPr>
                <w:rFonts w:ascii="Verdana" w:hAnsi="Verdana"/>
                <w:color w:val="002060"/>
                <w:sz w:val="24"/>
                <w:szCs w:val="24"/>
              </w:rPr>
              <w:t>4</w:t>
            </w:r>
          </w:p>
        </w:tc>
        <w:tc>
          <w:tcPr>
            <w:tcW w:w="8066" w:type="dxa"/>
            <w:gridSpan w:val="4"/>
          </w:tcPr>
          <w:p w14:paraId="1442EE15" w14:textId="2410D98C" w:rsidR="00D32C05" w:rsidRPr="00654735" w:rsidRDefault="00D32C05" w:rsidP="00B245FA">
            <w:pPr>
              <w:rPr>
                <w:rFonts w:ascii="Verdana" w:hAnsi="Verdana" w:cs="Verdana"/>
                <w:color w:val="002060"/>
                <w:sz w:val="24"/>
                <w:szCs w:val="24"/>
              </w:rPr>
            </w:pPr>
            <w:r>
              <w:rPr>
                <w:rFonts w:ascii="Verdana" w:hAnsi="Verdana" w:cs="Verdana"/>
                <w:color w:val="002060"/>
                <w:sz w:val="24"/>
                <w:szCs w:val="24"/>
              </w:rPr>
              <w:t>Use</w:t>
            </w:r>
            <w:r w:rsidRPr="00654735">
              <w:rPr>
                <w:rFonts w:ascii="Verdana" w:hAnsi="Verdana" w:cs="Verdana"/>
                <w:color w:val="002060"/>
                <w:sz w:val="24"/>
                <w:szCs w:val="24"/>
              </w:rPr>
              <w:t xml:space="preserve"> relevant subject terminology where appropriate</w:t>
            </w:r>
          </w:p>
        </w:tc>
      </w:tr>
      <w:tr w:rsidR="0041079A" w:rsidRPr="00B245FA" w14:paraId="6723348A" w14:textId="77777777" w:rsidTr="00B245FA">
        <w:trPr>
          <w:trHeight w:val="537"/>
        </w:trPr>
        <w:tc>
          <w:tcPr>
            <w:tcW w:w="1001" w:type="dxa"/>
          </w:tcPr>
          <w:p w14:paraId="50FFFCF3" w14:textId="3BBA2FB8" w:rsidR="0041079A" w:rsidRPr="00B245FA" w:rsidRDefault="00D32C05"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0797D717" w14:textId="0CADD164" w:rsidR="0041079A" w:rsidRPr="00654735" w:rsidRDefault="004120F6" w:rsidP="0041079A">
            <w:pPr>
              <w:rPr>
                <w:rFonts w:ascii="Verdana" w:hAnsi="Verdana" w:cs="Verdana"/>
                <w:color w:val="002060"/>
                <w:sz w:val="24"/>
                <w:szCs w:val="24"/>
              </w:rPr>
            </w:pPr>
            <w:r w:rsidRPr="00654735">
              <w:rPr>
                <w:rFonts w:ascii="Verdana" w:hAnsi="Verdana" w:cs="Verdana"/>
                <w:color w:val="002060"/>
                <w:sz w:val="24"/>
                <w:szCs w:val="24"/>
              </w:rPr>
              <w:t>Show understanding of the relationships between texts and the contexts in which they were written</w:t>
            </w:r>
          </w:p>
        </w:tc>
      </w:tr>
      <w:tr w:rsidR="00B245FA" w:rsidRPr="00B245FA" w14:paraId="4E0D80F6" w14:textId="77777777" w:rsidTr="00B245FA">
        <w:trPr>
          <w:trHeight w:val="537"/>
        </w:trPr>
        <w:tc>
          <w:tcPr>
            <w:tcW w:w="1001" w:type="dxa"/>
          </w:tcPr>
          <w:p w14:paraId="49496466" w14:textId="18A9A3E1" w:rsidR="00B245FA" w:rsidRPr="00B245FA" w:rsidRDefault="00D32C05" w:rsidP="00B245FA">
            <w:pPr>
              <w:rPr>
                <w:rFonts w:ascii="Verdana" w:hAnsi="Verdana"/>
                <w:color w:val="002060"/>
                <w:sz w:val="24"/>
                <w:szCs w:val="24"/>
              </w:rPr>
            </w:pPr>
            <w:r>
              <w:rPr>
                <w:rFonts w:ascii="Verdana" w:hAnsi="Verdana"/>
                <w:color w:val="002060"/>
                <w:sz w:val="24"/>
                <w:szCs w:val="24"/>
              </w:rPr>
              <w:t>6</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BD72B3E" w:rsidR="00B245FA" w:rsidRPr="00654735" w:rsidRDefault="00654735" w:rsidP="001D0EBA">
            <w:pPr>
              <w:rPr>
                <w:rFonts w:ascii="Verdana" w:hAnsi="Verdana" w:cstheme="minorHAnsi"/>
                <w:color w:val="002060"/>
                <w:sz w:val="24"/>
                <w:szCs w:val="24"/>
              </w:rPr>
            </w:pPr>
            <w:r w:rsidRPr="00654735">
              <w:rPr>
                <w:rFonts w:ascii="Verdana" w:hAnsi="Verdana" w:cs="Verdana"/>
                <w:color w:val="002060"/>
                <w:sz w:val="24"/>
                <w:szCs w:val="24"/>
              </w:rPr>
              <w:t>Use a range of vocabulary and sentence structures for clarity, purpose and effect</w:t>
            </w:r>
          </w:p>
        </w:tc>
      </w:tr>
      <w:tr w:rsidR="00D32C05" w:rsidRPr="00B245FA" w14:paraId="10F68D83" w14:textId="77777777" w:rsidTr="00B245FA">
        <w:trPr>
          <w:trHeight w:val="537"/>
        </w:trPr>
        <w:tc>
          <w:tcPr>
            <w:tcW w:w="1001" w:type="dxa"/>
          </w:tcPr>
          <w:p w14:paraId="284548EA" w14:textId="17E2D811" w:rsidR="00D32C05" w:rsidRDefault="00D32C05"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050AF8C7" w14:textId="52DA9EF7" w:rsidR="00D32C05" w:rsidRPr="00654735" w:rsidRDefault="00D32C05" w:rsidP="001D0EBA">
            <w:pPr>
              <w:rPr>
                <w:rFonts w:ascii="Verdana" w:hAnsi="Verdana" w:cs="Verdana"/>
                <w:color w:val="002060"/>
                <w:sz w:val="24"/>
                <w:szCs w:val="24"/>
              </w:rPr>
            </w:pPr>
            <w:r>
              <w:rPr>
                <w:rFonts w:ascii="Verdana" w:hAnsi="Verdana" w:cs="Verdana"/>
                <w:color w:val="002060"/>
                <w:sz w:val="24"/>
                <w:szCs w:val="24"/>
              </w:rPr>
              <w:t>W</w:t>
            </w:r>
            <w:r w:rsidRPr="00654735">
              <w:rPr>
                <w:rFonts w:ascii="Verdana" w:hAnsi="Verdana" w:cs="Verdana"/>
                <w:color w:val="002060"/>
                <w:sz w:val="24"/>
                <w:szCs w:val="24"/>
              </w:rPr>
              <w:t>ith accurate spelling and punctuation</w:t>
            </w:r>
          </w:p>
        </w:tc>
      </w:tr>
      <w:tr w:rsidR="00B245FA" w:rsidRPr="00B245FA" w14:paraId="5F8539E1" w14:textId="77777777" w:rsidTr="00B245FA">
        <w:trPr>
          <w:trHeight w:val="537"/>
        </w:trPr>
        <w:tc>
          <w:tcPr>
            <w:tcW w:w="1001" w:type="dxa"/>
          </w:tcPr>
          <w:p w14:paraId="77192A04" w14:textId="17CAFA41" w:rsidR="00B245FA" w:rsidRPr="00B245FA" w:rsidRDefault="00D32C05"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1B6DD4B1" w14:textId="653CE422" w:rsidR="00B245FA" w:rsidRPr="00654735" w:rsidRDefault="00654735" w:rsidP="001D0EBA">
            <w:pPr>
              <w:rPr>
                <w:rFonts w:ascii="Verdana" w:hAnsi="Verdana" w:cstheme="minorHAnsi"/>
                <w:color w:val="1F4E79" w:themeColor="accent5" w:themeShade="80"/>
                <w:sz w:val="24"/>
                <w:szCs w:val="24"/>
              </w:rPr>
            </w:pPr>
            <w:r w:rsidRPr="00D32C05">
              <w:rPr>
                <w:rFonts w:ascii="Verdana" w:hAnsi="Verdana"/>
                <w:color w:val="002060"/>
                <w:sz w:val="24"/>
                <w:szCs w:val="24"/>
              </w:rPr>
              <w:t>Compar</w:t>
            </w:r>
            <w:r w:rsidR="00D32C05" w:rsidRPr="00D32C05">
              <w:rPr>
                <w:rFonts w:ascii="Verdana" w:hAnsi="Verdana"/>
                <w:color w:val="002060"/>
                <w:sz w:val="24"/>
                <w:szCs w:val="24"/>
              </w:rPr>
              <w:t>e texts insightfully</w:t>
            </w:r>
          </w:p>
        </w:tc>
      </w:tr>
      <w:tr w:rsidR="00B245FA" w:rsidRPr="00B245FA" w14:paraId="5F8F9DF1" w14:textId="77777777" w:rsidTr="00B245FA">
        <w:trPr>
          <w:trHeight w:val="537"/>
        </w:trPr>
        <w:tc>
          <w:tcPr>
            <w:tcW w:w="1001" w:type="dxa"/>
          </w:tcPr>
          <w:p w14:paraId="150A53B1" w14:textId="56C81133" w:rsidR="00B245FA" w:rsidRPr="00B245FA" w:rsidRDefault="00D32C05"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15C84586" w:rsidR="00B245FA" w:rsidRPr="00B245FA" w:rsidRDefault="00D32C05" w:rsidP="00B245FA">
            <w:pPr>
              <w:rPr>
                <w:rFonts w:ascii="Verdana" w:hAnsi="Verdana"/>
                <w:color w:val="002060"/>
                <w:sz w:val="24"/>
                <w:szCs w:val="24"/>
              </w:rPr>
            </w:pPr>
            <w:r>
              <w:rPr>
                <w:rFonts w:ascii="Verdana" w:hAnsi="Verdana"/>
                <w:color w:val="002060"/>
                <w:sz w:val="24"/>
                <w:szCs w:val="24"/>
              </w:rPr>
              <w:lastRenderedPageBreak/>
              <w:t>10</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29DE95BF" w:rsidR="00B245FA" w:rsidRPr="00B245FA" w:rsidRDefault="00D32C05" w:rsidP="00B245FA">
            <w:pPr>
              <w:rPr>
                <w:rFonts w:ascii="Verdana" w:hAnsi="Verdana"/>
                <w:color w:val="002060"/>
                <w:sz w:val="24"/>
                <w:szCs w:val="24"/>
              </w:rPr>
            </w:pPr>
            <w:r>
              <w:rPr>
                <w:rFonts w:ascii="Verdana" w:hAnsi="Verdana"/>
                <w:color w:val="002060"/>
                <w:sz w:val="24"/>
                <w:szCs w:val="24"/>
              </w:rPr>
              <w:t>11</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AB58642" w14:textId="77777777" w:rsidR="0044247D" w:rsidRDefault="0044247D">
      <w:pPr>
        <w:rPr>
          <w:rFonts w:ascii="Verdana" w:hAnsi="Verdana"/>
          <w:color w:val="002060"/>
          <w:sz w:val="24"/>
          <w:szCs w:val="24"/>
        </w:rPr>
      </w:pPr>
    </w:p>
    <w:p w14:paraId="4D50AA4D" w14:textId="1E58AB6F"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12"/>
        <w:gridCol w:w="1430"/>
        <w:gridCol w:w="1142"/>
        <w:gridCol w:w="1816"/>
        <w:gridCol w:w="1750"/>
        <w:gridCol w:w="1566"/>
      </w:tblGrid>
      <w:tr w:rsidR="005A7668" w:rsidRPr="00B245FA" w14:paraId="56E7C716" w14:textId="77777777" w:rsidTr="005A7668">
        <w:tc>
          <w:tcPr>
            <w:tcW w:w="1285" w:type="dxa"/>
          </w:tcPr>
          <w:p w14:paraId="3ED141E8" w14:textId="7104527A" w:rsidR="00920585" w:rsidRPr="00B245FA" w:rsidRDefault="005A7668">
            <w:pPr>
              <w:rPr>
                <w:rFonts w:ascii="Verdana" w:hAnsi="Verdana"/>
                <w:color w:val="002060"/>
                <w:sz w:val="24"/>
                <w:szCs w:val="24"/>
              </w:rPr>
            </w:pPr>
            <w:r>
              <w:rPr>
                <w:rFonts w:ascii="Verdana" w:hAnsi="Verdana"/>
                <w:color w:val="002060"/>
                <w:sz w:val="24"/>
                <w:szCs w:val="24"/>
              </w:rPr>
              <w:t>Dramatic irony</w:t>
            </w:r>
          </w:p>
        </w:tc>
        <w:tc>
          <w:tcPr>
            <w:tcW w:w="1399" w:type="dxa"/>
          </w:tcPr>
          <w:p w14:paraId="7CDA4861" w14:textId="21779437" w:rsidR="00920585" w:rsidRPr="00B245FA" w:rsidRDefault="005A7668">
            <w:pPr>
              <w:rPr>
                <w:rFonts w:ascii="Verdana" w:hAnsi="Verdana"/>
                <w:color w:val="002060"/>
                <w:sz w:val="24"/>
                <w:szCs w:val="24"/>
              </w:rPr>
            </w:pPr>
            <w:r>
              <w:rPr>
                <w:rFonts w:ascii="Verdana" w:hAnsi="Verdana"/>
                <w:color w:val="002060"/>
                <w:sz w:val="24"/>
                <w:szCs w:val="24"/>
              </w:rPr>
              <w:t>Morality play</w:t>
            </w:r>
          </w:p>
        </w:tc>
        <w:tc>
          <w:tcPr>
            <w:tcW w:w="1118" w:type="dxa"/>
          </w:tcPr>
          <w:p w14:paraId="5D17AF0B" w14:textId="7C60D1FF" w:rsidR="00920585" w:rsidRPr="00B245FA" w:rsidRDefault="005A7668">
            <w:pPr>
              <w:rPr>
                <w:rFonts w:ascii="Verdana" w:hAnsi="Verdana"/>
                <w:color w:val="002060"/>
                <w:sz w:val="24"/>
                <w:szCs w:val="24"/>
              </w:rPr>
            </w:pPr>
            <w:r>
              <w:rPr>
                <w:rFonts w:ascii="Verdana" w:hAnsi="Verdana"/>
                <w:color w:val="002060"/>
                <w:sz w:val="24"/>
                <w:szCs w:val="24"/>
              </w:rPr>
              <w:t>class</w:t>
            </w:r>
          </w:p>
        </w:tc>
        <w:tc>
          <w:tcPr>
            <w:tcW w:w="1863" w:type="dxa"/>
          </w:tcPr>
          <w:p w14:paraId="70A311EF" w14:textId="4F939CC3" w:rsidR="00920585" w:rsidRPr="00B245FA" w:rsidRDefault="0044247D">
            <w:pPr>
              <w:rPr>
                <w:rFonts w:ascii="Verdana" w:hAnsi="Verdana"/>
                <w:color w:val="002060"/>
                <w:sz w:val="24"/>
                <w:szCs w:val="24"/>
              </w:rPr>
            </w:pPr>
            <w:r>
              <w:rPr>
                <w:rFonts w:ascii="Verdana" w:hAnsi="Verdana"/>
                <w:color w:val="002060"/>
                <w:sz w:val="24"/>
                <w:szCs w:val="24"/>
              </w:rPr>
              <w:t>Context</w:t>
            </w:r>
          </w:p>
        </w:tc>
        <w:tc>
          <w:tcPr>
            <w:tcW w:w="1702" w:type="dxa"/>
          </w:tcPr>
          <w:p w14:paraId="3AF3EEF7" w14:textId="21D55F4A" w:rsidR="00920585" w:rsidRPr="00B245FA" w:rsidRDefault="005A7668">
            <w:pPr>
              <w:rPr>
                <w:rFonts w:ascii="Verdana" w:hAnsi="Verdana"/>
                <w:color w:val="002060"/>
                <w:sz w:val="24"/>
                <w:szCs w:val="24"/>
              </w:rPr>
            </w:pPr>
            <w:r>
              <w:rPr>
                <w:rFonts w:ascii="Verdana" w:hAnsi="Verdana"/>
                <w:color w:val="002060"/>
                <w:sz w:val="24"/>
                <w:szCs w:val="24"/>
              </w:rPr>
              <w:t>Underclass</w:t>
            </w:r>
          </w:p>
        </w:tc>
        <w:tc>
          <w:tcPr>
            <w:tcW w:w="1649" w:type="dxa"/>
          </w:tcPr>
          <w:p w14:paraId="3B235E5C" w14:textId="1D2E6AF6" w:rsidR="00920585" w:rsidRPr="00B245FA" w:rsidRDefault="005A7668">
            <w:pPr>
              <w:rPr>
                <w:rFonts w:ascii="Verdana" w:hAnsi="Verdana"/>
                <w:color w:val="002060"/>
                <w:sz w:val="24"/>
                <w:szCs w:val="24"/>
              </w:rPr>
            </w:pPr>
            <w:r>
              <w:rPr>
                <w:rFonts w:ascii="Verdana" w:hAnsi="Verdana"/>
                <w:color w:val="002060"/>
                <w:sz w:val="24"/>
                <w:szCs w:val="24"/>
              </w:rPr>
              <w:t>allegory</w:t>
            </w:r>
          </w:p>
        </w:tc>
      </w:tr>
      <w:tr w:rsidR="005A7668" w:rsidRPr="00B245FA" w14:paraId="5DC8C621" w14:textId="77777777" w:rsidTr="005A7668">
        <w:tc>
          <w:tcPr>
            <w:tcW w:w="1285" w:type="dxa"/>
          </w:tcPr>
          <w:p w14:paraId="14CD84C4" w14:textId="3C4DEA78" w:rsidR="00920585" w:rsidRPr="00B245FA" w:rsidRDefault="005A7668">
            <w:pPr>
              <w:rPr>
                <w:rFonts w:ascii="Verdana" w:hAnsi="Verdana"/>
                <w:color w:val="002060"/>
                <w:sz w:val="24"/>
                <w:szCs w:val="24"/>
              </w:rPr>
            </w:pPr>
            <w:r>
              <w:rPr>
                <w:rFonts w:ascii="Verdana" w:hAnsi="Verdana"/>
                <w:color w:val="002060"/>
                <w:sz w:val="24"/>
                <w:szCs w:val="24"/>
              </w:rPr>
              <w:t>socialism</w:t>
            </w:r>
          </w:p>
        </w:tc>
        <w:tc>
          <w:tcPr>
            <w:tcW w:w="1399" w:type="dxa"/>
          </w:tcPr>
          <w:p w14:paraId="2B6B0AA7" w14:textId="554C99AD" w:rsidR="00920585" w:rsidRPr="00B245FA" w:rsidRDefault="005A7668">
            <w:pPr>
              <w:rPr>
                <w:rFonts w:ascii="Verdana" w:hAnsi="Verdana"/>
                <w:color w:val="002060"/>
                <w:sz w:val="24"/>
                <w:szCs w:val="24"/>
              </w:rPr>
            </w:pPr>
            <w:r>
              <w:rPr>
                <w:rFonts w:ascii="Verdana" w:hAnsi="Verdana"/>
                <w:color w:val="002060"/>
                <w:sz w:val="24"/>
                <w:szCs w:val="24"/>
              </w:rPr>
              <w:t>capitalism</w:t>
            </w:r>
          </w:p>
        </w:tc>
        <w:tc>
          <w:tcPr>
            <w:tcW w:w="1118" w:type="dxa"/>
          </w:tcPr>
          <w:p w14:paraId="44846C07" w14:textId="695FE1FC" w:rsidR="00920585" w:rsidRPr="00B245FA" w:rsidRDefault="005A7668">
            <w:pPr>
              <w:rPr>
                <w:rFonts w:ascii="Verdana" w:hAnsi="Verdana"/>
                <w:color w:val="002060"/>
                <w:sz w:val="24"/>
                <w:szCs w:val="24"/>
              </w:rPr>
            </w:pPr>
            <w:r>
              <w:rPr>
                <w:rFonts w:ascii="Verdana" w:hAnsi="Verdana"/>
                <w:color w:val="002060"/>
                <w:sz w:val="24"/>
                <w:szCs w:val="24"/>
              </w:rPr>
              <w:t>register</w:t>
            </w:r>
          </w:p>
        </w:tc>
        <w:tc>
          <w:tcPr>
            <w:tcW w:w="1863" w:type="dxa"/>
          </w:tcPr>
          <w:p w14:paraId="27312DB3" w14:textId="1796A67F" w:rsidR="00A47589" w:rsidRPr="00B245FA" w:rsidRDefault="005A7668">
            <w:pPr>
              <w:rPr>
                <w:rFonts w:ascii="Verdana" w:hAnsi="Verdana"/>
                <w:color w:val="002060"/>
                <w:sz w:val="24"/>
                <w:szCs w:val="24"/>
              </w:rPr>
            </w:pPr>
            <w:r>
              <w:rPr>
                <w:rFonts w:ascii="Verdana" w:hAnsi="Verdana"/>
                <w:color w:val="002060"/>
                <w:sz w:val="24"/>
                <w:szCs w:val="24"/>
              </w:rPr>
              <w:t>Industrialis-ation</w:t>
            </w:r>
          </w:p>
        </w:tc>
        <w:tc>
          <w:tcPr>
            <w:tcW w:w="1702" w:type="dxa"/>
          </w:tcPr>
          <w:p w14:paraId="24B2E7BF" w14:textId="7C2A9A1C" w:rsidR="00920585" w:rsidRPr="00B245FA" w:rsidRDefault="005A7668">
            <w:pPr>
              <w:rPr>
                <w:rFonts w:ascii="Verdana" w:hAnsi="Verdana"/>
                <w:color w:val="002060"/>
                <w:sz w:val="24"/>
                <w:szCs w:val="24"/>
              </w:rPr>
            </w:pPr>
            <w:r>
              <w:rPr>
                <w:rFonts w:ascii="Verdana" w:hAnsi="Verdana"/>
                <w:color w:val="002060"/>
                <w:sz w:val="24"/>
                <w:szCs w:val="24"/>
              </w:rPr>
              <w:t>adumbration</w:t>
            </w:r>
          </w:p>
        </w:tc>
        <w:tc>
          <w:tcPr>
            <w:tcW w:w="1649" w:type="dxa"/>
          </w:tcPr>
          <w:p w14:paraId="7E715B4E" w14:textId="2D4E59BB" w:rsidR="00920585" w:rsidRPr="00B245FA" w:rsidRDefault="005A7668">
            <w:pPr>
              <w:rPr>
                <w:rFonts w:ascii="Verdana" w:hAnsi="Verdana"/>
                <w:color w:val="002060"/>
                <w:sz w:val="24"/>
                <w:szCs w:val="24"/>
              </w:rPr>
            </w:pPr>
            <w:r>
              <w:rPr>
                <w:rFonts w:ascii="Verdana" w:hAnsi="Verdana"/>
                <w:color w:val="002060"/>
                <w:sz w:val="24"/>
                <w:szCs w:val="24"/>
              </w:rPr>
              <w:t>structure</w:t>
            </w:r>
          </w:p>
        </w:tc>
      </w:tr>
    </w:tbl>
    <w:p w14:paraId="78439376" w14:textId="77777777" w:rsidR="00A47589" w:rsidRDefault="00A47589">
      <w:pPr>
        <w:rPr>
          <w:rFonts w:ascii="Verdana" w:hAnsi="Verdana"/>
          <w:color w:val="002060"/>
          <w:sz w:val="24"/>
          <w:szCs w:val="24"/>
        </w:rPr>
      </w:pPr>
    </w:p>
    <w:p w14:paraId="5ECA3170" w14:textId="5A6BE52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1C2D75">
        <w:trPr>
          <w:trHeight w:val="4174"/>
        </w:trPr>
        <w:tc>
          <w:tcPr>
            <w:tcW w:w="9016" w:type="dxa"/>
          </w:tcPr>
          <w:p w14:paraId="31691535" w14:textId="77784685" w:rsidR="00616F3F" w:rsidRDefault="001C5A2B" w:rsidP="00616F3F">
            <w:pPr>
              <w:shd w:val="clear" w:color="auto" w:fill="FFFFFF"/>
              <w:spacing w:before="240" w:after="120"/>
              <w:outlineLvl w:val="3"/>
              <w:rPr>
                <w:rFonts w:ascii="Verdana" w:hAnsi="Verdana"/>
                <w:color w:val="002060"/>
                <w:sz w:val="20"/>
                <w:szCs w:val="20"/>
                <w:shd w:val="clear" w:color="auto" w:fill="FFFFFF"/>
              </w:rPr>
            </w:pPr>
            <w:r>
              <w:rPr>
                <w:rFonts w:ascii="Verdana" w:hAnsi="Verdana"/>
                <w:noProof/>
                <w:color w:val="002060"/>
                <w:sz w:val="20"/>
                <w:szCs w:val="20"/>
                <w:shd w:val="clear" w:color="auto" w:fill="FFFFFF"/>
              </w:rPr>
              <w:drawing>
                <wp:anchor distT="0" distB="0" distL="114300" distR="114300" simplePos="0" relativeHeight="251660288" behindDoc="0" locked="0" layoutInCell="1" allowOverlap="1" wp14:anchorId="240D7F7B" wp14:editId="66B613AD">
                  <wp:simplePos x="0" y="0"/>
                  <wp:positionH relativeFrom="column">
                    <wp:posOffset>114088</wp:posOffset>
                  </wp:positionH>
                  <wp:positionV relativeFrom="paragraph">
                    <wp:posOffset>480060</wp:posOffset>
                  </wp:positionV>
                  <wp:extent cx="1676400" cy="27260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6400" cy="272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616F3F" w:rsidRPr="00616F3F">
              <w:rPr>
                <w:rFonts w:ascii="Verdana" w:hAnsi="Verdana"/>
                <w:noProof/>
                <w:color w:val="002060"/>
                <w:sz w:val="20"/>
                <w:szCs w:val="20"/>
                <w:shd w:val="clear" w:color="auto" w:fill="FFFFFF"/>
              </w:rPr>
              <mc:AlternateContent>
                <mc:Choice Requires="wps">
                  <w:drawing>
                    <wp:anchor distT="45720" distB="45720" distL="114300" distR="114300" simplePos="0" relativeHeight="251659264" behindDoc="0" locked="0" layoutInCell="1" allowOverlap="1" wp14:anchorId="6DDA3F9E" wp14:editId="532D4D5C">
                      <wp:simplePos x="0" y="0"/>
                      <wp:positionH relativeFrom="column">
                        <wp:posOffset>1987973</wp:posOffset>
                      </wp:positionH>
                      <wp:positionV relativeFrom="paragraph">
                        <wp:posOffset>129329</wp:posOffset>
                      </wp:positionV>
                      <wp:extent cx="3432175"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04620"/>
                              </a:xfrm>
                              <a:prstGeom prst="rect">
                                <a:avLst/>
                              </a:prstGeom>
                              <a:solidFill>
                                <a:srgbClr val="FFFFFF"/>
                              </a:solidFill>
                              <a:ln w="9525">
                                <a:noFill/>
                                <a:miter lim="800000"/>
                                <a:headEnd/>
                                <a:tailEnd/>
                              </a:ln>
                            </wps:spPr>
                            <wps:txbx>
                              <w:txbxContent>
                                <w:p w14:paraId="6F63F59A" w14:textId="26FE655D" w:rsidR="00616F3F" w:rsidRPr="00616F3F" w:rsidRDefault="00616F3F" w:rsidP="00616F3F">
                                  <w:pPr>
                                    <w:shd w:val="clear" w:color="auto" w:fill="FFFFFF"/>
                                    <w:spacing w:before="240" w:after="120"/>
                                    <w:outlineLvl w:val="3"/>
                                    <w:rPr>
                                      <w:rFonts w:ascii="Verdana" w:hAnsi="Verdana"/>
                                      <w:color w:val="002060"/>
                                      <w:shd w:val="clear" w:color="auto" w:fill="FFFFFF"/>
                                    </w:rPr>
                                  </w:pPr>
                                  <w:r w:rsidRPr="00616F3F">
                                    <w:rPr>
                                      <w:rFonts w:ascii="Verdana" w:hAnsi="Verdana"/>
                                      <w:color w:val="002060"/>
                                      <w:shd w:val="clear" w:color="auto" w:fill="FFFFFF"/>
                                    </w:rPr>
                                    <w:t xml:space="preserve">As a maturing reader you are encouraged to read widely and develop a sense of your own literary preferences whilst challenging yourself with guidance from your teacher. Extend your understanding of </w:t>
                                  </w:r>
                                  <w:r w:rsidR="00314158">
                                    <w:rPr>
                                      <w:rFonts w:ascii="Verdana" w:hAnsi="Verdana"/>
                                      <w:color w:val="002060"/>
                                      <w:shd w:val="clear" w:color="auto" w:fill="FFFFFF"/>
                                    </w:rPr>
                                    <w:t>the social, cultural and ethical context in which our play was set by enjoying this play, first published in 1912.</w:t>
                                  </w:r>
                                </w:p>
                                <w:p w14:paraId="77E5334D" w14:textId="1E707C10" w:rsidR="00616F3F" w:rsidRPr="00616F3F" w:rsidRDefault="00314158" w:rsidP="00616F3F">
                                  <w:pPr>
                                    <w:rPr>
                                      <w:sz w:val="24"/>
                                      <w:szCs w:val="24"/>
                                    </w:rPr>
                                  </w:pPr>
                                  <w:r>
                                    <w:rPr>
                                      <w:rFonts w:ascii="Verdana" w:hAnsi="Verdana"/>
                                      <w:color w:val="002060"/>
                                      <w:shd w:val="clear" w:color="auto" w:fill="FFFFFF"/>
                                    </w:rPr>
                                    <w:t xml:space="preserve">Bernard Shaw is concerned with many of JB Priestley’s themes such as social responsibility, wealth inequality, objectification, and the precarious social position of women without financial protection. Versions of this story have been told </w:t>
                                  </w:r>
                                  <w:r w:rsidR="00E51012">
                                    <w:rPr>
                                      <w:rFonts w:ascii="Verdana" w:hAnsi="Verdana"/>
                                      <w:color w:val="002060"/>
                                      <w:shd w:val="clear" w:color="auto" w:fill="FFFFFF"/>
                                    </w:rPr>
                                    <w:t xml:space="preserve">for at least two millennia </w:t>
                                  </w:r>
                                  <w:r w:rsidR="001C5A2B">
                                    <w:rPr>
                                      <w:rFonts w:ascii="Verdana" w:hAnsi="Verdana"/>
                                      <w:color w:val="002060"/>
                                      <w:shd w:val="clear" w:color="auto" w:fill="FFFFFF"/>
                                    </w:rPr>
                                    <w:t>and this one gives us further insight into the social mores of the world of the Birlings.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DA3F9E" id="_x0000_t202" coordsize="21600,21600" o:spt="202" path="m,l,21600r21600,l21600,xe">
                      <v:stroke joinstyle="miter"/>
                      <v:path gradientshapeok="t" o:connecttype="rect"/>
                    </v:shapetype>
                    <v:shape id="Text Box 2" o:spid="_x0000_s1026" type="#_x0000_t202" style="position:absolute;margin-left:156.55pt;margin-top:10.2pt;width:270.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" stroked="f">
                      <v:textbox style="mso-fit-shape-to-text:t">
                        <w:txbxContent>
                          <w:p w14:paraId="6F63F59A" w14:textId="26FE655D" w:rsidR="00616F3F" w:rsidRPr="00616F3F" w:rsidRDefault="00616F3F" w:rsidP="00616F3F">
                            <w:pPr>
                              <w:shd w:val="clear" w:color="auto" w:fill="FFFFFF"/>
                              <w:spacing w:before="240" w:after="120"/>
                              <w:outlineLvl w:val="3"/>
                              <w:rPr>
                                <w:rFonts w:ascii="Verdana" w:hAnsi="Verdana"/>
                                <w:color w:val="002060"/>
                                <w:shd w:val="clear" w:color="auto" w:fill="FFFFFF"/>
                              </w:rPr>
                            </w:pPr>
                            <w:r w:rsidRPr="00616F3F">
                              <w:rPr>
                                <w:rFonts w:ascii="Verdana" w:hAnsi="Verdana"/>
                                <w:color w:val="002060"/>
                                <w:shd w:val="clear" w:color="auto" w:fill="FFFFFF"/>
                              </w:rPr>
                              <w:t xml:space="preserve">As a maturing reader you are encouraged to read widely and develop a sense of your own literary preferences whilst challenging yourself with guidance from your teacher. Extend your understanding of </w:t>
                            </w:r>
                            <w:r w:rsidR="00314158">
                              <w:rPr>
                                <w:rFonts w:ascii="Verdana" w:hAnsi="Verdana"/>
                                <w:color w:val="002060"/>
                                <w:shd w:val="clear" w:color="auto" w:fill="FFFFFF"/>
                              </w:rPr>
                              <w:t>the social, cultural and ethical context in which our play was set by enjoying this play, first published in 1912.</w:t>
                            </w:r>
                          </w:p>
                          <w:p w14:paraId="77E5334D" w14:textId="1E707C10" w:rsidR="00616F3F" w:rsidRPr="00616F3F" w:rsidRDefault="00314158" w:rsidP="00616F3F">
                            <w:pPr>
                              <w:rPr>
                                <w:sz w:val="24"/>
                                <w:szCs w:val="24"/>
                              </w:rPr>
                            </w:pPr>
                            <w:r>
                              <w:rPr>
                                <w:rFonts w:ascii="Verdana" w:hAnsi="Verdana"/>
                                <w:color w:val="002060"/>
                                <w:shd w:val="clear" w:color="auto" w:fill="FFFFFF"/>
                              </w:rPr>
                              <w:t xml:space="preserve">Bernard Shaw is concerned with many of JB Priestley’s themes such as social responsibility, wealth inequality, objectification, and the precarious social position of women without financial protection. Versions of this story have been told </w:t>
                            </w:r>
                            <w:r w:rsidR="00E51012">
                              <w:rPr>
                                <w:rFonts w:ascii="Verdana" w:hAnsi="Verdana"/>
                                <w:color w:val="002060"/>
                                <w:shd w:val="clear" w:color="auto" w:fill="FFFFFF"/>
                              </w:rPr>
                              <w:t xml:space="preserve">for at least two millennia </w:t>
                            </w:r>
                            <w:r w:rsidR="001C5A2B">
                              <w:rPr>
                                <w:rFonts w:ascii="Verdana" w:hAnsi="Verdana"/>
                                <w:color w:val="002060"/>
                                <w:shd w:val="clear" w:color="auto" w:fill="FFFFFF"/>
                              </w:rPr>
                              <w:t>and this one gives us further insight into the social mores of the world of the Birlings.</w:t>
                            </w:r>
                          </w:p>
                        </w:txbxContent>
                      </v:textbox>
                      <w10:wrap type="square"/>
                    </v:shape>
                  </w:pict>
                </mc:Fallback>
              </mc:AlternateContent>
            </w:r>
          </w:p>
          <w:p w14:paraId="0FCCE8DD" w14:textId="7A890A9A" w:rsidR="00B245FA" w:rsidRPr="004A7E37" w:rsidRDefault="00616F3F" w:rsidP="004A7E37">
            <w:pPr>
              <w:shd w:val="clear" w:color="auto" w:fill="FFFFFF"/>
              <w:spacing w:before="240" w:after="120"/>
              <w:outlineLvl w:val="3"/>
              <w:rPr>
                <w:rFonts w:ascii="Verdana" w:hAnsi="Verdana"/>
                <w:color w:val="002060"/>
                <w:sz w:val="20"/>
                <w:szCs w:val="20"/>
                <w:shd w:val="clear" w:color="auto" w:fill="FFFFFF"/>
              </w:rPr>
            </w:pPr>
            <w:r>
              <w:rPr>
                <w:rFonts w:ascii="Verdana" w:hAnsi="Verdana"/>
                <w:color w:val="002060"/>
                <w:sz w:val="20"/>
                <w:szCs w:val="20"/>
                <w:shd w:val="clear" w:color="auto" w:fill="FFFFFF"/>
              </w:rPr>
              <w:t xml:space="preserve"> </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A08BE"/>
    <w:rsid w:val="001B080A"/>
    <w:rsid w:val="001C1E44"/>
    <w:rsid w:val="001C2D75"/>
    <w:rsid w:val="001C5A2B"/>
    <w:rsid w:val="001D0EBA"/>
    <w:rsid w:val="001D30A3"/>
    <w:rsid w:val="002F542C"/>
    <w:rsid w:val="00314158"/>
    <w:rsid w:val="00393874"/>
    <w:rsid w:val="00395658"/>
    <w:rsid w:val="003A023B"/>
    <w:rsid w:val="0041079A"/>
    <w:rsid w:val="004120F6"/>
    <w:rsid w:val="0044247D"/>
    <w:rsid w:val="00454EE8"/>
    <w:rsid w:val="00455F38"/>
    <w:rsid w:val="004A7E37"/>
    <w:rsid w:val="004B2C08"/>
    <w:rsid w:val="004D10F6"/>
    <w:rsid w:val="004F0003"/>
    <w:rsid w:val="005A7668"/>
    <w:rsid w:val="005C2ADA"/>
    <w:rsid w:val="00616F3F"/>
    <w:rsid w:val="006258E9"/>
    <w:rsid w:val="00654735"/>
    <w:rsid w:val="006E453A"/>
    <w:rsid w:val="00731ED5"/>
    <w:rsid w:val="00772336"/>
    <w:rsid w:val="007E5C02"/>
    <w:rsid w:val="007F323E"/>
    <w:rsid w:val="00813916"/>
    <w:rsid w:val="008162CE"/>
    <w:rsid w:val="0082039C"/>
    <w:rsid w:val="008D477B"/>
    <w:rsid w:val="008F6C26"/>
    <w:rsid w:val="00920585"/>
    <w:rsid w:val="009352F5"/>
    <w:rsid w:val="009354CE"/>
    <w:rsid w:val="00985861"/>
    <w:rsid w:val="009C758E"/>
    <w:rsid w:val="009D0BFB"/>
    <w:rsid w:val="009F63A1"/>
    <w:rsid w:val="00A15FF4"/>
    <w:rsid w:val="00A47589"/>
    <w:rsid w:val="00AB2893"/>
    <w:rsid w:val="00AC4D6D"/>
    <w:rsid w:val="00AD03F7"/>
    <w:rsid w:val="00AF4C1A"/>
    <w:rsid w:val="00AF7F7A"/>
    <w:rsid w:val="00B245FA"/>
    <w:rsid w:val="00BD00C4"/>
    <w:rsid w:val="00BD6E7E"/>
    <w:rsid w:val="00C529EC"/>
    <w:rsid w:val="00C65C4A"/>
    <w:rsid w:val="00C96B26"/>
    <w:rsid w:val="00CA7F3A"/>
    <w:rsid w:val="00CC13F8"/>
    <w:rsid w:val="00D32C05"/>
    <w:rsid w:val="00D70375"/>
    <w:rsid w:val="00D944D3"/>
    <w:rsid w:val="00DF76B2"/>
    <w:rsid w:val="00E51012"/>
    <w:rsid w:val="00ED50EB"/>
    <w:rsid w:val="00EE6CA9"/>
    <w:rsid w:val="00F04698"/>
    <w:rsid w:val="00F247ED"/>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6</cp:revision>
  <dcterms:created xsi:type="dcterms:W3CDTF">2025-09-18T12:22:00Z</dcterms:created>
  <dcterms:modified xsi:type="dcterms:W3CDTF">2025-09-30T12:48:00Z</dcterms:modified>
</cp:coreProperties>
</file>