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98A476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535405">
              <w:rPr>
                <w:rFonts w:ascii="Verdana" w:hAnsi="Verdana"/>
                <w:b/>
                <w:bCs/>
                <w:sz w:val="24"/>
                <w:szCs w:val="24"/>
              </w:rPr>
              <w:t>BTEC Y1</w:t>
            </w:r>
          </w:p>
        </w:tc>
        <w:tc>
          <w:tcPr>
            <w:tcW w:w="2956" w:type="dxa"/>
          </w:tcPr>
          <w:p w14:paraId="181E5C95" w14:textId="1D38AB8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75840">
              <w:rPr>
                <w:rFonts w:ascii="Verdana" w:hAnsi="Verdana"/>
                <w:b/>
                <w:bCs/>
                <w:sz w:val="24"/>
                <w:szCs w:val="24"/>
              </w:rPr>
              <w:t>Music</w:t>
            </w:r>
          </w:p>
        </w:tc>
        <w:tc>
          <w:tcPr>
            <w:tcW w:w="2901" w:type="dxa"/>
          </w:tcPr>
          <w:p w14:paraId="5FD2855C" w14:textId="084781E8"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B33E4">
              <w:rPr>
                <w:rFonts w:ascii="Verdana" w:hAnsi="Verdana"/>
                <w:b/>
                <w:bCs/>
                <w:sz w:val="24"/>
                <w:szCs w:val="24"/>
              </w:rPr>
              <w:t>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ED596B1" w:rsidR="00B245FA" w:rsidRPr="00B245FA" w:rsidRDefault="00D75840" w:rsidP="00B245FA">
            <w:pPr>
              <w:rPr>
                <w:rFonts w:ascii="Verdana" w:hAnsi="Verdana"/>
                <w:b/>
                <w:bCs/>
                <w:sz w:val="24"/>
                <w:szCs w:val="24"/>
              </w:rPr>
            </w:pPr>
            <w:r>
              <w:rPr>
                <w:rFonts w:ascii="Verdana" w:hAnsi="Verdana"/>
                <w:b/>
                <w:bCs/>
                <w:sz w:val="24"/>
                <w:szCs w:val="24"/>
              </w:rPr>
              <w:t>Rae</w:t>
            </w:r>
          </w:p>
        </w:tc>
      </w:tr>
      <w:tr w:rsidR="00B245FA" w:rsidRPr="00B245FA" w14:paraId="0B0B2711" w14:textId="77777777" w:rsidTr="00B245FA">
        <w:trPr>
          <w:trHeight w:val="500"/>
        </w:trPr>
        <w:tc>
          <w:tcPr>
            <w:tcW w:w="9067" w:type="dxa"/>
            <w:gridSpan w:val="5"/>
          </w:tcPr>
          <w:p w14:paraId="151CC055" w14:textId="3F0C162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535405">
              <w:rPr>
                <w:rFonts w:ascii="Verdana" w:hAnsi="Verdana"/>
                <w:b/>
                <w:bCs/>
                <w:color w:val="002060"/>
                <w:sz w:val="24"/>
                <w:szCs w:val="24"/>
              </w:rPr>
              <w:t>Secondary 2 Exploring</w:t>
            </w:r>
          </w:p>
        </w:tc>
      </w:tr>
      <w:tr w:rsidR="00B245FA" w:rsidRPr="00B245FA" w14:paraId="351A68E2" w14:textId="77777777" w:rsidTr="00B245FA">
        <w:trPr>
          <w:trHeight w:val="500"/>
        </w:trPr>
        <w:tc>
          <w:tcPr>
            <w:tcW w:w="9067" w:type="dxa"/>
            <w:gridSpan w:val="5"/>
          </w:tcPr>
          <w:p w14:paraId="3E34CB1E" w14:textId="44EE3EE7" w:rsidR="00E64063" w:rsidRDefault="00B245FA" w:rsidP="00535405">
            <w:pPr>
              <w:rPr>
                <w:rFonts w:ascii="Verdana" w:hAnsi="Verdana"/>
                <w:b/>
                <w:bCs/>
                <w:color w:val="002060"/>
                <w:sz w:val="24"/>
                <w:szCs w:val="24"/>
              </w:rPr>
            </w:pPr>
            <w:bookmarkStart w:id="0" w:name="_Hlk166768310"/>
            <w:r w:rsidRPr="00B245FA">
              <w:rPr>
                <w:rFonts w:ascii="Verdana" w:hAnsi="Verdana"/>
                <w:b/>
                <w:bCs/>
                <w:color w:val="002060"/>
                <w:sz w:val="24"/>
                <w:szCs w:val="24"/>
              </w:rPr>
              <w:t xml:space="preserve">Term </w:t>
            </w:r>
            <w:r w:rsidR="00AB33E4">
              <w:rPr>
                <w:rFonts w:ascii="Verdana" w:hAnsi="Verdana"/>
                <w:b/>
                <w:bCs/>
                <w:color w:val="002060"/>
                <w:sz w:val="24"/>
                <w:szCs w:val="24"/>
              </w:rPr>
              <w:t>1</w:t>
            </w:r>
            <w:r w:rsidRPr="00B245FA">
              <w:rPr>
                <w:rFonts w:ascii="Verdana" w:hAnsi="Verdana"/>
                <w:b/>
                <w:bCs/>
                <w:color w:val="002060"/>
                <w:sz w:val="24"/>
                <w:szCs w:val="24"/>
              </w:rPr>
              <w:t xml:space="preserve"> focus</w:t>
            </w:r>
            <w:r w:rsidR="00F941C1">
              <w:rPr>
                <w:rFonts w:ascii="Verdana" w:hAnsi="Verdana"/>
                <w:b/>
                <w:bCs/>
                <w:color w:val="002060"/>
                <w:sz w:val="24"/>
                <w:szCs w:val="24"/>
              </w:rPr>
              <w:t>(es)</w:t>
            </w:r>
            <w:r w:rsidRPr="00B245FA">
              <w:rPr>
                <w:rFonts w:ascii="Verdana" w:hAnsi="Verdana"/>
                <w:b/>
                <w:bCs/>
                <w:color w:val="002060"/>
                <w:sz w:val="24"/>
                <w:szCs w:val="24"/>
              </w:rPr>
              <w:t xml:space="preserve">: </w:t>
            </w:r>
            <w:r w:rsidR="00535405">
              <w:rPr>
                <w:rFonts w:ascii="Verdana" w:hAnsi="Verdana"/>
                <w:b/>
                <w:bCs/>
                <w:color w:val="002060"/>
                <w:sz w:val="24"/>
                <w:szCs w:val="24"/>
              </w:rPr>
              <w:t>Component 1: Exploring Music Products and Styles</w:t>
            </w:r>
          </w:p>
          <w:p w14:paraId="57F790C5" w14:textId="77777777"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Learning aims</w:t>
            </w:r>
          </w:p>
          <w:p w14:paraId="4F79C788" w14:textId="10739BC1" w:rsidR="00AB33E4" w:rsidRPr="00AB33E4" w:rsidRDefault="00AB33E4" w:rsidP="00AB33E4">
            <w:pPr>
              <w:rPr>
                <w:rFonts w:ascii="Verdana" w:hAnsi="Verdana"/>
                <w:b/>
                <w:bCs/>
                <w:color w:val="002060"/>
                <w:sz w:val="24"/>
                <w:szCs w:val="24"/>
              </w:rPr>
            </w:pPr>
            <w:r w:rsidRPr="00AB33E4">
              <w:rPr>
                <w:rFonts w:ascii="Verdana" w:hAnsi="Verdana"/>
                <w:b/>
                <w:bCs/>
                <w:color w:val="002060"/>
                <w:sz w:val="24"/>
                <w:szCs w:val="24"/>
              </w:rPr>
              <w:t xml:space="preserve">A </w:t>
            </w:r>
            <w:r w:rsidR="00535405">
              <w:rPr>
                <w:rFonts w:ascii="Verdana" w:hAnsi="Verdana"/>
                <w:b/>
                <w:bCs/>
                <w:color w:val="002060"/>
                <w:sz w:val="24"/>
                <w:szCs w:val="24"/>
              </w:rPr>
              <w:t>Demonstrate an understanding of styles of music</w:t>
            </w:r>
          </w:p>
          <w:p w14:paraId="28310B2D" w14:textId="306F89B1" w:rsidR="0095790E" w:rsidRDefault="00AB33E4" w:rsidP="00B245FA">
            <w:pPr>
              <w:rPr>
                <w:rFonts w:ascii="Verdana" w:hAnsi="Verdana"/>
                <w:b/>
                <w:bCs/>
                <w:color w:val="002060"/>
                <w:sz w:val="24"/>
                <w:szCs w:val="24"/>
              </w:rPr>
            </w:pPr>
            <w:r w:rsidRPr="00AB33E4">
              <w:rPr>
                <w:rFonts w:ascii="Verdana" w:hAnsi="Verdana"/>
                <w:b/>
                <w:bCs/>
                <w:color w:val="002060"/>
                <w:sz w:val="24"/>
                <w:szCs w:val="24"/>
              </w:rPr>
              <w:t>B</w:t>
            </w:r>
            <w:r w:rsidR="00535405">
              <w:rPr>
                <w:rFonts w:ascii="Verdana" w:hAnsi="Verdana"/>
                <w:b/>
                <w:bCs/>
                <w:color w:val="002060"/>
                <w:sz w:val="24"/>
                <w:szCs w:val="24"/>
              </w:rPr>
              <w:t xml:space="preserve"> Apply understanding of the use of techniques to create music</w:t>
            </w:r>
          </w:p>
          <w:p w14:paraId="42021A94" w14:textId="77777777" w:rsidR="00535405" w:rsidRDefault="00535405" w:rsidP="00B245FA">
            <w:pPr>
              <w:rPr>
                <w:rFonts w:ascii="Verdana" w:hAnsi="Verdana"/>
                <w:b/>
                <w:bCs/>
                <w:color w:val="002060"/>
                <w:sz w:val="24"/>
                <w:szCs w:val="24"/>
              </w:rPr>
            </w:pPr>
          </w:p>
          <w:p w14:paraId="3D95C802" w14:textId="296A1D4B" w:rsidR="00C66C3E" w:rsidRPr="007B4B75" w:rsidRDefault="00535405" w:rsidP="00B245FA">
            <w:pPr>
              <w:rPr>
                <w:rFonts w:ascii="Verdana" w:hAnsi="Verdana"/>
                <w:b/>
                <w:bCs/>
                <w:color w:val="002060"/>
                <w:sz w:val="24"/>
                <w:szCs w:val="24"/>
              </w:rPr>
            </w:pPr>
            <w:r>
              <w:rPr>
                <w:rFonts w:ascii="Verdana" w:hAnsi="Verdana"/>
                <w:color w:val="002060"/>
                <w:sz w:val="24"/>
                <w:szCs w:val="24"/>
              </w:rPr>
              <w:t>Through focused listening and music-making activities, students will explore a variety of musical styles and understand the key features of different styles of music and their use of musical elements. They will also learn how to apply stylistic features to performance, composition and music production activities</w:t>
            </w:r>
            <w:r w:rsidR="0007048C">
              <w:rPr>
                <w:rFonts w:ascii="Verdana" w:hAnsi="Verdana"/>
                <w:color w:val="002060"/>
                <w:sz w:val="24"/>
                <w:szCs w:val="24"/>
              </w:rPr>
              <w:t>.</w:t>
            </w:r>
          </w:p>
          <w:p w14:paraId="45E674C4" w14:textId="6AD409B2" w:rsidR="00E64063" w:rsidRPr="00B245FA" w:rsidRDefault="00E64063" w:rsidP="00B245FA">
            <w:pPr>
              <w:rPr>
                <w:rFonts w:ascii="Verdana" w:hAnsi="Verdana"/>
                <w:b/>
                <w:bCs/>
                <w:color w:val="002060"/>
                <w:sz w:val="24"/>
                <w:szCs w:val="24"/>
              </w:rPr>
            </w:pP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EA5FD6E" w:rsidR="00FC2ED6" w:rsidRPr="004C78F1" w:rsidRDefault="0007048C" w:rsidP="004C78F1">
            <w:pPr>
              <w:rPr>
                <w:rFonts w:ascii="Century Gothic" w:hAnsi="Century Gothic" w:cs="Calibri"/>
                <w:color w:val="000000"/>
              </w:rPr>
            </w:pPr>
            <w:r>
              <w:rPr>
                <w:rFonts w:ascii="Century Gothic" w:hAnsi="Century Gothic" w:cs="Calibri"/>
                <w:color w:val="000000"/>
              </w:rPr>
              <w:t>Understand how technology has impacted musical styles, instruments, production and recording.</w:t>
            </w:r>
          </w:p>
        </w:tc>
      </w:tr>
      <w:tr w:rsidR="00AC0B4A" w:rsidRPr="00B245FA" w14:paraId="73FCEE28" w14:textId="77777777" w:rsidTr="00B245FA">
        <w:trPr>
          <w:trHeight w:val="537"/>
        </w:trPr>
        <w:tc>
          <w:tcPr>
            <w:tcW w:w="1001" w:type="dxa"/>
          </w:tcPr>
          <w:p w14:paraId="5C6E9D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2</w:t>
            </w:r>
          </w:p>
          <w:p w14:paraId="1AAF7769" w14:textId="77777777" w:rsidR="00AC0B4A" w:rsidRPr="00B245FA" w:rsidRDefault="00AC0B4A" w:rsidP="00AC0B4A">
            <w:pPr>
              <w:rPr>
                <w:rFonts w:ascii="Verdana" w:hAnsi="Verdana"/>
                <w:color w:val="002060"/>
                <w:sz w:val="24"/>
                <w:szCs w:val="24"/>
              </w:rPr>
            </w:pPr>
          </w:p>
        </w:tc>
        <w:tc>
          <w:tcPr>
            <w:tcW w:w="8066" w:type="dxa"/>
            <w:gridSpan w:val="4"/>
          </w:tcPr>
          <w:p w14:paraId="5884A6B9" w14:textId="69BA5017" w:rsidR="00AC0B4A" w:rsidRPr="00531BC8" w:rsidRDefault="008D7813" w:rsidP="00AC0B4A">
            <w:pPr>
              <w:rPr>
                <w:rFonts w:ascii="Futura" w:hAnsi="Futura" w:cstheme="minorHAnsi"/>
              </w:rPr>
            </w:pPr>
            <w:r>
              <w:rPr>
                <w:rFonts w:ascii="Futura" w:hAnsi="Futura" w:cstheme="minorHAnsi"/>
              </w:rPr>
              <w:t>Explore the work of a variety of artists, bands, composers and producers who have influenced and impacted musical styles</w:t>
            </w:r>
          </w:p>
        </w:tc>
      </w:tr>
      <w:tr w:rsidR="00AC0B4A" w:rsidRPr="00B245FA" w14:paraId="4E0D80F6" w14:textId="77777777" w:rsidTr="00B245FA">
        <w:trPr>
          <w:trHeight w:val="537"/>
        </w:trPr>
        <w:tc>
          <w:tcPr>
            <w:tcW w:w="1001" w:type="dxa"/>
          </w:tcPr>
          <w:p w14:paraId="49496466"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3</w:t>
            </w:r>
          </w:p>
          <w:p w14:paraId="1F9D7E3D" w14:textId="77777777" w:rsidR="00AC0B4A" w:rsidRPr="00B245FA" w:rsidRDefault="00AC0B4A" w:rsidP="00AC0B4A">
            <w:pPr>
              <w:rPr>
                <w:rFonts w:ascii="Verdana" w:hAnsi="Verdana"/>
                <w:color w:val="002060"/>
                <w:sz w:val="24"/>
                <w:szCs w:val="24"/>
              </w:rPr>
            </w:pPr>
          </w:p>
        </w:tc>
        <w:tc>
          <w:tcPr>
            <w:tcW w:w="8066" w:type="dxa"/>
            <w:gridSpan w:val="4"/>
          </w:tcPr>
          <w:p w14:paraId="7800B430" w14:textId="594D5339" w:rsidR="00AC0B4A" w:rsidRPr="00531BC8" w:rsidRDefault="008D7813" w:rsidP="00AC0B4A">
            <w:pPr>
              <w:rPr>
                <w:rFonts w:ascii="Futura" w:hAnsi="Futura" w:cstheme="minorHAnsi"/>
              </w:rPr>
            </w:pPr>
            <w:r>
              <w:rPr>
                <w:rFonts w:ascii="Futura" w:hAnsi="Futura" w:cstheme="minorHAnsi"/>
              </w:rPr>
              <w:t>Know the musical elements, stylistic features and characteristics of at least 3 styles of popular music.</w:t>
            </w:r>
          </w:p>
        </w:tc>
      </w:tr>
      <w:tr w:rsidR="00AC0B4A" w:rsidRPr="00B245FA" w14:paraId="5F8539E1" w14:textId="77777777" w:rsidTr="00B245FA">
        <w:trPr>
          <w:trHeight w:val="537"/>
        </w:trPr>
        <w:tc>
          <w:tcPr>
            <w:tcW w:w="1001" w:type="dxa"/>
          </w:tcPr>
          <w:p w14:paraId="77192A04"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40A386F7" w:rsidR="00AC0B4A" w:rsidRPr="00531BC8" w:rsidRDefault="008D7813" w:rsidP="00AC0B4A">
            <w:pPr>
              <w:rPr>
                <w:rFonts w:ascii="Futura" w:hAnsi="Futura" w:cstheme="minorHAnsi"/>
              </w:rPr>
            </w:pPr>
            <w:r>
              <w:rPr>
                <w:rFonts w:ascii="Futura" w:hAnsi="Futura" w:cstheme="minorHAnsi"/>
              </w:rPr>
              <w:t>Know the musical elements, stylistic features and characteristics of at least 2 styles of music outside of popular music.</w:t>
            </w:r>
          </w:p>
        </w:tc>
      </w:tr>
      <w:tr w:rsidR="00AC0B4A" w:rsidRPr="00B245FA" w14:paraId="5F8F9DF1" w14:textId="77777777" w:rsidTr="00B245FA">
        <w:trPr>
          <w:trHeight w:val="537"/>
        </w:trPr>
        <w:tc>
          <w:tcPr>
            <w:tcW w:w="1001" w:type="dxa"/>
          </w:tcPr>
          <w:p w14:paraId="150A53B1"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39F8E90" w:rsidR="00AC0B4A" w:rsidRPr="00531BC8" w:rsidRDefault="008D7813" w:rsidP="00AC0B4A">
            <w:pPr>
              <w:rPr>
                <w:rFonts w:ascii="Futura" w:hAnsi="Futura" w:cstheme="minorHAnsi"/>
              </w:rPr>
            </w:pPr>
            <w:r>
              <w:rPr>
                <w:rFonts w:ascii="Futura" w:hAnsi="Futura" w:cstheme="minorHAnsi"/>
              </w:rPr>
              <w:t>Use correct musical language to describe the musical elements of a piece of music</w:t>
            </w:r>
          </w:p>
        </w:tc>
      </w:tr>
      <w:tr w:rsidR="00AC0B4A" w:rsidRPr="00B245FA" w14:paraId="6E33B8A5" w14:textId="77777777" w:rsidTr="00B245FA">
        <w:trPr>
          <w:trHeight w:val="537"/>
        </w:trPr>
        <w:tc>
          <w:tcPr>
            <w:tcW w:w="1001" w:type="dxa"/>
          </w:tcPr>
          <w:p w14:paraId="23AB0FFA"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07CE656D" w:rsidR="00AC0B4A" w:rsidRPr="00676D68" w:rsidRDefault="008D7813" w:rsidP="00AC0B4A">
            <w:pPr>
              <w:rPr>
                <w:rFonts w:ascii="Futura" w:hAnsi="Futura" w:cstheme="minorHAnsi"/>
              </w:rPr>
            </w:pPr>
            <w:r>
              <w:rPr>
                <w:rFonts w:ascii="Futura" w:hAnsi="Futura" w:cstheme="minorHAnsi"/>
              </w:rPr>
              <w:t>Consider the impact of a piece of music for the purpose it was created for.</w:t>
            </w:r>
          </w:p>
        </w:tc>
      </w:tr>
      <w:tr w:rsidR="00AC0B4A" w:rsidRPr="00B245FA" w14:paraId="604C67E2" w14:textId="77777777" w:rsidTr="004C78F1">
        <w:trPr>
          <w:trHeight w:val="629"/>
        </w:trPr>
        <w:tc>
          <w:tcPr>
            <w:tcW w:w="1001" w:type="dxa"/>
          </w:tcPr>
          <w:p w14:paraId="513F87CE"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45B98F8" w:rsidR="00AC0B4A" w:rsidRPr="00676D68" w:rsidRDefault="008D7813" w:rsidP="00AC0B4A">
            <w:pPr>
              <w:rPr>
                <w:rFonts w:ascii="Futura" w:hAnsi="Futura" w:cstheme="minorHAnsi"/>
              </w:rPr>
            </w:pPr>
            <w:r>
              <w:rPr>
                <w:rFonts w:ascii="Futura" w:hAnsi="Futura" w:cstheme="minorHAnsi"/>
              </w:rPr>
              <w:t>Experiment with creating music in a variety of styles.</w:t>
            </w:r>
          </w:p>
        </w:tc>
      </w:tr>
      <w:tr w:rsidR="00AC0B4A" w:rsidRPr="00B245FA" w14:paraId="7E3033AF" w14:textId="77777777" w:rsidTr="00B245FA">
        <w:trPr>
          <w:trHeight w:val="537"/>
        </w:trPr>
        <w:tc>
          <w:tcPr>
            <w:tcW w:w="1001" w:type="dxa"/>
          </w:tcPr>
          <w:p w14:paraId="6E3A2C3B"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1FDABA3" w:rsidR="00AC0B4A" w:rsidRPr="00676D68" w:rsidRDefault="008D7813" w:rsidP="00AC0B4A">
            <w:pPr>
              <w:pStyle w:val="Default"/>
              <w:rPr>
                <w:rFonts w:ascii="Futura" w:hAnsi="Futura" w:cstheme="minorHAnsi"/>
                <w:color w:val="auto"/>
                <w:sz w:val="22"/>
                <w:szCs w:val="22"/>
              </w:rPr>
            </w:pPr>
            <w:r>
              <w:rPr>
                <w:rFonts w:ascii="Futura" w:hAnsi="Futura" w:cstheme="minorHAnsi"/>
                <w:color w:val="auto"/>
                <w:sz w:val="22"/>
                <w:szCs w:val="22"/>
              </w:rPr>
              <w:t>Experiment with a variety of different techniques to create music.</w:t>
            </w:r>
          </w:p>
        </w:tc>
      </w:tr>
      <w:tr w:rsidR="00AC0B4A" w:rsidRPr="00B245FA" w14:paraId="23CC12AA" w14:textId="77777777" w:rsidTr="00B245FA">
        <w:trPr>
          <w:trHeight w:val="537"/>
        </w:trPr>
        <w:tc>
          <w:tcPr>
            <w:tcW w:w="1001" w:type="dxa"/>
          </w:tcPr>
          <w:p w14:paraId="1A3BCB32" w14:textId="77777777" w:rsidR="00AC0B4A" w:rsidRPr="00B245FA" w:rsidRDefault="00AC0B4A" w:rsidP="00AC0B4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8C324EA" w:rsidR="00AC0B4A" w:rsidRPr="00676D68" w:rsidRDefault="00B561A3" w:rsidP="00AC0B4A">
            <w:pPr>
              <w:rPr>
                <w:rFonts w:ascii="Futura" w:hAnsi="Futura" w:cstheme="minorHAnsi"/>
              </w:rPr>
            </w:pPr>
            <w:r>
              <w:rPr>
                <w:rFonts w:ascii="Futura" w:hAnsi="Futura" w:cstheme="minorHAnsi"/>
              </w:rPr>
              <w:t>Reflect on own creative practise</w:t>
            </w:r>
          </w:p>
        </w:tc>
      </w:tr>
      <w:bookmarkEnd w:id="0"/>
    </w:tbl>
    <w:p w14:paraId="122B8038" w14:textId="77777777" w:rsidR="00B561A3" w:rsidRDefault="00B561A3">
      <w:pPr>
        <w:rPr>
          <w:rFonts w:ascii="Verdana" w:hAnsi="Verdana"/>
          <w:color w:val="002060"/>
          <w:sz w:val="24"/>
          <w:szCs w:val="24"/>
        </w:rPr>
      </w:pPr>
    </w:p>
    <w:p w14:paraId="319C4190" w14:textId="2CB761B1" w:rsidR="00106C6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57"/>
        <w:gridCol w:w="1335"/>
        <w:gridCol w:w="1469"/>
        <w:gridCol w:w="1680"/>
        <w:gridCol w:w="1580"/>
        <w:gridCol w:w="1295"/>
      </w:tblGrid>
      <w:tr w:rsidR="00A126BF" w:rsidRPr="00B245FA" w14:paraId="56E7C716" w14:textId="77777777" w:rsidTr="00B561A3">
        <w:tc>
          <w:tcPr>
            <w:tcW w:w="1706" w:type="dxa"/>
          </w:tcPr>
          <w:p w14:paraId="3ED141E8" w14:textId="6C9312C4" w:rsidR="00B561A3" w:rsidRPr="00FB44C1" w:rsidRDefault="008D7813" w:rsidP="00B561A3">
            <w:pPr>
              <w:rPr>
                <w:rFonts w:ascii="Verdana" w:hAnsi="Verdana"/>
                <w:color w:val="002060"/>
                <w:sz w:val="18"/>
                <w:szCs w:val="18"/>
              </w:rPr>
            </w:pPr>
            <w:r>
              <w:rPr>
                <w:rFonts w:ascii="Verdana" w:hAnsi="Verdana"/>
                <w:color w:val="002060"/>
                <w:sz w:val="18"/>
                <w:szCs w:val="18"/>
              </w:rPr>
              <w:t>DAW (Digital Audio Workstation)</w:t>
            </w:r>
          </w:p>
        </w:tc>
        <w:tc>
          <w:tcPr>
            <w:tcW w:w="1184" w:type="dxa"/>
          </w:tcPr>
          <w:p w14:paraId="7CDA4861" w14:textId="6849BE7B" w:rsidR="00B561A3" w:rsidRPr="00FB44C1" w:rsidRDefault="00A126BF" w:rsidP="00B561A3">
            <w:pPr>
              <w:rPr>
                <w:rFonts w:ascii="Verdana" w:hAnsi="Verdana"/>
                <w:color w:val="002060"/>
                <w:sz w:val="18"/>
                <w:szCs w:val="18"/>
              </w:rPr>
            </w:pPr>
            <w:r>
              <w:rPr>
                <w:rFonts w:ascii="Verdana" w:hAnsi="Verdana"/>
                <w:color w:val="002060"/>
                <w:sz w:val="18"/>
                <w:szCs w:val="18"/>
              </w:rPr>
              <w:t>Composition</w:t>
            </w:r>
          </w:p>
        </w:tc>
        <w:tc>
          <w:tcPr>
            <w:tcW w:w="1578" w:type="dxa"/>
          </w:tcPr>
          <w:p w14:paraId="5D17AF0B" w14:textId="721BAFDC" w:rsidR="00B561A3" w:rsidRPr="00FB44C1" w:rsidRDefault="00A126BF" w:rsidP="00B561A3">
            <w:pPr>
              <w:rPr>
                <w:rFonts w:ascii="Verdana" w:hAnsi="Verdana"/>
                <w:color w:val="002060"/>
                <w:sz w:val="18"/>
                <w:szCs w:val="18"/>
              </w:rPr>
            </w:pPr>
            <w:r>
              <w:rPr>
                <w:rFonts w:ascii="Verdana" w:hAnsi="Verdana"/>
                <w:color w:val="002060"/>
                <w:sz w:val="18"/>
                <w:szCs w:val="18"/>
              </w:rPr>
              <w:t>Foley</w:t>
            </w:r>
          </w:p>
        </w:tc>
        <w:tc>
          <w:tcPr>
            <w:tcW w:w="1522" w:type="dxa"/>
          </w:tcPr>
          <w:p w14:paraId="70A311EF" w14:textId="0A9C983A" w:rsidR="00B561A3" w:rsidRPr="00FB44C1" w:rsidRDefault="00A126BF" w:rsidP="00B561A3">
            <w:pPr>
              <w:rPr>
                <w:rFonts w:ascii="Verdana" w:hAnsi="Verdana"/>
                <w:color w:val="002060"/>
                <w:sz w:val="18"/>
                <w:szCs w:val="18"/>
              </w:rPr>
            </w:pPr>
            <w:r>
              <w:rPr>
                <w:rFonts w:ascii="Verdana" w:hAnsi="Verdana"/>
                <w:color w:val="002060"/>
                <w:sz w:val="18"/>
                <w:szCs w:val="18"/>
              </w:rPr>
              <w:t>Instrumentation</w:t>
            </w:r>
          </w:p>
        </w:tc>
        <w:tc>
          <w:tcPr>
            <w:tcW w:w="1709" w:type="dxa"/>
          </w:tcPr>
          <w:p w14:paraId="3AF3EEF7" w14:textId="6FD97054" w:rsidR="00B561A3" w:rsidRPr="00FB44C1" w:rsidRDefault="00A126BF" w:rsidP="00B561A3">
            <w:pPr>
              <w:rPr>
                <w:rFonts w:ascii="Verdana" w:hAnsi="Verdana"/>
                <w:color w:val="002060"/>
                <w:sz w:val="18"/>
                <w:szCs w:val="18"/>
              </w:rPr>
            </w:pPr>
            <w:r>
              <w:rPr>
                <w:rFonts w:ascii="Verdana" w:hAnsi="Verdana"/>
                <w:color w:val="002060"/>
                <w:sz w:val="18"/>
                <w:szCs w:val="18"/>
              </w:rPr>
              <w:t>texture</w:t>
            </w:r>
          </w:p>
        </w:tc>
        <w:tc>
          <w:tcPr>
            <w:tcW w:w="1317" w:type="dxa"/>
          </w:tcPr>
          <w:p w14:paraId="3B235E5C" w14:textId="3B36C9CF" w:rsidR="00B561A3" w:rsidRPr="00FB44C1" w:rsidRDefault="00A126BF" w:rsidP="00B561A3">
            <w:pPr>
              <w:rPr>
                <w:rFonts w:ascii="Verdana" w:hAnsi="Verdana"/>
                <w:color w:val="002060"/>
                <w:sz w:val="18"/>
                <w:szCs w:val="18"/>
              </w:rPr>
            </w:pPr>
            <w:r>
              <w:rPr>
                <w:rFonts w:ascii="Verdana" w:hAnsi="Verdana"/>
                <w:color w:val="002060"/>
                <w:sz w:val="18"/>
                <w:szCs w:val="18"/>
              </w:rPr>
              <w:t>Timbre</w:t>
            </w:r>
          </w:p>
        </w:tc>
      </w:tr>
      <w:tr w:rsidR="00A126BF" w:rsidRPr="00B245FA" w14:paraId="5DC8C621" w14:textId="77777777" w:rsidTr="00B561A3">
        <w:tc>
          <w:tcPr>
            <w:tcW w:w="1706" w:type="dxa"/>
          </w:tcPr>
          <w:p w14:paraId="14CD84C4" w14:textId="784D38D0" w:rsidR="00B561A3" w:rsidRPr="00FB44C1" w:rsidRDefault="00A126BF" w:rsidP="00B561A3">
            <w:pPr>
              <w:rPr>
                <w:rFonts w:ascii="Verdana" w:hAnsi="Verdana"/>
                <w:color w:val="002060"/>
                <w:sz w:val="18"/>
                <w:szCs w:val="18"/>
              </w:rPr>
            </w:pPr>
            <w:r>
              <w:rPr>
                <w:rFonts w:ascii="Verdana" w:hAnsi="Verdana"/>
                <w:color w:val="002060"/>
                <w:sz w:val="18"/>
                <w:szCs w:val="18"/>
              </w:rPr>
              <w:t>tonality</w:t>
            </w:r>
          </w:p>
        </w:tc>
        <w:tc>
          <w:tcPr>
            <w:tcW w:w="1184" w:type="dxa"/>
          </w:tcPr>
          <w:p w14:paraId="2B6B0AA7" w14:textId="463E4E85" w:rsidR="00B561A3" w:rsidRPr="00FB44C1" w:rsidRDefault="00A126BF" w:rsidP="00B561A3">
            <w:pPr>
              <w:rPr>
                <w:rFonts w:ascii="Verdana" w:hAnsi="Verdana"/>
                <w:color w:val="002060"/>
                <w:sz w:val="18"/>
                <w:szCs w:val="18"/>
              </w:rPr>
            </w:pPr>
            <w:r>
              <w:rPr>
                <w:rFonts w:ascii="Verdana" w:hAnsi="Verdana"/>
                <w:color w:val="002060"/>
                <w:sz w:val="18"/>
                <w:szCs w:val="18"/>
              </w:rPr>
              <w:t>harmony</w:t>
            </w:r>
          </w:p>
        </w:tc>
        <w:tc>
          <w:tcPr>
            <w:tcW w:w="1578" w:type="dxa"/>
          </w:tcPr>
          <w:p w14:paraId="44846C07" w14:textId="3837AB0D" w:rsidR="00B561A3" w:rsidRPr="00FB44C1" w:rsidRDefault="00A126BF" w:rsidP="00B561A3">
            <w:pPr>
              <w:rPr>
                <w:rFonts w:ascii="Verdana" w:hAnsi="Verdana"/>
                <w:color w:val="002060"/>
                <w:sz w:val="18"/>
                <w:szCs w:val="18"/>
              </w:rPr>
            </w:pPr>
            <w:r>
              <w:rPr>
                <w:rFonts w:ascii="Verdana" w:hAnsi="Verdana"/>
                <w:color w:val="002060"/>
                <w:sz w:val="18"/>
                <w:szCs w:val="18"/>
              </w:rPr>
              <w:t>rhythm</w:t>
            </w:r>
          </w:p>
        </w:tc>
        <w:tc>
          <w:tcPr>
            <w:tcW w:w="1522" w:type="dxa"/>
          </w:tcPr>
          <w:p w14:paraId="27312DB3" w14:textId="0004D92F" w:rsidR="00B561A3" w:rsidRPr="00FB44C1" w:rsidRDefault="00A126BF" w:rsidP="00B561A3">
            <w:pPr>
              <w:rPr>
                <w:rFonts w:ascii="Verdana" w:hAnsi="Verdana"/>
                <w:color w:val="002060"/>
                <w:sz w:val="18"/>
                <w:szCs w:val="18"/>
              </w:rPr>
            </w:pPr>
            <w:r>
              <w:rPr>
                <w:rFonts w:ascii="Verdana" w:hAnsi="Verdana"/>
                <w:color w:val="002060"/>
                <w:sz w:val="18"/>
                <w:szCs w:val="18"/>
              </w:rPr>
              <w:t>structure</w:t>
            </w:r>
          </w:p>
        </w:tc>
        <w:tc>
          <w:tcPr>
            <w:tcW w:w="1709" w:type="dxa"/>
          </w:tcPr>
          <w:p w14:paraId="24B2E7BF" w14:textId="2DBF046E" w:rsidR="00B561A3" w:rsidRPr="00FB44C1" w:rsidRDefault="00A126BF" w:rsidP="00B561A3">
            <w:pPr>
              <w:rPr>
                <w:rFonts w:ascii="Verdana" w:hAnsi="Verdana"/>
                <w:color w:val="002060"/>
                <w:sz w:val="18"/>
                <w:szCs w:val="18"/>
              </w:rPr>
            </w:pPr>
            <w:r>
              <w:rPr>
                <w:rFonts w:ascii="Verdana" w:hAnsi="Verdana"/>
                <w:color w:val="002060"/>
                <w:sz w:val="18"/>
                <w:szCs w:val="18"/>
              </w:rPr>
              <w:t>melody</w:t>
            </w:r>
          </w:p>
        </w:tc>
        <w:tc>
          <w:tcPr>
            <w:tcW w:w="1317" w:type="dxa"/>
          </w:tcPr>
          <w:p w14:paraId="7E715B4E" w14:textId="36729A0F" w:rsidR="00B561A3" w:rsidRPr="00FB44C1" w:rsidRDefault="00A126BF" w:rsidP="00B561A3">
            <w:pPr>
              <w:rPr>
                <w:rFonts w:ascii="Verdana" w:hAnsi="Verdana"/>
                <w:color w:val="002060"/>
                <w:sz w:val="18"/>
                <w:szCs w:val="18"/>
              </w:rPr>
            </w:pPr>
            <w:r>
              <w:rPr>
                <w:rFonts w:ascii="Verdana" w:hAnsi="Verdana"/>
                <w:color w:val="002060"/>
                <w:sz w:val="18"/>
                <w:szCs w:val="18"/>
              </w:rPr>
              <w:t>production</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AF2651" w14:paraId="615E4D4E" w14:textId="77777777" w:rsidTr="00404192">
        <w:tc>
          <w:tcPr>
            <w:tcW w:w="9016" w:type="dxa"/>
            <w:gridSpan w:val="2"/>
          </w:tcPr>
          <w:p w14:paraId="5F628391" w14:textId="0608CCDD" w:rsidR="00AF2651" w:rsidRPr="00CE3DF8" w:rsidRDefault="00AF2651" w:rsidP="00AF2651">
            <w:pPr>
              <w:rPr>
                <w:rFonts w:ascii="Century Gothic" w:hAnsi="Century Gothic"/>
                <w:b/>
                <w:bCs/>
                <w:color w:val="002060"/>
                <w:sz w:val="24"/>
                <w:szCs w:val="24"/>
              </w:rPr>
            </w:pPr>
            <w:bookmarkStart w:id="1" w:name="_Hlk166769224"/>
            <w:bookmarkStart w:id="2" w:name="_Hlk159862875"/>
            <w:r w:rsidRPr="00CE3DF8">
              <w:rPr>
                <w:rFonts w:ascii="Century Gothic" w:hAnsi="Century Gothic"/>
                <w:b/>
                <w:bCs/>
                <w:sz w:val="24"/>
                <w:szCs w:val="24"/>
              </w:rPr>
              <w:t>Half Term 1 Assessment</w:t>
            </w:r>
          </w:p>
        </w:tc>
      </w:tr>
      <w:tr w:rsidR="00AF2651" w14:paraId="0858F137" w14:textId="77777777" w:rsidTr="009A2200">
        <w:tc>
          <w:tcPr>
            <w:tcW w:w="4531" w:type="dxa"/>
          </w:tcPr>
          <w:p w14:paraId="22325D7C" w14:textId="76C1D44F"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Daily Assessment</w:t>
            </w:r>
          </w:p>
        </w:tc>
        <w:tc>
          <w:tcPr>
            <w:tcW w:w="4485" w:type="dxa"/>
          </w:tcPr>
          <w:p w14:paraId="0139254F" w14:textId="066C40A1" w:rsidR="00AF2651" w:rsidRPr="00CE3DF8" w:rsidRDefault="00CE3DF8" w:rsidP="00AF2651">
            <w:pPr>
              <w:rPr>
                <w:rFonts w:ascii="Century Gothic" w:hAnsi="Century Gothic"/>
                <w:b/>
                <w:bCs/>
                <w:sz w:val="24"/>
                <w:szCs w:val="24"/>
              </w:rPr>
            </w:pPr>
            <w:r w:rsidRPr="00CE3DF8">
              <w:rPr>
                <w:rFonts w:ascii="Century Gothic" w:hAnsi="Century Gothic"/>
                <w:b/>
                <w:bCs/>
                <w:sz w:val="24"/>
                <w:szCs w:val="24"/>
              </w:rPr>
              <w:t>Substantive Assessment</w:t>
            </w:r>
          </w:p>
        </w:tc>
      </w:tr>
      <w:tr w:rsidR="00AF2651" w14:paraId="714FDC9F" w14:textId="77777777" w:rsidTr="009A2200">
        <w:tc>
          <w:tcPr>
            <w:tcW w:w="4531" w:type="dxa"/>
          </w:tcPr>
          <w:p w14:paraId="005E1328" w14:textId="607EA793" w:rsidR="004743F0" w:rsidRPr="005D2754" w:rsidRDefault="005D2754" w:rsidP="005D2754">
            <w:pPr>
              <w:pStyle w:val="ListParagraph"/>
              <w:numPr>
                <w:ilvl w:val="0"/>
                <w:numId w:val="5"/>
              </w:numPr>
              <w:rPr>
                <w:rFonts w:ascii="Century Gothic" w:hAnsi="Century Gothic"/>
                <w:sz w:val="24"/>
                <w:szCs w:val="24"/>
              </w:rPr>
            </w:pPr>
            <w:r w:rsidRPr="005D2754">
              <w:rPr>
                <w:rFonts w:ascii="Century Gothic" w:hAnsi="Century Gothic"/>
                <w:sz w:val="24"/>
                <w:szCs w:val="24"/>
              </w:rPr>
              <w:t>Active listening activities</w:t>
            </w:r>
          </w:p>
          <w:p w14:paraId="5E4E6C41" w14:textId="77777777" w:rsidR="005D2754" w:rsidRDefault="005D2754" w:rsidP="005D2754">
            <w:pPr>
              <w:pStyle w:val="ListParagraph"/>
              <w:numPr>
                <w:ilvl w:val="0"/>
                <w:numId w:val="5"/>
              </w:numPr>
              <w:rPr>
                <w:rFonts w:ascii="Century Gothic" w:hAnsi="Century Gothic"/>
                <w:sz w:val="24"/>
                <w:szCs w:val="24"/>
              </w:rPr>
            </w:pPr>
            <w:r>
              <w:rPr>
                <w:rFonts w:ascii="Century Gothic" w:hAnsi="Century Gothic"/>
                <w:sz w:val="24"/>
                <w:szCs w:val="24"/>
              </w:rPr>
              <w:t>Class discussions</w:t>
            </w:r>
          </w:p>
          <w:p w14:paraId="6132C3AC" w14:textId="77777777" w:rsidR="005D2754" w:rsidRDefault="005D2754" w:rsidP="005D2754">
            <w:pPr>
              <w:pStyle w:val="ListParagraph"/>
              <w:numPr>
                <w:ilvl w:val="0"/>
                <w:numId w:val="5"/>
              </w:numPr>
              <w:rPr>
                <w:rFonts w:ascii="Century Gothic" w:hAnsi="Century Gothic"/>
                <w:sz w:val="24"/>
                <w:szCs w:val="24"/>
              </w:rPr>
            </w:pPr>
            <w:r>
              <w:rPr>
                <w:rFonts w:ascii="Century Gothic" w:hAnsi="Century Gothic"/>
                <w:sz w:val="24"/>
                <w:szCs w:val="24"/>
              </w:rPr>
              <w:lastRenderedPageBreak/>
              <w:t>Building a portfolio of composition ideas</w:t>
            </w:r>
          </w:p>
          <w:p w14:paraId="572A7038" w14:textId="0C50693F" w:rsidR="005D2754" w:rsidRPr="005D2754" w:rsidRDefault="005D2754" w:rsidP="005D2754">
            <w:pPr>
              <w:pStyle w:val="ListParagraph"/>
              <w:numPr>
                <w:ilvl w:val="0"/>
                <w:numId w:val="5"/>
              </w:numPr>
              <w:rPr>
                <w:rFonts w:ascii="Century Gothic" w:hAnsi="Century Gothic"/>
                <w:sz w:val="24"/>
                <w:szCs w:val="24"/>
              </w:rPr>
            </w:pPr>
            <w:r>
              <w:rPr>
                <w:rFonts w:ascii="Century Gothic" w:hAnsi="Century Gothic"/>
                <w:sz w:val="24"/>
                <w:szCs w:val="24"/>
              </w:rPr>
              <w:t>Starter recall questions</w:t>
            </w:r>
          </w:p>
        </w:tc>
        <w:tc>
          <w:tcPr>
            <w:tcW w:w="4485" w:type="dxa"/>
          </w:tcPr>
          <w:p w14:paraId="12200441" w14:textId="0D481DB1" w:rsidR="009A2200" w:rsidRPr="00EA7A3A" w:rsidRDefault="009A2200" w:rsidP="00EA7A3A">
            <w:pPr>
              <w:rPr>
                <w:rFonts w:ascii="Century Gothic" w:hAnsi="Century Gothic"/>
                <w:sz w:val="24"/>
                <w:szCs w:val="24"/>
              </w:rPr>
            </w:pPr>
          </w:p>
        </w:tc>
      </w:tr>
    </w:tbl>
    <w:p w14:paraId="1B9058B9" w14:textId="67CC196F" w:rsidR="00FB44C1" w:rsidRDefault="00FB44C1">
      <w:pPr>
        <w:rPr>
          <w:rFonts w:ascii="Verdana" w:hAnsi="Verdana"/>
          <w:color w:val="002060"/>
          <w:sz w:val="24"/>
          <w:szCs w:val="24"/>
        </w:rPr>
      </w:pPr>
    </w:p>
    <w:p w14:paraId="74B8C09D" w14:textId="4ACE2F49" w:rsidR="00AF2651" w:rsidRDefault="00AF2651">
      <w:pPr>
        <w:rPr>
          <w:rFonts w:ascii="Verdana" w:hAnsi="Verdana"/>
          <w:color w:val="002060"/>
          <w:sz w:val="24"/>
          <w:szCs w:val="24"/>
        </w:rPr>
      </w:pPr>
    </w:p>
    <w:tbl>
      <w:tblPr>
        <w:tblStyle w:val="TableGrid"/>
        <w:tblpPr w:leftFromText="180" w:rightFromText="180" w:vertAnchor="text" w:horzAnchor="margin" w:tblpY="94"/>
        <w:tblW w:w="0" w:type="auto"/>
        <w:tblLook w:val="04A0" w:firstRow="1" w:lastRow="0" w:firstColumn="1" w:lastColumn="0" w:noHBand="0" w:noVBand="1"/>
      </w:tblPr>
      <w:tblGrid>
        <w:gridCol w:w="4106"/>
        <w:gridCol w:w="4899"/>
      </w:tblGrid>
      <w:tr w:rsidR="009A2200" w14:paraId="55368008" w14:textId="77777777" w:rsidTr="002170F8">
        <w:trPr>
          <w:trHeight w:val="212"/>
        </w:trPr>
        <w:tc>
          <w:tcPr>
            <w:tcW w:w="9005" w:type="dxa"/>
            <w:gridSpan w:val="2"/>
          </w:tcPr>
          <w:p w14:paraId="1362ED4E" w14:textId="77777777" w:rsidR="009A2200" w:rsidRPr="00CE3DF8" w:rsidRDefault="009A2200" w:rsidP="009A2200">
            <w:pPr>
              <w:rPr>
                <w:rFonts w:ascii="Century Gothic" w:hAnsi="Century Gothic"/>
                <w:b/>
                <w:bCs/>
                <w:color w:val="002060"/>
                <w:sz w:val="24"/>
                <w:szCs w:val="24"/>
              </w:rPr>
            </w:pPr>
            <w:r w:rsidRPr="00CE3DF8">
              <w:rPr>
                <w:rFonts w:ascii="Century Gothic" w:hAnsi="Century Gothic"/>
                <w:b/>
                <w:bCs/>
                <w:sz w:val="24"/>
                <w:szCs w:val="24"/>
              </w:rPr>
              <w:t xml:space="preserve">Half Term </w:t>
            </w:r>
            <w:r>
              <w:rPr>
                <w:rFonts w:ascii="Century Gothic" w:hAnsi="Century Gothic"/>
                <w:b/>
                <w:bCs/>
                <w:sz w:val="24"/>
                <w:szCs w:val="24"/>
              </w:rPr>
              <w:t>2</w:t>
            </w:r>
            <w:r w:rsidRPr="00CE3DF8">
              <w:rPr>
                <w:rFonts w:ascii="Century Gothic" w:hAnsi="Century Gothic"/>
                <w:b/>
                <w:bCs/>
                <w:sz w:val="24"/>
                <w:szCs w:val="24"/>
              </w:rPr>
              <w:t xml:space="preserve"> Assessment</w:t>
            </w:r>
          </w:p>
        </w:tc>
      </w:tr>
      <w:tr w:rsidR="009A2200" w14:paraId="3F01A462" w14:textId="77777777" w:rsidTr="002170F8">
        <w:trPr>
          <w:trHeight w:val="219"/>
        </w:trPr>
        <w:tc>
          <w:tcPr>
            <w:tcW w:w="4106" w:type="dxa"/>
          </w:tcPr>
          <w:p w14:paraId="26DAA3A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Daily Assessment</w:t>
            </w:r>
          </w:p>
        </w:tc>
        <w:tc>
          <w:tcPr>
            <w:tcW w:w="4899" w:type="dxa"/>
          </w:tcPr>
          <w:p w14:paraId="2CC5E57D" w14:textId="77777777" w:rsidR="009A2200" w:rsidRPr="00CE3DF8" w:rsidRDefault="009A2200" w:rsidP="009A2200">
            <w:pPr>
              <w:rPr>
                <w:rFonts w:ascii="Century Gothic" w:hAnsi="Century Gothic"/>
                <w:b/>
                <w:bCs/>
                <w:sz w:val="24"/>
                <w:szCs w:val="24"/>
              </w:rPr>
            </w:pPr>
            <w:r w:rsidRPr="00CE3DF8">
              <w:rPr>
                <w:rFonts w:ascii="Century Gothic" w:hAnsi="Century Gothic"/>
                <w:b/>
                <w:bCs/>
                <w:sz w:val="24"/>
                <w:szCs w:val="24"/>
              </w:rPr>
              <w:t>Substantive Assessment</w:t>
            </w:r>
          </w:p>
        </w:tc>
      </w:tr>
      <w:tr w:rsidR="009A2200" w14:paraId="123589FD" w14:textId="77777777" w:rsidTr="00535405">
        <w:trPr>
          <w:trHeight w:val="3393"/>
        </w:trPr>
        <w:tc>
          <w:tcPr>
            <w:tcW w:w="4106" w:type="dxa"/>
          </w:tcPr>
          <w:p w14:paraId="7B8EA629" w14:textId="59A191F5" w:rsidR="009A2200" w:rsidRPr="009A2200" w:rsidRDefault="009A2200" w:rsidP="002170F8">
            <w:pPr>
              <w:rPr>
                <w:rFonts w:ascii="Century Gothic" w:hAnsi="Century Gothic"/>
                <w:sz w:val="24"/>
                <w:szCs w:val="24"/>
              </w:rPr>
            </w:pPr>
          </w:p>
        </w:tc>
        <w:tc>
          <w:tcPr>
            <w:tcW w:w="4899" w:type="dxa"/>
          </w:tcPr>
          <w:p w14:paraId="7A801DA3" w14:textId="77777777" w:rsidR="005D2754" w:rsidRPr="005D2754" w:rsidRDefault="005D2754" w:rsidP="005D2754">
            <w:pPr>
              <w:numPr>
                <w:ilvl w:val="0"/>
                <w:numId w:val="4"/>
              </w:numPr>
              <w:rPr>
                <w:rFonts w:ascii="Century Gothic" w:hAnsi="Century Gothic"/>
                <w:sz w:val="24"/>
                <w:szCs w:val="24"/>
                <w:lang w:val="en-US"/>
              </w:rPr>
            </w:pPr>
            <w:r w:rsidRPr="005D2754">
              <w:rPr>
                <w:rFonts w:ascii="Century Gothic" w:hAnsi="Century Gothic"/>
                <w:sz w:val="24"/>
                <w:szCs w:val="24"/>
                <w:lang w:val="en-US"/>
              </w:rPr>
              <w:t>The assignment for Component 1 consists of two tasks. </w:t>
            </w:r>
            <w:r w:rsidRPr="005D2754">
              <w:rPr>
                <w:rFonts w:ascii="Arial" w:hAnsi="Arial" w:cs="Arial"/>
                <w:sz w:val="24"/>
                <w:szCs w:val="24"/>
                <w:lang w:val="en-US"/>
              </w:rPr>
              <w:t>​</w:t>
            </w:r>
          </w:p>
          <w:p w14:paraId="1FFDF96B" w14:textId="1901A9A2" w:rsidR="005D2754" w:rsidRPr="005D2754" w:rsidRDefault="005D2754" w:rsidP="005D2754">
            <w:pPr>
              <w:numPr>
                <w:ilvl w:val="0"/>
                <w:numId w:val="4"/>
              </w:numPr>
              <w:rPr>
                <w:rFonts w:ascii="Century Gothic" w:hAnsi="Century Gothic"/>
                <w:sz w:val="24"/>
                <w:szCs w:val="24"/>
                <w:lang w:val="en-US"/>
              </w:rPr>
            </w:pPr>
            <w:r w:rsidRPr="005D2754">
              <w:rPr>
                <w:rFonts w:ascii="Century Gothic" w:hAnsi="Century Gothic"/>
                <w:sz w:val="24"/>
                <w:szCs w:val="24"/>
                <w:lang w:val="en-US"/>
              </w:rPr>
              <w:t>In response to Task 1, learners will compile a portfolio of evidence that</w:t>
            </w:r>
            <w:r>
              <w:rPr>
                <w:rFonts w:ascii="Century Gothic" w:hAnsi="Century Gothic"/>
                <w:sz w:val="24"/>
                <w:szCs w:val="24"/>
                <w:lang w:val="en-US"/>
              </w:rPr>
              <w:t xml:space="preserve"> </w:t>
            </w:r>
            <w:r w:rsidRPr="005D2754">
              <w:rPr>
                <w:rFonts w:ascii="Century Gothic" w:hAnsi="Century Gothic"/>
                <w:sz w:val="24"/>
                <w:szCs w:val="24"/>
                <w:lang w:val="en-US"/>
              </w:rPr>
              <w:t>demonstrates their understanding of four different styles of music using</w:t>
            </w:r>
            <w:r>
              <w:rPr>
                <w:rFonts w:ascii="Century Gothic" w:hAnsi="Century Gothic"/>
                <w:sz w:val="24"/>
                <w:szCs w:val="24"/>
                <w:lang w:val="en-US"/>
              </w:rPr>
              <w:t xml:space="preserve"> </w:t>
            </w:r>
            <w:r w:rsidRPr="005D2754">
              <w:rPr>
                <w:rFonts w:ascii="Century Gothic" w:hAnsi="Century Gothic"/>
                <w:sz w:val="24"/>
                <w:szCs w:val="24"/>
                <w:lang w:val="en-US"/>
              </w:rPr>
              <w:t>musical examples related to a theme. </w:t>
            </w:r>
            <w:r w:rsidRPr="005D2754">
              <w:rPr>
                <w:rFonts w:ascii="Arial" w:hAnsi="Arial" w:cs="Arial"/>
                <w:sz w:val="24"/>
                <w:szCs w:val="24"/>
                <w:lang w:val="en-US"/>
              </w:rPr>
              <w:t>​</w:t>
            </w:r>
          </w:p>
          <w:p w14:paraId="6D563371" w14:textId="67946CBD" w:rsidR="005D2754" w:rsidRPr="005D2754" w:rsidRDefault="005D2754" w:rsidP="005D2754">
            <w:pPr>
              <w:numPr>
                <w:ilvl w:val="0"/>
                <w:numId w:val="4"/>
              </w:numPr>
              <w:rPr>
                <w:rFonts w:ascii="Century Gothic" w:hAnsi="Century Gothic"/>
                <w:sz w:val="24"/>
                <w:szCs w:val="24"/>
                <w:lang w:val="en-US"/>
              </w:rPr>
            </w:pPr>
            <w:r w:rsidRPr="005D2754">
              <w:rPr>
                <w:rFonts w:ascii="Century Gothic" w:hAnsi="Century Gothic"/>
                <w:sz w:val="24"/>
                <w:szCs w:val="24"/>
                <w:lang w:val="en-US"/>
              </w:rPr>
              <w:t> In response to Task 2, learners will create three 30–60-second examples</w:t>
            </w:r>
            <w:r>
              <w:rPr>
                <w:rFonts w:ascii="Century Gothic" w:hAnsi="Century Gothic"/>
                <w:sz w:val="24"/>
                <w:szCs w:val="24"/>
                <w:lang w:val="en-US"/>
              </w:rPr>
              <w:t xml:space="preserve"> </w:t>
            </w:r>
            <w:r w:rsidRPr="005D2754">
              <w:rPr>
                <w:rFonts w:ascii="Century Gothic" w:hAnsi="Century Gothic"/>
                <w:sz w:val="24"/>
                <w:szCs w:val="24"/>
                <w:lang w:val="en-US"/>
              </w:rPr>
              <w:t>of ideas for music products related to a theme, using a range of</w:t>
            </w:r>
            <w:r>
              <w:rPr>
                <w:rFonts w:ascii="Century Gothic" w:hAnsi="Century Gothic"/>
                <w:sz w:val="24"/>
                <w:szCs w:val="24"/>
                <w:lang w:val="en-US"/>
              </w:rPr>
              <w:t xml:space="preserve"> </w:t>
            </w:r>
            <w:r w:rsidRPr="005D2754">
              <w:rPr>
                <w:rFonts w:ascii="Century Gothic" w:hAnsi="Century Gothic"/>
                <w:sz w:val="24"/>
                <w:szCs w:val="24"/>
                <w:lang w:val="en-US"/>
              </w:rPr>
              <w:t>realisation techniques. </w:t>
            </w:r>
            <w:r w:rsidRPr="005D2754">
              <w:rPr>
                <w:rFonts w:ascii="Arial" w:hAnsi="Arial" w:cs="Arial"/>
                <w:sz w:val="24"/>
                <w:szCs w:val="24"/>
                <w:lang w:val="en-US"/>
              </w:rPr>
              <w:t>​</w:t>
            </w:r>
          </w:p>
          <w:p w14:paraId="1F007163" w14:textId="77777777" w:rsidR="005D2754" w:rsidRPr="005D2754" w:rsidRDefault="005D2754" w:rsidP="005D2754">
            <w:pPr>
              <w:numPr>
                <w:ilvl w:val="0"/>
                <w:numId w:val="4"/>
              </w:numPr>
              <w:rPr>
                <w:rFonts w:ascii="Century Gothic" w:hAnsi="Century Gothic"/>
                <w:sz w:val="24"/>
                <w:szCs w:val="24"/>
                <w:lang w:val="en-US"/>
              </w:rPr>
            </w:pPr>
            <w:r w:rsidRPr="005D2754">
              <w:rPr>
                <w:rFonts w:ascii="Century Gothic" w:hAnsi="Century Gothic"/>
                <w:sz w:val="24"/>
                <w:szCs w:val="24"/>
                <w:lang w:val="en-US"/>
              </w:rPr>
              <w:t>The assignment will take approximately 12 supervised hours to complete. </w:t>
            </w:r>
            <w:r w:rsidRPr="005D2754">
              <w:rPr>
                <w:rFonts w:ascii="Arial" w:hAnsi="Arial" w:cs="Arial"/>
                <w:sz w:val="24"/>
                <w:szCs w:val="24"/>
                <w:lang w:val="en-US"/>
              </w:rPr>
              <w:t>​</w:t>
            </w:r>
          </w:p>
          <w:p w14:paraId="699B9F27" w14:textId="5A77C6D7" w:rsidR="009A2200" w:rsidRPr="00CE3DF8" w:rsidRDefault="009A2200" w:rsidP="009A2200">
            <w:pPr>
              <w:rPr>
                <w:rFonts w:ascii="Century Gothic" w:hAnsi="Century Gothic"/>
                <w:sz w:val="24"/>
                <w:szCs w:val="24"/>
              </w:rPr>
            </w:pPr>
          </w:p>
        </w:tc>
      </w:tr>
      <w:bookmarkEnd w:id="2"/>
    </w:tbl>
    <w:p w14:paraId="62E966AA" w14:textId="77777777" w:rsidR="00CE3DF8" w:rsidRDefault="00CE3DF8">
      <w:pPr>
        <w:rPr>
          <w:rFonts w:ascii="Verdana" w:hAnsi="Verdana"/>
          <w:color w:val="002060"/>
          <w:sz w:val="24"/>
          <w:szCs w:val="24"/>
        </w:rPr>
      </w:pPr>
    </w:p>
    <w:p w14:paraId="5ECA3170" w14:textId="2915A499"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t>
      </w:r>
      <w:r w:rsidR="00C43B35">
        <w:rPr>
          <w:rFonts w:ascii="Verdana" w:hAnsi="Verdana"/>
          <w:color w:val="002060"/>
          <w:sz w:val="24"/>
          <w:szCs w:val="24"/>
        </w:rPr>
        <w:t>Listening</w:t>
      </w:r>
      <w:r w:rsidR="00FF2B37">
        <w:rPr>
          <w:rFonts w:ascii="Verdana" w:hAnsi="Verdana"/>
          <w:color w:val="002060"/>
          <w:sz w:val="24"/>
          <w:szCs w:val="24"/>
        </w:rPr>
        <w:t>)</w:t>
      </w:r>
      <w:r w:rsidRPr="00B245FA">
        <w:rPr>
          <w:rFonts w:ascii="Verdana" w:hAnsi="Verdana"/>
          <w:color w:val="002060"/>
          <w:sz w:val="24"/>
          <w:szCs w:val="24"/>
        </w:rPr>
        <w:t>:</w:t>
      </w:r>
    </w:p>
    <w:tbl>
      <w:tblPr>
        <w:tblStyle w:val="TableGrid"/>
        <w:tblW w:w="8906" w:type="dxa"/>
        <w:tblLook w:val="04A0" w:firstRow="1" w:lastRow="0" w:firstColumn="1" w:lastColumn="0" w:noHBand="0" w:noVBand="1"/>
      </w:tblPr>
      <w:tblGrid>
        <w:gridCol w:w="8906"/>
      </w:tblGrid>
      <w:tr w:rsidR="00B245FA" w:rsidRPr="00B245FA" w14:paraId="430E0E26" w14:textId="77777777" w:rsidTr="00FB44C1">
        <w:trPr>
          <w:trHeight w:val="218"/>
        </w:trPr>
        <w:tc>
          <w:tcPr>
            <w:tcW w:w="8906" w:type="dxa"/>
          </w:tcPr>
          <w:p w14:paraId="0B3B1EEB" w14:textId="2AE5F288" w:rsidR="00C43B35" w:rsidRDefault="00C43B35" w:rsidP="00C43B35">
            <w:pPr>
              <w:shd w:val="clear" w:color="auto" w:fill="FFFFFF"/>
              <w:spacing w:before="240" w:after="120"/>
              <w:jc w:val="center"/>
              <w:outlineLvl w:val="3"/>
              <w:rPr>
                <w:b/>
                <w:bCs/>
                <w:noProof/>
              </w:rPr>
            </w:pPr>
            <w:r w:rsidRPr="00C43B35">
              <w:rPr>
                <w:b/>
                <w:bCs/>
                <w:noProof/>
              </w:rPr>
              <w:t>The Complete Beatles Songs: The Stories Behind Every Track Written by the Fab Four (Stories Behind the Songs)</w:t>
            </w:r>
            <w:r>
              <w:rPr>
                <w:b/>
                <w:bCs/>
                <w:noProof/>
              </w:rPr>
              <w:t xml:space="preserve"> by Steve Turner.</w:t>
            </w:r>
          </w:p>
          <w:p w14:paraId="2B95AB85" w14:textId="3D5C533E" w:rsidR="00C43B35" w:rsidRDefault="00C43B35" w:rsidP="00C43B35">
            <w:pPr>
              <w:shd w:val="clear" w:color="auto" w:fill="FFFFFF"/>
              <w:spacing w:before="240" w:after="120"/>
              <w:jc w:val="center"/>
              <w:outlineLvl w:val="3"/>
              <w:rPr>
                <w:b/>
                <w:bCs/>
                <w:noProof/>
              </w:rPr>
            </w:pPr>
            <w:r w:rsidRPr="00C43B35">
              <w:rPr>
                <w:b/>
                <w:bCs/>
                <w:noProof/>
              </w:rPr>
              <w:drawing>
                <wp:anchor distT="0" distB="0" distL="114300" distR="114300" simplePos="0" relativeHeight="251658240" behindDoc="1" locked="0" layoutInCell="1" allowOverlap="1" wp14:anchorId="41B5FC94" wp14:editId="7FD1B9FD">
                  <wp:simplePos x="0" y="0"/>
                  <wp:positionH relativeFrom="column">
                    <wp:posOffset>-24130</wp:posOffset>
                  </wp:positionH>
                  <wp:positionV relativeFrom="paragraph">
                    <wp:posOffset>227330</wp:posOffset>
                  </wp:positionV>
                  <wp:extent cx="1238250" cy="1552575"/>
                  <wp:effectExtent l="0" t="0" r="0" b="9525"/>
                  <wp:wrapTight wrapText="bothSides">
                    <wp:wrapPolygon edited="0">
                      <wp:start x="0" y="0"/>
                      <wp:lineTo x="0" y="21467"/>
                      <wp:lineTo x="21268" y="21467"/>
                      <wp:lineTo x="212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38250" cy="1552575"/>
                          </a:xfrm>
                          <a:prstGeom prst="rect">
                            <a:avLst/>
                          </a:prstGeom>
                        </pic:spPr>
                      </pic:pic>
                    </a:graphicData>
                  </a:graphic>
                </wp:anchor>
              </w:drawing>
            </w:r>
          </w:p>
          <w:p w14:paraId="01AFF1EA" w14:textId="13C1186B" w:rsidR="00C43B35" w:rsidRDefault="00C43B35" w:rsidP="00C43B3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In </w:t>
            </w:r>
            <w:r>
              <w:rPr>
                <w:rStyle w:val="a-text-italic"/>
                <w:rFonts w:ascii="Arial" w:hAnsi="Arial" w:cs="Arial"/>
                <w:color w:val="0F1111"/>
                <w:sz w:val="21"/>
                <w:szCs w:val="21"/>
              </w:rPr>
              <w:t>The Complete Beatles Songs</w:t>
            </w:r>
            <w:r>
              <w:rPr>
                <w:rFonts w:ascii="Arial" w:hAnsi="Arial" w:cs="Arial"/>
                <w:color w:val="0F1111"/>
                <w:sz w:val="21"/>
                <w:szCs w:val="21"/>
              </w:rPr>
              <w:t>, Steve Turner shatters many well-worn myths and adds a new dimension to the Fab Four's rich legacy.</w:t>
            </w:r>
          </w:p>
          <w:p w14:paraId="55E04CFD" w14:textId="42FB2741" w:rsidR="00C43B35" w:rsidRDefault="00C43B35" w:rsidP="00C43B35">
            <w:pPr>
              <w:pStyle w:val="NormalWeb"/>
              <w:shd w:val="clear" w:color="auto" w:fill="FFFFFF"/>
              <w:spacing w:before="0" w:beforeAutospacing="0" w:after="210" w:afterAutospacing="0"/>
              <w:rPr>
                <w:rFonts w:ascii="Arial" w:hAnsi="Arial" w:cs="Arial"/>
                <w:color w:val="0F1111"/>
                <w:sz w:val="21"/>
                <w:szCs w:val="21"/>
              </w:rPr>
            </w:pPr>
            <w:r>
              <w:rPr>
                <w:rFonts w:ascii="Arial" w:hAnsi="Arial" w:cs="Arial"/>
                <w:color w:val="0F1111"/>
                <w:sz w:val="21"/>
                <w:szCs w:val="21"/>
              </w:rPr>
              <w:t>This beautifully packaged book examines every Beatles-penned song and the inspiration behind them all; with fresh research and packed with new information, there are revelations aplenty. The book covers the Fab Four's entire output chapter by chapter and includes a complete set of printed lyrics to accompany each song, used with exclusive permission from the band's music publishers.</w:t>
            </w:r>
          </w:p>
          <w:p w14:paraId="18F65B7C" w14:textId="2BBAA5AB" w:rsidR="00C43B35" w:rsidRDefault="00C43B35" w:rsidP="00C43B35">
            <w:pPr>
              <w:pStyle w:val="NormalWeb"/>
              <w:shd w:val="clear" w:color="auto" w:fill="FFFFFF"/>
              <w:spacing w:before="0" w:beforeAutospacing="0" w:after="0" w:afterAutospacing="0"/>
              <w:rPr>
                <w:rFonts w:ascii="Arial" w:hAnsi="Arial" w:cs="Arial"/>
                <w:color w:val="0F1111"/>
                <w:sz w:val="21"/>
                <w:szCs w:val="21"/>
              </w:rPr>
            </w:pPr>
            <w:r>
              <w:rPr>
                <w:rFonts w:ascii="Arial" w:hAnsi="Arial" w:cs="Arial"/>
                <w:color w:val="0F1111"/>
                <w:sz w:val="21"/>
                <w:szCs w:val="21"/>
              </w:rPr>
              <w:t>Who was 'just seventeen' and made Paul's heart go 'boom'? Who was 'Lady Madonna'? Was there really an Eleanor Rigby? What inspired 'Happiness is a Warm Gun'? Why was Paul the 'walrus' and what inspired the lyrics to Ringo's 'Octopus's Garden'?</w:t>
            </w:r>
          </w:p>
          <w:p w14:paraId="4860D322" w14:textId="3E6B52F3" w:rsidR="00C43B35" w:rsidRDefault="00C43B35" w:rsidP="00C43B35">
            <w:pPr>
              <w:shd w:val="clear" w:color="auto" w:fill="FFFFFF"/>
              <w:spacing w:before="240" w:after="120"/>
              <w:jc w:val="center"/>
              <w:outlineLvl w:val="3"/>
              <w:rPr>
                <w:b/>
                <w:bCs/>
                <w:noProof/>
              </w:rPr>
            </w:pPr>
            <w:r w:rsidRPr="00C43B35">
              <w:rPr>
                <w:b/>
                <w:bCs/>
                <w:noProof/>
              </w:rPr>
              <w:lastRenderedPageBreak/>
              <w:drawing>
                <wp:anchor distT="0" distB="0" distL="114300" distR="114300" simplePos="0" relativeHeight="251659264" behindDoc="0" locked="0" layoutInCell="1" allowOverlap="1" wp14:anchorId="252A4072" wp14:editId="0DD8357A">
                  <wp:simplePos x="0" y="0"/>
                  <wp:positionH relativeFrom="column">
                    <wp:posOffset>-62230</wp:posOffset>
                  </wp:positionH>
                  <wp:positionV relativeFrom="paragraph">
                    <wp:posOffset>255905</wp:posOffset>
                  </wp:positionV>
                  <wp:extent cx="1019175" cy="101536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9175" cy="1015365"/>
                          </a:xfrm>
                          <a:prstGeom prst="rect">
                            <a:avLst/>
                          </a:prstGeom>
                        </pic:spPr>
                      </pic:pic>
                    </a:graphicData>
                  </a:graphic>
                  <wp14:sizeRelH relativeFrom="margin">
                    <wp14:pctWidth>0</wp14:pctWidth>
                  </wp14:sizeRelH>
                  <wp14:sizeRelV relativeFrom="margin">
                    <wp14:pctHeight>0</wp14:pctHeight>
                  </wp14:sizeRelV>
                </wp:anchor>
              </w:drawing>
            </w:r>
          </w:p>
          <w:p w14:paraId="42F99DAC" w14:textId="3A8851B4" w:rsidR="00C43B35" w:rsidRDefault="00C43B35" w:rsidP="00C43B35">
            <w:pPr>
              <w:shd w:val="clear" w:color="auto" w:fill="FFFFFF"/>
              <w:spacing w:before="240" w:after="120"/>
              <w:outlineLvl w:val="3"/>
              <w:rPr>
                <w:b/>
                <w:bCs/>
                <w:noProof/>
              </w:rPr>
            </w:pPr>
            <w:r>
              <w:rPr>
                <w:b/>
                <w:bCs/>
                <w:noProof/>
              </w:rPr>
              <w:t>Seargent Pepper’s Lonely Heart’s Club Band by The Beatles</w:t>
            </w:r>
          </w:p>
          <w:p w14:paraId="355A06DE" w14:textId="6D292F91"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r>
              <w:rPr>
                <w:rFonts w:ascii="Arial" w:hAnsi="Arial" w:cs="Arial"/>
                <w:color w:val="1F1F1F"/>
                <w:sz w:val="21"/>
                <w:szCs w:val="21"/>
                <w:shd w:val="clear" w:color="auto" w:fill="FFFFFF"/>
              </w:rPr>
              <w:t>Sgt. Pepper's Lonely Hearts Club Band is the eighth studio album by the English rock band the Beatles. Released on 26 May 1967</w:t>
            </w:r>
            <w:r>
              <w:rPr>
                <w:rFonts w:ascii="Arial" w:hAnsi="Arial" w:cs="Arial"/>
                <w:color w:val="1F1F1F"/>
                <w:sz w:val="21"/>
                <w:szCs w:val="21"/>
                <w:shd w:val="clear" w:color="auto" w:fill="FFFFFF"/>
              </w:rPr>
              <w:t>. It is credited as the first ever concept album.</w:t>
            </w:r>
          </w:p>
          <w:p w14:paraId="5133605A" w14:textId="529624F2"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r w:rsidRPr="00C43B35">
              <w:rPr>
                <w:rFonts w:ascii="Arial" w:hAnsi="Arial" w:cs="Arial"/>
                <w:color w:val="1F1F1F"/>
                <w:sz w:val="21"/>
                <w:szCs w:val="21"/>
                <w:shd w:val="clear" w:color="auto" w:fill="FFFFFF"/>
              </w:rPr>
              <w:drawing>
                <wp:anchor distT="0" distB="0" distL="114300" distR="114300" simplePos="0" relativeHeight="251660288" behindDoc="0" locked="0" layoutInCell="1" allowOverlap="1" wp14:anchorId="5F25D547" wp14:editId="449D7F21">
                  <wp:simplePos x="0" y="0"/>
                  <wp:positionH relativeFrom="column">
                    <wp:posOffset>-24130</wp:posOffset>
                  </wp:positionH>
                  <wp:positionV relativeFrom="paragraph">
                    <wp:posOffset>189230</wp:posOffset>
                  </wp:positionV>
                  <wp:extent cx="920750" cy="914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20750" cy="914400"/>
                          </a:xfrm>
                          <a:prstGeom prst="rect">
                            <a:avLst/>
                          </a:prstGeom>
                        </pic:spPr>
                      </pic:pic>
                    </a:graphicData>
                  </a:graphic>
                  <wp14:sizeRelH relativeFrom="margin">
                    <wp14:pctWidth>0</wp14:pctWidth>
                  </wp14:sizeRelH>
                  <wp14:sizeRelV relativeFrom="margin">
                    <wp14:pctHeight>0</wp14:pctHeight>
                  </wp14:sizeRelV>
                </wp:anchor>
              </w:drawing>
            </w:r>
          </w:p>
          <w:p w14:paraId="2DAF804B" w14:textId="4C02EA9D" w:rsidR="00C43B35" w:rsidRDefault="00C43B35" w:rsidP="00C43B35">
            <w:pPr>
              <w:shd w:val="clear" w:color="auto" w:fill="FFFFFF"/>
              <w:spacing w:before="240" w:after="120"/>
              <w:outlineLvl w:val="3"/>
              <w:rPr>
                <w:rFonts w:ascii="Arial" w:hAnsi="Arial" w:cs="Arial"/>
                <w:b/>
                <w:bCs/>
                <w:color w:val="1F1F1F"/>
                <w:sz w:val="21"/>
                <w:szCs w:val="21"/>
                <w:shd w:val="clear" w:color="auto" w:fill="FFFFFF"/>
              </w:rPr>
            </w:pPr>
            <w:r>
              <w:rPr>
                <w:rFonts w:ascii="Arial" w:hAnsi="Arial" w:cs="Arial"/>
                <w:b/>
                <w:bCs/>
                <w:color w:val="1F1F1F"/>
                <w:sz w:val="21"/>
                <w:szCs w:val="21"/>
                <w:shd w:val="clear" w:color="auto" w:fill="FFFFFF"/>
              </w:rPr>
              <w:t>A Night at the Opera by Queen</w:t>
            </w:r>
          </w:p>
          <w:p w14:paraId="26EF67F9" w14:textId="6012C64F"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r>
              <w:rPr>
                <w:rFonts w:ascii="Arial" w:hAnsi="Arial" w:cs="Arial"/>
                <w:color w:val="1F1F1F"/>
                <w:sz w:val="21"/>
                <w:szCs w:val="21"/>
                <w:shd w:val="clear" w:color="auto" w:fill="FFFFFF"/>
              </w:rPr>
              <w:t>A Night at the Opera is the fourth studio album by the British rock band Queen, released on 28 November 1975, by EMI Records in the United Kingdom and Elektra Records in the United States. Produced by Roy Thomas Baker and Queen, it was reportedly the most expensive album ever recorded at the time of its release.</w:t>
            </w:r>
          </w:p>
          <w:p w14:paraId="4B4EAF9F" w14:textId="5567DCEC" w:rsidR="00C43B35" w:rsidRDefault="00C43B35" w:rsidP="00C43B35">
            <w:pPr>
              <w:shd w:val="clear" w:color="auto" w:fill="FFFFFF"/>
              <w:spacing w:before="240" w:after="120"/>
              <w:outlineLvl w:val="3"/>
              <w:rPr>
                <w:rFonts w:ascii="Arial" w:hAnsi="Arial" w:cs="Arial"/>
                <w:b/>
                <w:bCs/>
                <w:color w:val="1F1F1F"/>
                <w:sz w:val="21"/>
                <w:szCs w:val="21"/>
                <w:shd w:val="clear" w:color="auto" w:fill="FFFFFF"/>
              </w:rPr>
            </w:pPr>
            <w:r>
              <w:rPr>
                <w:rFonts w:ascii="Arial" w:hAnsi="Arial" w:cs="Arial"/>
                <w:color w:val="1F1F1F"/>
                <w:sz w:val="21"/>
                <w:szCs w:val="21"/>
                <w:shd w:val="clear" w:color="auto" w:fill="FFFFFF"/>
              </w:rPr>
              <w:t xml:space="preserve"> </w:t>
            </w:r>
            <w:r w:rsidRPr="00C43B35">
              <w:rPr>
                <w:rFonts w:ascii="Arial" w:hAnsi="Arial" w:cs="Arial"/>
                <w:color w:val="1F1F1F"/>
                <w:sz w:val="21"/>
                <w:szCs w:val="21"/>
                <w:shd w:val="clear" w:color="auto" w:fill="FFFFFF"/>
              </w:rPr>
              <w:drawing>
                <wp:anchor distT="0" distB="0" distL="114300" distR="114300" simplePos="0" relativeHeight="251661312" behindDoc="0" locked="0" layoutInCell="1" allowOverlap="1" wp14:anchorId="0C931D48" wp14:editId="0E1E08EE">
                  <wp:simplePos x="0" y="0"/>
                  <wp:positionH relativeFrom="column">
                    <wp:posOffset>33020</wp:posOffset>
                  </wp:positionH>
                  <wp:positionV relativeFrom="paragraph">
                    <wp:posOffset>77470</wp:posOffset>
                  </wp:positionV>
                  <wp:extent cx="977265" cy="9715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77265" cy="971550"/>
                          </a:xfrm>
                          <a:prstGeom prst="rect">
                            <a:avLst/>
                          </a:prstGeom>
                        </pic:spPr>
                      </pic:pic>
                    </a:graphicData>
                  </a:graphic>
                </wp:anchor>
              </w:drawing>
            </w:r>
            <w:r>
              <w:rPr>
                <w:rFonts w:ascii="Arial" w:hAnsi="Arial" w:cs="Arial"/>
                <w:b/>
                <w:bCs/>
                <w:color w:val="1F1F1F"/>
                <w:sz w:val="21"/>
                <w:szCs w:val="21"/>
                <w:shd w:val="clear" w:color="auto" w:fill="FFFFFF"/>
              </w:rPr>
              <w:t>Infinity High by Fallout Boy</w:t>
            </w:r>
          </w:p>
          <w:p w14:paraId="066551D4" w14:textId="09D991CE" w:rsidR="00C43B35" w:rsidRPr="00C43B35" w:rsidRDefault="00C43B35" w:rsidP="00C43B35">
            <w:pPr>
              <w:shd w:val="clear" w:color="auto" w:fill="FFFFFF"/>
              <w:spacing w:before="240" w:after="120"/>
              <w:outlineLvl w:val="3"/>
              <w:rPr>
                <w:rFonts w:ascii="Arial" w:hAnsi="Arial" w:cs="Arial"/>
                <w:color w:val="1F1F1F"/>
                <w:sz w:val="21"/>
                <w:szCs w:val="21"/>
                <w:shd w:val="clear" w:color="auto" w:fill="FFFFFF"/>
              </w:rPr>
            </w:pPr>
            <w:r w:rsidRPr="00C43B35">
              <w:rPr>
                <w:rFonts w:ascii="Arial" w:hAnsi="Arial" w:cs="Arial"/>
                <w:color w:val="1F1F1F"/>
                <w:sz w:val="21"/>
                <w:szCs w:val="21"/>
                <w:shd w:val="clear" w:color="auto" w:fill="FFFFFF"/>
              </w:rPr>
              <w:t>Infinity on High is Fall Out Boy's third major label album, released on February 6, 2007, with alternative rock, pop, pop punk, and pop rock genres</w:t>
            </w:r>
          </w:p>
          <w:p w14:paraId="66A04C8A" w14:textId="77777777" w:rsidR="00C43B35" w:rsidRDefault="00C43B35" w:rsidP="00C43B35">
            <w:pPr>
              <w:shd w:val="clear" w:color="auto" w:fill="FFFFFF"/>
              <w:spacing w:before="240" w:after="120"/>
              <w:outlineLvl w:val="3"/>
              <w:rPr>
                <w:rFonts w:ascii="Arial" w:hAnsi="Arial" w:cs="Arial"/>
                <w:color w:val="1F1F1F"/>
                <w:sz w:val="21"/>
                <w:szCs w:val="21"/>
                <w:shd w:val="clear" w:color="auto" w:fill="FFFFFF"/>
              </w:rPr>
            </w:pPr>
          </w:p>
          <w:p w14:paraId="21C0081C" w14:textId="4BF2D893" w:rsidR="00C43B35" w:rsidRPr="00C43B35" w:rsidRDefault="00C43B35" w:rsidP="00C43B35">
            <w:pPr>
              <w:shd w:val="clear" w:color="auto" w:fill="FFFFFF"/>
              <w:spacing w:before="240" w:after="120"/>
              <w:outlineLvl w:val="3"/>
              <w:rPr>
                <w:b/>
                <w:bCs/>
                <w:noProof/>
              </w:rPr>
            </w:pPr>
          </w:p>
          <w:p w14:paraId="0FCCE8DD" w14:textId="4703BDF0" w:rsidR="00FF2B37" w:rsidRPr="00B245FA" w:rsidRDefault="00B561A3" w:rsidP="002170F8">
            <w:pPr>
              <w:shd w:val="clear" w:color="auto" w:fill="FFFFFF"/>
              <w:spacing w:before="240" w:after="120"/>
              <w:jc w:val="center"/>
              <w:outlineLvl w:val="3"/>
              <w:rPr>
                <w:rFonts w:ascii="Verdana" w:eastAsia="Times New Roman" w:hAnsi="Verdana" w:cs="Times New Roman"/>
                <w:i/>
                <w:iCs/>
                <w:color w:val="002060"/>
                <w:sz w:val="24"/>
                <w:szCs w:val="24"/>
                <w:lang w:eastAsia="en-GB"/>
              </w:rPr>
            </w:pPr>
            <w:r>
              <w:rPr>
                <w:noProof/>
              </w:rPr>
              <w:t xml:space="preserve">   </w:t>
            </w:r>
          </w:p>
        </w:tc>
      </w:tr>
      <w:bookmarkEnd w:id="1"/>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455077"/>
    <w:multiLevelType w:val="multilevel"/>
    <w:tmpl w:val="46F8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E02D8"/>
    <w:multiLevelType w:val="hybridMultilevel"/>
    <w:tmpl w:val="72AA51F8"/>
    <w:lvl w:ilvl="0" w:tplc="C57E2FE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4D7"/>
    <w:rsid w:val="00057822"/>
    <w:rsid w:val="0007048C"/>
    <w:rsid w:val="000A0DFA"/>
    <w:rsid w:val="000C07AC"/>
    <w:rsid w:val="000D1F7C"/>
    <w:rsid w:val="000E349C"/>
    <w:rsid w:val="00106C66"/>
    <w:rsid w:val="00147AA8"/>
    <w:rsid w:val="00152E58"/>
    <w:rsid w:val="0019194A"/>
    <w:rsid w:val="001B080A"/>
    <w:rsid w:val="001C011D"/>
    <w:rsid w:val="002170F8"/>
    <w:rsid w:val="00455F38"/>
    <w:rsid w:val="004743F0"/>
    <w:rsid w:val="004B7F64"/>
    <w:rsid w:val="004C78F1"/>
    <w:rsid w:val="004D5028"/>
    <w:rsid w:val="004F1515"/>
    <w:rsid w:val="00531BC8"/>
    <w:rsid w:val="00535405"/>
    <w:rsid w:val="00566724"/>
    <w:rsid w:val="005C10B4"/>
    <w:rsid w:val="005C2ADA"/>
    <w:rsid w:val="005D2754"/>
    <w:rsid w:val="00676D68"/>
    <w:rsid w:val="00770941"/>
    <w:rsid w:val="00772256"/>
    <w:rsid w:val="007B4B75"/>
    <w:rsid w:val="007E5C02"/>
    <w:rsid w:val="0082039C"/>
    <w:rsid w:val="008D477B"/>
    <w:rsid w:val="008D7813"/>
    <w:rsid w:val="008E5A0B"/>
    <w:rsid w:val="008F6C26"/>
    <w:rsid w:val="00920585"/>
    <w:rsid w:val="009352F5"/>
    <w:rsid w:val="009554A7"/>
    <w:rsid w:val="0095790E"/>
    <w:rsid w:val="00991A7C"/>
    <w:rsid w:val="009A0977"/>
    <w:rsid w:val="009A2200"/>
    <w:rsid w:val="009D0BFB"/>
    <w:rsid w:val="009E219C"/>
    <w:rsid w:val="009F061A"/>
    <w:rsid w:val="00A0440E"/>
    <w:rsid w:val="00A126BF"/>
    <w:rsid w:val="00AB33E4"/>
    <w:rsid w:val="00AC0B4A"/>
    <w:rsid w:val="00AC33CC"/>
    <w:rsid w:val="00AD03F7"/>
    <w:rsid w:val="00AF2651"/>
    <w:rsid w:val="00AF4C1A"/>
    <w:rsid w:val="00B245FA"/>
    <w:rsid w:val="00B561A3"/>
    <w:rsid w:val="00B822C0"/>
    <w:rsid w:val="00C3400C"/>
    <w:rsid w:val="00C43B35"/>
    <w:rsid w:val="00C576B4"/>
    <w:rsid w:val="00C61181"/>
    <w:rsid w:val="00C66C3E"/>
    <w:rsid w:val="00C96B26"/>
    <w:rsid w:val="00CE3DF8"/>
    <w:rsid w:val="00D44ECE"/>
    <w:rsid w:val="00D75840"/>
    <w:rsid w:val="00D944D3"/>
    <w:rsid w:val="00E64063"/>
    <w:rsid w:val="00E71953"/>
    <w:rsid w:val="00EA7A3A"/>
    <w:rsid w:val="00F04698"/>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B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C43B3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43B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C43B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5364">
      <w:bodyDiv w:val="1"/>
      <w:marLeft w:val="0"/>
      <w:marRight w:val="0"/>
      <w:marTop w:val="0"/>
      <w:marBottom w:val="0"/>
      <w:divBdr>
        <w:top w:val="none" w:sz="0" w:space="0" w:color="auto"/>
        <w:left w:val="none" w:sz="0" w:space="0" w:color="auto"/>
        <w:bottom w:val="none" w:sz="0" w:space="0" w:color="auto"/>
        <w:right w:val="none" w:sz="0" w:space="0" w:color="auto"/>
      </w:divBdr>
    </w:div>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800685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81317928">
      <w:bodyDiv w:val="1"/>
      <w:marLeft w:val="0"/>
      <w:marRight w:val="0"/>
      <w:marTop w:val="0"/>
      <w:marBottom w:val="0"/>
      <w:divBdr>
        <w:top w:val="none" w:sz="0" w:space="0" w:color="auto"/>
        <w:left w:val="none" w:sz="0" w:space="0" w:color="auto"/>
        <w:bottom w:val="none" w:sz="0" w:space="0" w:color="auto"/>
        <w:right w:val="none" w:sz="0" w:space="0" w:color="auto"/>
      </w:divBdr>
    </w:div>
    <w:div w:id="1800798833">
      <w:bodyDiv w:val="1"/>
      <w:marLeft w:val="0"/>
      <w:marRight w:val="0"/>
      <w:marTop w:val="0"/>
      <w:marBottom w:val="0"/>
      <w:divBdr>
        <w:top w:val="none" w:sz="0" w:space="0" w:color="auto"/>
        <w:left w:val="none" w:sz="0" w:space="0" w:color="auto"/>
        <w:bottom w:val="none" w:sz="0" w:space="0" w:color="auto"/>
        <w:right w:val="none" w:sz="0" w:space="0" w:color="auto"/>
      </w:divBdr>
    </w:div>
    <w:div w:id="1981615616">
      <w:bodyDiv w:val="1"/>
      <w:marLeft w:val="0"/>
      <w:marRight w:val="0"/>
      <w:marTop w:val="0"/>
      <w:marBottom w:val="0"/>
      <w:divBdr>
        <w:top w:val="none" w:sz="0" w:space="0" w:color="auto"/>
        <w:left w:val="none" w:sz="0" w:space="0" w:color="auto"/>
        <w:bottom w:val="none" w:sz="0" w:space="0" w:color="auto"/>
        <w:right w:val="none" w:sz="0" w:space="0" w:color="auto"/>
      </w:divBdr>
    </w:div>
    <w:div w:id="207474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Rae Salter (Kenwood)</cp:lastModifiedBy>
  <cp:revision>4</cp:revision>
  <dcterms:created xsi:type="dcterms:W3CDTF">2025-09-05T13:41:00Z</dcterms:created>
  <dcterms:modified xsi:type="dcterms:W3CDTF">2025-09-29T14:17:00Z</dcterms:modified>
</cp:coreProperties>
</file>