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5000" w:type="pct"/>
        <w:tblLook w:val="04A0" w:firstRow="1" w:lastRow="0" w:firstColumn="1" w:lastColumn="0" w:noHBand="0" w:noVBand="1"/>
      </w:tblPr>
      <w:tblGrid>
        <w:gridCol w:w="986"/>
        <w:gridCol w:w="403"/>
        <w:gridCol w:w="1857"/>
        <w:gridCol w:w="4299"/>
        <w:gridCol w:w="1125"/>
        <w:gridCol w:w="790"/>
        <w:gridCol w:w="996"/>
      </w:tblGrid>
      <w:tr w:rsidR="00495BC3" w:rsidRPr="00606C84" w14:paraId="2A531455" w14:textId="3A674B35" w:rsidTr="00B72470">
        <w:trPr>
          <w:trHeight w:val="557"/>
        </w:trPr>
        <w:tc>
          <w:tcPr>
            <w:tcW w:w="1552" w:type="pct"/>
            <w:gridSpan w:val="3"/>
          </w:tcPr>
          <w:p w14:paraId="181E5C95" w14:textId="3B4355EB" w:rsidR="00495BC3" w:rsidRPr="00606C84" w:rsidRDefault="00495BC3" w:rsidP="00B245FA">
            <w:pPr>
              <w:rPr>
                <w:rFonts w:ascii="Verdana" w:hAnsi="Verdana"/>
                <w:b/>
                <w:bCs/>
                <w:color w:val="0D0D0D" w:themeColor="text1" w:themeTint="F2"/>
                <w:sz w:val="24"/>
                <w:szCs w:val="24"/>
              </w:rPr>
            </w:pPr>
            <w:r w:rsidRPr="00606C84">
              <w:rPr>
                <w:rFonts w:ascii="Verdana" w:hAnsi="Verdana"/>
                <w:b/>
                <w:bCs/>
                <w:color w:val="0D0D0D" w:themeColor="text1" w:themeTint="F2"/>
                <w:sz w:val="24"/>
                <w:szCs w:val="24"/>
              </w:rPr>
              <w:t>Group:</w:t>
            </w:r>
            <w:r w:rsidR="00180C9B">
              <w:rPr>
                <w:rFonts w:ascii="Verdana" w:hAnsi="Verdana"/>
                <w:b/>
                <w:bCs/>
                <w:color w:val="0D0D0D" w:themeColor="text1" w:themeTint="F2"/>
                <w:sz w:val="24"/>
                <w:szCs w:val="24"/>
              </w:rPr>
              <w:t xml:space="preserve"> EW SFD</w:t>
            </w:r>
          </w:p>
        </w:tc>
        <w:tc>
          <w:tcPr>
            <w:tcW w:w="2594" w:type="pct"/>
            <w:gridSpan w:val="2"/>
          </w:tcPr>
          <w:p w14:paraId="1F70AD9F" w14:textId="260FAEA3" w:rsidR="00495BC3" w:rsidRPr="00606C84" w:rsidRDefault="00495BC3" w:rsidP="00B245FA">
            <w:pPr>
              <w:rPr>
                <w:rFonts w:ascii="Verdana" w:hAnsi="Verdana"/>
                <w:b/>
                <w:bCs/>
                <w:color w:val="0D0D0D" w:themeColor="text1" w:themeTint="F2"/>
                <w:sz w:val="24"/>
                <w:szCs w:val="24"/>
              </w:rPr>
            </w:pPr>
            <w:r w:rsidRPr="00606C84">
              <w:rPr>
                <w:rFonts w:ascii="Verdana" w:hAnsi="Verdana"/>
                <w:b/>
                <w:bCs/>
                <w:color w:val="0D0D0D" w:themeColor="text1" w:themeTint="F2"/>
                <w:sz w:val="24"/>
                <w:szCs w:val="24"/>
              </w:rPr>
              <w:t>Subject: Health &amp; Social Care</w:t>
            </w:r>
          </w:p>
        </w:tc>
        <w:tc>
          <w:tcPr>
            <w:tcW w:w="854" w:type="pct"/>
            <w:gridSpan w:val="2"/>
          </w:tcPr>
          <w:p w14:paraId="27BD0EBE" w14:textId="06EE1DE8" w:rsidR="00495BC3" w:rsidRPr="00606C84" w:rsidRDefault="00495BC3" w:rsidP="00B245FA">
            <w:pPr>
              <w:rPr>
                <w:rFonts w:ascii="Verdana" w:hAnsi="Verdana"/>
                <w:b/>
                <w:bCs/>
                <w:color w:val="0D0D0D" w:themeColor="text1" w:themeTint="F2"/>
                <w:sz w:val="24"/>
                <w:szCs w:val="24"/>
              </w:rPr>
            </w:pPr>
            <w:r w:rsidRPr="00606C84">
              <w:rPr>
                <w:rFonts w:ascii="Verdana" w:hAnsi="Verdana"/>
                <w:b/>
                <w:bCs/>
                <w:color w:val="0D0D0D" w:themeColor="text1" w:themeTint="F2"/>
                <w:sz w:val="24"/>
                <w:szCs w:val="24"/>
              </w:rPr>
              <w:t>Term:</w:t>
            </w:r>
            <w:r w:rsidR="00180C9B">
              <w:rPr>
                <w:rFonts w:ascii="Verdana" w:hAnsi="Verdana"/>
                <w:b/>
                <w:bCs/>
                <w:color w:val="0D0D0D" w:themeColor="text1" w:themeTint="F2"/>
                <w:sz w:val="24"/>
                <w:szCs w:val="24"/>
              </w:rPr>
              <w:t>1</w:t>
            </w:r>
          </w:p>
        </w:tc>
      </w:tr>
      <w:tr w:rsidR="00495BC3" w:rsidRPr="00606C84" w14:paraId="736F6FB1" w14:textId="1AEB4460" w:rsidTr="00B72470">
        <w:trPr>
          <w:trHeight w:val="412"/>
        </w:trPr>
        <w:tc>
          <w:tcPr>
            <w:tcW w:w="663" w:type="pct"/>
            <w:gridSpan w:val="2"/>
          </w:tcPr>
          <w:p w14:paraId="503FC8A9" w14:textId="77777777" w:rsidR="00495BC3" w:rsidRPr="00606C84" w:rsidRDefault="00495BC3" w:rsidP="00B245FA">
            <w:pPr>
              <w:rPr>
                <w:rFonts w:ascii="Verdana" w:hAnsi="Verdana"/>
                <w:b/>
                <w:bCs/>
                <w:color w:val="0D0D0D" w:themeColor="text1" w:themeTint="F2"/>
                <w:sz w:val="24"/>
                <w:szCs w:val="24"/>
              </w:rPr>
            </w:pPr>
            <w:r w:rsidRPr="00606C84">
              <w:rPr>
                <w:rFonts w:ascii="Verdana" w:hAnsi="Verdana"/>
                <w:b/>
                <w:bCs/>
                <w:color w:val="0D0D0D" w:themeColor="text1" w:themeTint="F2"/>
                <w:sz w:val="24"/>
                <w:szCs w:val="24"/>
              </w:rPr>
              <w:t xml:space="preserve">Teacher: </w:t>
            </w:r>
          </w:p>
        </w:tc>
        <w:tc>
          <w:tcPr>
            <w:tcW w:w="4337" w:type="pct"/>
            <w:gridSpan w:val="5"/>
          </w:tcPr>
          <w:p w14:paraId="4EAAD6F0" w14:textId="7B8C5DE5" w:rsidR="00495BC3" w:rsidRPr="00180C9B" w:rsidRDefault="00180C9B" w:rsidP="00B245FA">
            <w:pPr>
              <w:rPr>
                <w:rFonts w:ascii="Verdana" w:hAnsi="Verdana"/>
                <w:b/>
                <w:bCs/>
                <w:color w:val="0D0D0D" w:themeColor="text1" w:themeTint="F2"/>
                <w:sz w:val="28"/>
                <w:szCs w:val="28"/>
              </w:rPr>
            </w:pPr>
            <w:r w:rsidRPr="00180C9B">
              <w:rPr>
                <w:rFonts w:ascii="Verdana" w:hAnsi="Verdana"/>
                <w:color w:val="0D0D0D" w:themeColor="text1" w:themeTint="F2"/>
                <w:sz w:val="28"/>
                <w:szCs w:val="28"/>
              </w:rPr>
              <w:t>R</w:t>
            </w:r>
            <w:r w:rsidRPr="00180C9B">
              <w:rPr>
                <w:b/>
                <w:bCs/>
                <w:color w:val="0D0D0D" w:themeColor="text1" w:themeTint="F2"/>
                <w:sz w:val="28"/>
                <w:szCs w:val="28"/>
              </w:rPr>
              <w:t>uth Coulson</w:t>
            </w:r>
          </w:p>
        </w:tc>
      </w:tr>
      <w:tr w:rsidR="00495BC3" w:rsidRPr="00606C84" w14:paraId="0B0B2711" w14:textId="0B049AA5" w:rsidTr="00495BC3">
        <w:trPr>
          <w:trHeight w:val="500"/>
        </w:trPr>
        <w:tc>
          <w:tcPr>
            <w:tcW w:w="5000" w:type="pct"/>
            <w:gridSpan w:val="7"/>
          </w:tcPr>
          <w:p w14:paraId="4AAD5D2B" w14:textId="0639A5F3" w:rsidR="00495BC3" w:rsidRPr="00606C84" w:rsidRDefault="00495BC3" w:rsidP="00B245FA">
            <w:pPr>
              <w:rPr>
                <w:rFonts w:ascii="Verdana" w:hAnsi="Verdana"/>
                <w:b/>
                <w:bCs/>
                <w:color w:val="0D0D0D" w:themeColor="text1" w:themeTint="F2"/>
                <w:sz w:val="24"/>
                <w:szCs w:val="24"/>
              </w:rPr>
            </w:pPr>
            <w:r w:rsidRPr="00606C84">
              <w:rPr>
                <w:rFonts w:ascii="Verdana" w:hAnsi="Verdana"/>
                <w:b/>
                <w:bCs/>
                <w:color w:val="0D0D0D" w:themeColor="text1" w:themeTint="F2"/>
                <w:sz w:val="24"/>
                <w:szCs w:val="24"/>
              </w:rPr>
              <w:t xml:space="preserve">Curriculum: </w:t>
            </w:r>
            <w:r w:rsidR="00180C9B">
              <w:rPr>
                <w:rFonts w:ascii="Verdana" w:hAnsi="Verdana"/>
                <w:b/>
                <w:bCs/>
                <w:color w:val="0D0D0D" w:themeColor="text1" w:themeTint="F2"/>
                <w:sz w:val="24"/>
                <w:szCs w:val="24"/>
              </w:rPr>
              <w:t>SFD</w:t>
            </w:r>
            <w:r w:rsidRPr="00606C84">
              <w:rPr>
                <w:rFonts w:ascii="Verdana" w:hAnsi="Verdana"/>
                <w:b/>
                <w:bCs/>
                <w:color w:val="0D0D0D" w:themeColor="text1" w:themeTint="F2"/>
                <w:sz w:val="24"/>
                <w:szCs w:val="24"/>
              </w:rPr>
              <w:t xml:space="preserve"> </w:t>
            </w:r>
          </w:p>
        </w:tc>
      </w:tr>
      <w:tr w:rsidR="00495BC3" w:rsidRPr="00606C84" w14:paraId="351A68E2" w14:textId="77DC216B" w:rsidTr="00495BC3">
        <w:trPr>
          <w:trHeight w:val="500"/>
        </w:trPr>
        <w:tc>
          <w:tcPr>
            <w:tcW w:w="5000" w:type="pct"/>
            <w:gridSpan w:val="7"/>
          </w:tcPr>
          <w:p w14:paraId="42E7B8A3" w14:textId="58266B04" w:rsidR="00495BC3" w:rsidRDefault="00495BC3" w:rsidP="00B245FA">
            <w:pPr>
              <w:rPr>
                <w:rFonts w:ascii="Verdana" w:hAnsi="Verdana"/>
                <w:b/>
                <w:bCs/>
                <w:color w:val="0D0D0D" w:themeColor="text1" w:themeTint="F2"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color w:val="0D0D0D" w:themeColor="text1" w:themeTint="F2"/>
                <w:sz w:val="24"/>
                <w:szCs w:val="24"/>
              </w:rPr>
              <w:t>Unit 3</w:t>
            </w:r>
            <w:r w:rsidR="00180C9B">
              <w:rPr>
                <w:rFonts w:ascii="Verdana" w:hAnsi="Verdana"/>
                <w:b/>
                <w:bCs/>
                <w:color w:val="0D0D0D" w:themeColor="text1" w:themeTint="F2"/>
                <w:sz w:val="24"/>
                <w:szCs w:val="24"/>
              </w:rPr>
              <w:t xml:space="preserve"> Review</w:t>
            </w:r>
            <w:r>
              <w:rPr>
                <w:rFonts w:ascii="Verdana" w:hAnsi="Verdana"/>
                <w:b/>
                <w:bCs/>
                <w:color w:val="0D0D0D" w:themeColor="text1" w:themeTint="F2"/>
                <w:sz w:val="24"/>
                <w:szCs w:val="24"/>
              </w:rPr>
              <w:t>: Effective communication in Health and Social care</w:t>
            </w:r>
          </w:p>
          <w:p w14:paraId="4EA31ED4" w14:textId="77777777" w:rsidR="00495BC3" w:rsidRPr="000D2261" w:rsidRDefault="00495BC3" w:rsidP="000D2261">
            <w:pPr>
              <w:pStyle w:val="paragraph"/>
              <w:numPr>
                <w:ilvl w:val="0"/>
                <w:numId w:val="2"/>
              </w:numPr>
              <w:spacing w:before="0" w:beforeAutospacing="0" w:after="0" w:afterAutospacing="0"/>
              <w:ind w:left="171" w:firstLine="142"/>
              <w:textAlignment w:val="baseline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0D2261">
              <w:rPr>
                <w:rStyle w:val="normaltextrun"/>
                <w:rFonts w:ascii="Verdana" w:eastAsiaTheme="majorEastAsia" w:hAnsi="Verdana" w:cs="Arial"/>
                <w:color w:val="000000"/>
                <w:position w:val="2"/>
              </w:rPr>
              <w:t>A</w:t>
            </w:r>
            <w:r>
              <w:rPr>
                <w:rStyle w:val="normaltextrun"/>
                <w:rFonts w:ascii="Verdana" w:eastAsiaTheme="majorEastAsia" w:hAnsi="Verdana" w:cs="Arial"/>
                <w:color w:val="000000"/>
                <w:position w:val="2"/>
              </w:rPr>
              <w:t>.</w:t>
            </w:r>
            <w:r w:rsidRPr="000D2261">
              <w:rPr>
                <w:rStyle w:val="normaltextrun"/>
                <w:rFonts w:ascii="Verdana" w:eastAsiaTheme="majorEastAsia" w:hAnsi="Verdana" w:cs="Arial"/>
                <w:color w:val="000000"/>
                <w:position w:val="2"/>
              </w:rPr>
              <w:t xml:space="preserve"> Investigate different forms of communication </w:t>
            </w:r>
            <w:r w:rsidRPr="000D2261">
              <w:rPr>
                <w:rStyle w:val="eop"/>
                <w:rFonts w:ascii="Arial" w:hAnsi="Arial" w:cs="Arial"/>
                <w:lang w:val="en-US"/>
              </w:rPr>
              <w:t>​</w:t>
            </w:r>
          </w:p>
          <w:p w14:paraId="62E28E25" w14:textId="77777777" w:rsidR="00495BC3" w:rsidRPr="000D2261" w:rsidRDefault="00495BC3" w:rsidP="000D2261">
            <w:pPr>
              <w:pStyle w:val="paragraph"/>
              <w:numPr>
                <w:ilvl w:val="0"/>
                <w:numId w:val="2"/>
              </w:numPr>
              <w:spacing w:before="0" w:beforeAutospacing="0" w:after="0" w:afterAutospacing="0"/>
              <w:ind w:left="171" w:firstLine="142"/>
              <w:textAlignment w:val="baseline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0D2261">
              <w:rPr>
                <w:rStyle w:val="normaltextrun"/>
                <w:rFonts w:ascii="Verdana" w:eastAsiaTheme="majorEastAsia" w:hAnsi="Verdana" w:cs="Arial"/>
                <w:color w:val="000000"/>
                <w:position w:val="2"/>
              </w:rPr>
              <w:t>B</w:t>
            </w:r>
            <w:r>
              <w:rPr>
                <w:rStyle w:val="normaltextrun"/>
                <w:rFonts w:ascii="Verdana" w:eastAsiaTheme="majorEastAsia" w:hAnsi="Verdana" w:cs="Arial"/>
                <w:color w:val="000000"/>
                <w:position w:val="2"/>
              </w:rPr>
              <w:t>.</w:t>
            </w:r>
            <w:r w:rsidRPr="000D2261">
              <w:rPr>
                <w:rStyle w:val="normaltextrun"/>
                <w:rFonts w:ascii="Verdana" w:eastAsiaTheme="majorEastAsia" w:hAnsi="Verdana" w:cs="Arial"/>
                <w:color w:val="000000"/>
                <w:position w:val="2"/>
              </w:rPr>
              <w:t xml:space="preserve"> Investigate barriers to communication in health and social care</w:t>
            </w:r>
            <w:r w:rsidRPr="000D2261">
              <w:rPr>
                <w:rStyle w:val="eop"/>
                <w:rFonts w:ascii="Arial" w:hAnsi="Arial" w:cs="Arial"/>
                <w:lang w:val="en-US"/>
              </w:rPr>
              <w:t>​</w:t>
            </w:r>
          </w:p>
          <w:p w14:paraId="28740732" w14:textId="54E45F7B" w:rsidR="00495BC3" w:rsidRPr="00180C9B" w:rsidRDefault="00495BC3" w:rsidP="000D2261">
            <w:pPr>
              <w:pStyle w:val="paragraph"/>
              <w:numPr>
                <w:ilvl w:val="0"/>
                <w:numId w:val="2"/>
              </w:numPr>
              <w:spacing w:before="0" w:beforeAutospacing="0" w:after="0" w:afterAutospacing="0"/>
              <w:ind w:left="171" w:firstLine="142"/>
              <w:textAlignment w:val="baseline"/>
              <w:rPr>
                <w:rStyle w:val="normaltextrun"/>
                <w:rFonts w:ascii="Arial" w:hAnsi="Arial" w:cs="Arial"/>
                <w:sz w:val="20"/>
                <w:szCs w:val="20"/>
                <w:lang w:val="en-US"/>
              </w:rPr>
            </w:pPr>
            <w:r w:rsidRPr="000D2261">
              <w:rPr>
                <w:rStyle w:val="normaltextrun"/>
                <w:rFonts w:ascii="Verdana" w:eastAsiaTheme="majorEastAsia" w:hAnsi="Verdana" w:cs="Arial"/>
                <w:color w:val="000000"/>
                <w:position w:val="2"/>
              </w:rPr>
              <w:t>C</w:t>
            </w:r>
            <w:r>
              <w:rPr>
                <w:rStyle w:val="normaltextrun"/>
                <w:rFonts w:ascii="Verdana" w:eastAsiaTheme="majorEastAsia" w:hAnsi="Verdana" w:cs="Arial"/>
                <w:color w:val="000000"/>
                <w:position w:val="2"/>
              </w:rPr>
              <w:t>.</w:t>
            </w:r>
            <w:r w:rsidRPr="000D2261">
              <w:rPr>
                <w:rStyle w:val="normaltextrun"/>
                <w:rFonts w:ascii="Verdana" w:eastAsiaTheme="majorEastAsia" w:hAnsi="Verdana" w:cs="Arial"/>
                <w:color w:val="000000"/>
                <w:position w:val="2"/>
              </w:rPr>
              <w:t xml:space="preserve"> Communicate effectively in health and social care</w:t>
            </w:r>
          </w:p>
          <w:p w14:paraId="582FC228" w14:textId="27C9430F" w:rsidR="00180C9B" w:rsidRDefault="00180C9B" w:rsidP="00180C9B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Verdana" w:eastAsiaTheme="majorEastAsia" w:hAnsi="Verdana"/>
                <w:b/>
                <w:bCs/>
                <w:color w:val="000000"/>
                <w:position w:val="2"/>
              </w:rPr>
            </w:pPr>
            <w:r w:rsidRPr="00180C9B">
              <w:rPr>
                <w:rStyle w:val="normaltextrun"/>
                <w:rFonts w:ascii="Verdana" w:eastAsiaTheme="majorEastAsia" w:hAnsi="Verdana"/>
                <w:b/>
                <w:bCs/>
                <w:color w:val="000000"/>
                <w:position w:val="2"/>
              </w:rPr>
              <w:t>Coursework for Unit 3.</w:t>
            </w:r>
          </w:p>
          <w:p w14:paraId="7AF7F8E2" w14:textId="77777777" w:rsidR="002640B0" w:rsidRPr="002640B0" w:rsidRDefault="002640B0" w:rsidP="002640B0">
            <w:pPr>
              <w:pStyle w:val="ListParagraph"/>
              <w:spacing w:before="80" w:after="60"/>
              <w:rPr>
                <w:rFonts w:ascii="Verdana" w:hAnsi="Verdana"/>
                <w:sz w:val="24"/>
                <w:szCs w:val="24"/>
              </w:rPr>
            </w:pPr>
            <w:r w:rsidRPr="002640B0">
              <w:rPr>
                <w:rFonts w:ascii="Verdana" w:hAnsi="Verdana"/>
                <w:sz w:val="24"/>
                <w:szCs w:val="24"/>
              </w:rPr>
              <w:t xml:space="preserve">Learning </w:t>
            </w:r>
            <w:proofErr w:type="gramStart"/>
            <w:r w:rsidRPr="002640B0">
              <w:rPr>
                <w:rFonts w:ascii="Verdana" w:hAnsi="Verdana"/>
                <w:sz w:val="24"/>
                <w:szCs w:val="24"/>
              </w:rPr>
              <w:t>aim</w:t>
            </w:r>
            <w:proofErr w:type="gramEnd"/>
            <w:r w:rsidRPr="002640B0">
              <w:rPr>
                <w:rFonts w:ascii="Verdana" w:hAnsi="Verdana"/>
                <w:sz w:val="24"/>
                <w:szCs w:val="24"/>
              </w:rPr>
              <w:t xml:space="preserve"> A: Investigate different forms of communication</w:t>
            </w:r>
          </w:p>
          <w:p w14:paraId="6F1E5D8E" w14:textId="2FC1F543" w:rsidR="002640B0" w:rsidRPr="002640B0" w:rsidRDefault="002640B0" w:rsidP="00180C9B">
            <w:pPr>
              <w:pStyle w:val="paragraph"/>
              <w:spacing w:before="0" w:beforeAutospacing="0" w:after="0" w:afterAutospacing="0"/>
              <w:textAlignment w:val="baseline"/>
              <w:rPr>
                <w:rFonts w:ascii="Verdana" w:hAnsi="Verdana" w:cs="Arial"/>
                <w:b/>
                <w:bCs/>
                <w:sz w:val="18"/>
                <w:szCs w:val="18"/>
                <w:lang w:val="en-US"/>
              </w:rPr>
            </w:pPr>
            <w:r w:rsidRPr="002640B0">
              <w:rPr>
                <w:rFonts w:ascii="Verdana" w:hAnsi="Verdana" w:cs="Arial"/>
              </w:rPr>
              <w:t xml:space="preserve">        </w:t>
            </w:r>
            <w:r w:rsidRPr="002640B0">
              <w:rPr>
                <w:rFonts w:ascii="Verdana" w:hAnsi="Verdana" w:cs="Arial"/>
              </w:rPr>
              <w:t xml:space="preserve">Learning aim B: Investigate barriers to communication in health and social </w:t>
            </w:r>
            <w:r>
              <w:rPr>
                <w:rFonts w:ascii="Verdana" w:hAnsi="Verdana" w:cs="Arial"/>
              </w:rPr>
              <w:t xml:space="preserve">    </w:t>
            </w:r>
            <w:r w:rsidRPr="002640B0">
              <w:rPr>
                <w:rFonts w:ascii="Verdana" w:hAnsi="Verdana" w:cs="Arial"/>
              </w:rPr>
              <w:t>care</w:t>
            </w:r>
          </w:p>
          <w:p w14:paraId="52FB0E2A" w14:textId="77777777" w:rsidR="00495BC3" w:rsidRDefault="00495BC3" w:rsidP="00B245FA">
            <w:pPr>
              <w:rPr>
                <w:rFonts w:ascii="Verdana" w:hAnsi="Verdana"/>
                <w:b/>
                <w:bCs/>
                <w:color w:val="0D0D0D" w:themeColor="text1" w:themeTint="F2"/>
                <w:sz w:val="24"/>
                <w:szCs w:val="24"/>
              </w:rPr>
            </w:pPr>
          </w:p>
        </w:tc>
      </w:tr>
      <w:tr w:rsidR="00B72470" w:rsidRPr="00606C84" w14:paraId="358C24DA" w14:textId="045B4AB0" w:rsidTr="00B72470">
        <w:trPr>
          <w:trHeight w:val="290"/>
        </w:trPr>
        <w:tc>
          <w:tcPr>
            <w:tcW w:w="3608" w:type="pct"/>
            <w:gridSpan w:val="4"/>
            <w:shd w:val="clear" w:color="auto" w:fill="F2F2F2" w:themeFill="background1" w:themeFillShade="F2"/>
          </w:tcPr>
          <w:p w14:paraId="2FE3143D" w14:textId="184357DE" w:rsidR="00B72470" w:rsidRPr="00606C84" w:rsidRDefault="00B72470" w:rsidP="00B72470">
            <w:pPr>
              <w:jc w:val="center"/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  <w:t>Learning objectives</w:t>
            </w:r>
          </w:p>
        </w:tc>
        <w:tc>
          <w:tcPr>
            <w:tcW w:w="538" w:type="pct"/>
          </w:tcPr>
          <w:p w14:paraId="518347E1" w14:textId="34D1CEC8" w:rsidR="00B72470" w:rsidRPr="00495BC3" w:rsidRDefault="00B72470" w:rsidP="009A59F1">
            <w:pPr>
              <w:rPr>
                <w:rFonts w:ascii="Verdana" w:hAnsi="Verdana" w:cstheme="minorHAnsi"/>
                <w:color w:val="0D0D0D" w:themeColor="text1" w:themeTint="F2"/>
                <w:sz w:val="20"/>
                <w:szCs w:val="20"/>
              </w:rPr>
            </w:pPr>
            <w:r w:rsidRPr="00495BC3">
              <w:rPr>
                <w:rFonts w:ascii="Verdana" w:hAnsi="Verdana" w:cstheme="minorHAnsi"/>
                <w:color w:val="0D0D0D" w:themeColor="text1" w:themeTint="F2"/>
                <w:sz w:val="20"/>
                <w:szCs w:val="20"/>
              </w:rPr>
              <w:t>Attended</w:t>
            </w:r>
          </w:p>
        </w:tc>
        <w:tc>
          <w:tcPr>
            <w:tcW w:w="378" w:type="pct"/>
          </w:tcPr>
          <w:p w14:paraId="7E5FCA52" w14:textId="21F4C72C" w:rsidR="00B72470" w:rsidRPr="00495BC3" w:rsidRDefault="00B72470" w:rsidP="009A59F1">
            <w:pPr>
              <w:rPr>
                <w:rFonts w:ascii="Verdana" w:hAnsi="Verdana" w:cstheme="minorHAnsi"/>
                <w:color w:val="0D0D0D" w:themeColor="text1" w:themeTint="F2"/>
                <w:sz w:val="20"/>
                <w:szCs w:val="20"/>
              </w:rPr>
            </w:pPr>
            <w:r w:rsidRPr="00495BC3">
              <w:rPr>
                <w:rFonts w:ascii="Verdana" w:hAnsi="Verdana" w:cstheme="minorHAnsi"/>
                <w:color w:val="0D0D0D" w:themeColor="text1" w:themeTint="F2"/>
                <w:sz w:val="20"/>
                <w:szCs w:val="20"/>
              </w:rPr>
              <w:t>Notes</w:t>
            </w:r>
          </w:p>
        </w:tc>
        <w:tc>
          <w:tcPr>
            <w:tcW w:w="476" w:type="pct"/>
          </w:tcPr>
          <w:p w14:paraId="3D4CE4DB" w14:textId="6ACFEAE9" w:rsidR="00B72470" w:rsidRPr="00495BC3" w:rsidRDefault="00B72470" w:rsidP="009A59F1">
            <w:pPr>
              <w:rPr>
                <w:rFonts w:ascii="Verdana" w:hAnsi="Verdana" w:cstheme="minorHAnsi"/>
                <w:color w:val="0D0D0D" w:themeColor="text1" w:themeTint="F2"/>
                <w:sz w:val="20"/>
                <w:szCs w:val="20"/>
              </w:rPr>
            </w:pPr>
            <w:r w:rsidRPr="00495BC3">
              <w:rPr>
                <w:rFonts w:ascii="Verdana" w:hAnsi="Verdana" w:cstheme="minorHAnsi"/>
                <w:color w:val="0D0D0D" w:themeColor="text1" w:themeTint="F2"/>
                <w:sz w:val="20"/>
                <w:szCs w:val="20"/>
              </w:rPr>
              <w:t>Revised</w:t>
            </w:r>
          </w:p>
        </w:tc>
      </w:tr>
      <w:tr w:rsidR="00495BC3" w:rsidRPr="00606C84" w14:paraId="386B220F" w14:textId="77777777" w:rsidTr="00B72470">
        <w:trPr>
          <w:trHeight w:val="537"/>
        </w:trPr>
        <w:tc>
          <w:tcPr>
            <w:tcW w:w="471" w:type="pct"/>
          </w:tcPr>
          <w:p w14:paraId="49E01E13" w14:textId="133EB191" w:rsidR="00495BC3" w:rsidRPr="00606C84" w:rsidRDefault="00495BC3" w:rsidP="00495BC3">
            <w:pPr>
              <w:rPr>
                <w:rFonts w:ascii="Verdana" w:hAnsi="Verdana"/>
                <w:color w:val="0D0D0D" w:themeColor="text1" w:themeTint="F2"/>
                <w:sz w:val="24"/>
                <w:szCs w:val="24"/>
              </w:rPr>
            </w:pPr>
            <w:r w:rsidRPr="00606C84">
              <w:rPr>
                <w:rFonts w:ascii="Verdana" w:hAnsi="Verdana"/>
                <w:color w:val="0D0D0D" w:themeColor="text1" w:themeTint="F2"/>
                <w:sz w:val="24"/>
                <w:szCs w:val="24"/>
              </w:rPr>
              <w:t>1</w:t>
            </w:r>
          </w:p>
        </w:tc>
        <w:tc>
          <w:tcPr>
            <w:tcW w:w="3137" w:type="pct"/>
            <w:gridSpan w:val="3"/>
          </w:tcPr>
          <w:p w14:paraId="35EE8F74" w14:textId="7C48FE2C" w:rsidR="00495BC3" w:rsidRDefault="00180C9B" w:rsidP="00495BC3">
            <w:pPr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  <w:t>Review verbal and non-verbal forms of communication.</w:t>
            </w:r>
            <w:r w:rsidR="00495BC3"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  <w:t xml:space="preserve"> </w:t>
            </w:r>
          </w:p>
        </w:tc>
        <w:tc>
          <w:tcPr>
            <w:tcW w:w="538" w:type="pct"/>
          </w:tcPr>
          <w:p w14:paraId="1C0212BC" w14:textId="77777777" w:rsidR="00495BC3" w:rsidRDefault="00495BC3" w:rsidP="00495BC3">
            <w:pPr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378" w:type="pct"/>
          </w:tcPr>
          <w:p w14:paraId="1695759D" w14:textId="77777777" w:rsidR="00495BC3" w:rsidRDefault="00495BC3" w:rsidP="00495BC3">
            <w:pPr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476" w:type="pct"/>
          </w:tcPr>
          <w:p w14:paraId="7ECDCE2A" w14:textId="77777777" w:rsidR="00495BC3" w:rsidRDefault="00495BC3" w:rsidP="00495BC3">
            <w:pPr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</w:pPr>
          </w:p>
        </w:tc>
      </w:tr>
      <w:tr w:rsidR="00495BC3" w:rsidRPr="00606C84" w14:paraId="73FCEE28" w14:textId="49F471C3" w:rsidTr="00B72470">
        <w:trPr>
          <w:trHeight w:val="537"/>
        </w:trPr>
        <w:tc>
          <w:tcPr>
            <w:tcW w:w="471" w:type="pct"/>
          </w:tcPr>
          <w:p w14:paraId="5C6E9DFA" w14:textId="77777777" w:rsidR="00495BC3" w:rsidRPr="00606C84" w:rsidRDefault="00495BC3" w:rsidP="000D2261">
            <w:pPr>
              <w:rPr>
                <w:rFonts w:ascii="Verdana" w:hAnsi="Verdana"/>
                <w:color w:val="0D0D0D" w:themeColor="text1" w:themeTint="F2"/>
                <w:sz w:val="24"/>
                <w:szCs w:val="24"/>
              </w:rPr>
            </w:pPr>
            <w:r w:rsidRPr="00606C84">
              <w:rPr>
                <w:rFonts w:ascii="Verdana" w:hAnsi="Verdana"/>
                <w:color w:val="0D0D0D" w:themeColor="text1" w:themeTint="F2"/>
                <w:sz w:val="24"/>
                <w:szCs w:val="24"/>
              </w:rPr>
              <w:t>2</w:t>
            </w:r>
          </w:p>
          <w:p w14:paraId="1AAF7769" w14:textId="77777777" w:rsidR="00495BC3" w:rsidRPr="00606C84" w:rsidRDefault="00495BC3" w:rsidP="000D2261">
            <w:pPr>
              <w:rPr>
                <w:rFonts w:ascii="Verdana" w:hAnsi="Verdana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3137" w:type="pct"/>
            <w:gridSpan w:val="3"/>
          </w:tcPr>
          <w:p w14:paraId="5884A6B9" w14:textId="16C0350C" w:rsidR="00495BC3" w:rsidRPr="00606C84" w:rsidRDefault="00180C9B" w:rsidP="000D2261">
            <w:pPr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  <w:t>Review</w:t>
            </w:r>
            <w:r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  <w:t xml:space="preserve"> alternative forms of communication for different needs</w:t>
            </w:r>
          </w:p>
        </w:tc>
        <w:tc>
          <w:tcPr>
            <w:tcW w:w="538" w:type="pct"/>
          </w:tcPr>
          <w:p w14:paraId="4CC04105" w14:textId="77777777" w:rsidR="00495BC3" w:rsidRDefault="00495BC3" w:rsidP="000D2261">
            <w:pPr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378" w:type="pct"/>
          </w:tcPr>
          <w:p w14:paraId="5CA114CF" w14:textId="77777777" w:rsidR="00495BC3" w:rsidRDefault="00495BC3" w:rsidP="000D2261">
            <w:pPr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476" w:type="pct"/>
          </w:tcPr>
          <w:p w14:paraId="41BD1544" w14:textId="77777777" w:rsidR="00495BC3" w:rsidRDefault="00495BC3" w:rsidP="000D2261">
            <w:pPr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</w:pPr>
          </w:p>
        </w:tc>
      </w:tr>
      <w:tr w:rsidR="00495BC3" w:rsidRPr="00606C84" w14:paraId="4E0D80F6" w14:textId="0DE599DD" w:rsidTr="00B72470">
        <w:trPr>
          <w:trHeight w:val="537"/>
        </w:trPr>
        <w:tc>
          <w:tcPr>
            <w:tcW w:w="471" w:type="pct"/>
          </w:tcPr>
          <w:p w14:paraId="49496466" w14:textId="77777777" w:rsidR="00495BC3" w:rsidRPr="00606C84" w:rsidRDefault="00495BC3" w:rsidP="000D2261">
            <w:pPr>
              <w:rPr>
                <w:rFonts w:ascii="Verdana" w:hAnsi="Verdana"/>
                <w:color w:val="0D0D0D" w:themeColor="text1" w:themeTint="F2"/>
                <w:sz w:val="24"/>
                <w:szCs w:val="24"/>
              </w:rPr>
            </w:pPr>
            <w:r w:rsidRPr="00606C84">
              <w:rPr>
                <w:rFonts w:ascii="Verdana" w:hAnsi="Verdana"/>
                <w:color w:val="0D0D0D" w:themeColor="text1" w:themeTint="F2"/>
                <w:sz w:val="24"/>
                <w:szCs w:val="24"/>
              </w:rPr>
              <w:t>3</w:t>
            </w:r>
          </w:p>
          <w:p w14:paraId="1F9D7E3D" w14:textId="77777777" w:rsidR="00495BC3" w:rsidRPr="00606C84" w:rsidRDefault="00495BC3" w:rsidP="000D2261">
            <w:pPr>
              <w:rPr>
                <w:rFonts w:ascii="Verdana" w:hAnsi="Verdana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3137" w:type="pct"/>
            <w:gridSpan w:val="3"/>
          </w:tcPr>
          <w:p w14:paraId="7800B430" w14:textId="013FDF8D" w:rsidR="00495BC3" w:rsidRPr="00606C84" w:rsidRDefault="007C7E08" w:rsidP="000D2261">
            <w:pPr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  <w:t>Review</w:t>
            </w:r>
            <w:r w:rsidR="00180C9B"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  <w:t xml:space="preserve"> the barriers to communication and how to overcome them</w:t>
            </w:r>
          </w:p>
        </w:tc>
        <w:tc>
          <w:tcPr>
            <w:tcW w:w="538" w:type="pct"/>
          </w:tcPr>
          <w:p w14:paraId="24526D00" w14:textId="77777777" w:rsidR="00495BC3" w:rsidRDefault="00495BC3" w:rsidP="000D2261">
            <w:pPr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378" w:type="pct"/>
          </w:tcPr>
          <w:p w14:paraId="102C9E9C" w14:textId="77777777" w:rsidR="00495BC3" w:rsidRDefault="00495BC3" w:rsidP="000D2261">
            <w:pPr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476" w:type="pct"/>
          </w:tcPr>
          <w:p w14:paraId="3C4C63B0" w14:textId="77777777" w:rsidR="00495BC3" w:rsidRDefault="00495BC3" w:rsidP="000D2261">
            <w:pPr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</w:pPr>
          </w:p>
        </w:tc>
      </w:tr>
      <w:tr w:rsidR="00495BC3" w:rsidRPr="00606C84" w14:paraId="5F8539E1" w14:textId="59993DD0" w:rsidTr="00B72470">
        <w:trPr>
          <w:trHeight w:val="537"/>
        </w:trPr>
        <w:tc>
          <w:tcPr>
            <w:tcW w:w="471" w:type="pct"/>
          </w:tcPr>
          <w:p w14:paraId="77192A04" w14:textId="77777777" w:rsidR="00495BC3" w:rsidRPr="00606C84" w:rsidRDefault="00495BC3" w:rsidP="000D2261">
            <w:pPr>
              <w:rPr>
                <w:rFonts w:ascii="Verdana" w:hAnsi="Verdana"/>
                <w:color w:val="0D0D0D" w:themeColor="text1" w:themeTint="F2"/>
                <w:sz w:val="24"/>
                <w:szCs w:val="24"/>
              </w:rPr>
            </w:pPr>
            <w:r w:rsidRPr="00606C84">
              <w:rPr>
                <w:rFonts w:ascii="Verdana" w:hAnsi="Verdana"/>
                <w:color w:val="0D0D0D" w:themeColor="text1" w:themeTint="F2"/>
                <w:sz w:val="24"/>
                <w:szCs w:val="24"/>
              </w:rPr>
              <w:t>4</w:t>
            </w:r>
          </w:p>
        </w:tc>
        <w:tc>
          <w:tcPr>
            <w:tcW w:w="3137" w:type="pct"/>
            <w:gridSpan w:val="3"/>
          </w:tcPr>
          <w:p w14:paraId="1B6DD4B1" w14:textId="63E80107" w:rsidR="00495BC3" w:rsidRPr="00606C84" w:rsidRDefault="007C7E08" w:rsidP="000D2261">
            <w:pPr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  <w:t>Review</w:t>
            </w:r>
            <w:r w:rsidR="00180C9B"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  <w:t xml:space="preserve"> the benefits to service users when barriers to communication are removed</w:t>
            </w:r>
          </w:p>
        </w:tc>
        <w:tc>
          <w:tcPr>
            <w:tcW w:w="538" w:type="pct"/>
          </w:tcPr>
          <w:p w14:paraId="06811356" w14:textId="77777777" w:rsidR="00495BC3" w:rsidRDefault="00495BC3" w:rsidP="000D2261">
            <w:pPr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378" w:type="pct"/>
          </w:tcPr>
          <w:p w14:paraId="576F3A00" w14:textId="77777777" w:rsidR="00495BC3" w:rsidRDefault="00495BC3" w:rsidP="000D2261">
            <w:pPr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476" w:type="pct"/>
          </w:tcPr>
          <w:p w14:paraId="66E53D76" w14:textId="77777777" w:rsidR="00495BC3" w:rsidRDefault="00495BC3" w:rsidP="000D2261">
            <w:pPr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</w:pPr>
          </w:p>
        </w:tc>
      </w:tr>
      <w:tr w:rsidR="00495BC3" w:rsidRPr="00606C84" w14:paraId="5F8F9DF1" w14:textId="0373BD19" w:rsidTr="00B72470">
        <w:trPr>
          <w:trHeight w:val="537"/>
        </w:trPr>
        <w:tc>
          <w:tcPr>
            <w:tcW w:w="471" w:type="pct"/>
          </w:tcPr>
          <w:p w14:paraId="150A53B1" w14:textId="77777777" w:rsidR="00495BC3" w:rsidRPr="00606C84" w:rsidRDefault="00495BC3" w:rsidP="000D2261">
            <w:pPr>
              <w:rPr>
                <w:rFonts w:ascii="Verdana" w:hAnsi="Verdana"/>
                <w:color w:val="0D0D0D" w:themeColor="text1" w:themeTint="F2"/>
                <w:sz w:val="24"/>
                <w:szCs w:val="24"/>
              </w:rPr>
            </w:pPr>
            <w:r w:rsidRPr="00606C84">
              <w:rPr>
                <w:rFonts w:ascii="Verdana" w:hAnsi="Verdana"/>
                <w:color w:val="0D0D0D" w:themeColor="text1" w:themeTint="F2"/>
                <w:sz w:val="24"/>
                <w:szCs w:val="24"/>
              </w:rPr>
              <w:t>5</w:t>
            </w:r>
          </w:p>
        </w:tc>
        <w:tc>
          <w:tcPr>
            <w:tcW w:w="3137" w:type="pct"/>
            <w:gridSpan w:val="3"/>
          </w:tcPr>
          <w:p w14:paraId="5665E766" w14:textId="77777777" w:rsidR="00180C9B" w:rsidRDefault="00180C9B" w:rsidP="00180C9B">
            <w:pPr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  <w:t>Select and demonstrate appropriate communication skills in a health and social care setting:</w:t>
            </w:r>
          </w:p>
          <w:p w14:paraId="1E6B292C" w14:textId="77777777" w:rsidR="00180C9B" w:rsidRDefault="00180C9B" w:rsidP="00180C9B">
            <w:pPr>
              <w:pStyle w:val="ListParagraph"/>
              <w:numPr>
                <w:ilvl w:val="0"/>
                <w:numId w:val="3"/>
              </w:numPr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  <w:t>Active listening</w:t>
            </w:r>
          </w:p>
          <w:p w14:paraId="10172CCB" w14:textId="77777777" w:rsidR="00180C9B" w:rsidRDefault="00180C9B" w:rsidP="00180C9B">
            <w:pPr>
              <w:pStyle w:val="ListParagraph"/>
              <w:numPr>
                <w:ilvl w:val="0"/>
                <w:numId w:val="3"/>
              </w:numPr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  <w:t>Body language</w:t>
            </w:r>
          </w:p>
          <w:p w14:paraId="641E16E0" w14:textId="77777777" w:rsidR="00180C9B" w:rsidRDefault="00180C9B" w:rsidP="00180C9B">
            <w:pPr>
              <w:pStyle w:val="ListParagraph"/>
              <w:numPr>
                <w:ilvl w:val="0"/>
                <w:numId w:val="3"/>
              </w:numPr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  <w:t>Facial expression</w:t>
            </w:r>
          </w:p>
          <w:p w14:paraId="716072E1" w14:textId="77777777" w:rsidR="00180C9B" w:rsidRDefault="00180C9B" w:rsidP="00180C9B">
            <w:pPr>
              <w:pStyle w:val="ListParagraph"/>
              <w:numPr>
                <w:ilvl w:val="0"/>
                <w:numId w:val="3"/>
              </w:numPr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  <w:t>Eye contact</w:t>
            </w:r>
          </w:p>
          <w:p w14:paraId="1C2403F9" w14:textId="77777777" w:rsidR="00180C9B" w:rsidRDefault="00180C9B" w:rsidP="00180C9B">
            <w:pPr>
              <w:pStyle w:val="ListParagraph"/>
              <w:numPr>
                <w:ilvl w:val="0"/>
                <w:numId w:val="3"/>
              </w:numPr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  <w:t>Use of appropriate language</w:t>
            </w:r>
          </w:p>
          <w:p w14:paraId="2CB92008" w14:textId="77777777" w:rsidR="00180C9B" w:rsidRDefault="00180C9B" w:rsidP="00180C9B">
            <w:pPr>
              <w:pStyle w:val="ListParagraph"/>
              <w:numPr>
                <w:ilvl w:val="0"/>
                <w:numId w:val="3"/>
              </w:numPr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  <w:t>Tone of voice</w:t>
            </w:r>
          </w:p>
          <w:p w14:paraId="550E8BB3" w14:textId="77777777" w:rsidR="00180C9B" w:rsidRDefault="00180C9B" w:rsidP="00180C9B">
            <w:pPr>
              <w:pStyle w:val="ListParagraph"/>
              <w:numPr>
                <w:ilvl w:val="0"/>
                <w:numId w:val="3"/>
              </w:numPr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  <w:t>Pace of speech</w:t>
            </w:r>
          </w:p>
          <w:p w14:paraId="2A124618" w14:textId="77777777" w:rsidR="00180C9B" w:rsidRDefault="00180C9B" w:rsidP="00180C9B">
            <w:pPr>
              <w:pStyle w:val="ListParagraph"/>
              <w:numPr>
                <w:ilvl w:val="0"/>
                <w:numId w:val="3"/>
              </w:numPr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  <w:t>Proximity</w:t>
            </w:r>
          </w:p>
          <w:p w14:paraId="483976CE" w14:textId="1A17C80F" w:rsidR="00495BC3" w:rsidRPr="00606C84" w:rsidRDefault="00180C9B" w:rsidP="00180C9B">
            <w:pPr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  <w:t>Clarifying, repeating</w:t>
            </w:r>
          </w:p>
        </w:tc>
        <w:tc>
          <w:tcPr>
            <w:tcW w:w="538" w:type="pct"/>
          </w:tcPr>
          <w:p w14:paraId="543C0053" w14:textId="77777777" w:rsidR="00495BC3" w:rsidRDefault="00495BC3" w:rsidP="000D2261">
            <w:pPr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378" w:type="pct"/>
          </w:tcPr>
          <w:p w14:paraId="6581573E" w14:textId="77777777" w:rsidR="00495BC3" w:rsidRDefault="00495BC3" w:rsidP="000D2261">
            <w:pPr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476" w:type="pct"/>
          </w:tcPr>
          <w:p w14:paraId="0A2A2AC6" w14:textId="77777777" w:rsidR="00495BC3" w:rsidRDefault="00495BC3" w:rsidP="000D2261">
            <w:pPr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</w:pPr>
          </w:p>
        </w:tc>
      </w:tr>
      <w:tr w:rsidR="00495BC3" w:rsidRPr="00606C84" w14:paraId="6E33B8A5" w14:textId="0EB7945F" w:rsidTr="00B72470">
        <w:trPr>
          <w:trHeight w:val="537"/>
        </w:trPr>
        <w:tc>
          <w:tcPr>
            <w:tcW w:w="471" w:type="pct"/>
          </w:tcPr>
          <w:p w14:paraId="23AB0FFA" w14:textId="77777777" w:rsidR="00495BC3" w:rsidRPr="00606C84" w:rsidRDefault="00495BC3" w:rsidP="000D2261">
            <w:pPr>
              <w:rPr>
                <w:rFonts w:ascii="Verdana" w:hAnsi="Verdana"/>
                <w:color w:val="0D0D0D" w:themeColor="text1" w:themeTint="F2"/>
                <w:sz w:val="24"/>
                <w:szCs w:val="24"/>
              </w:rPr>
            </w:pPr>
            <w:r w:rsidRPr="00606C84">
              <w:rPr>
                <w:rFonts w:ascii="Verdana" w:hAnsi="Verdana"/>
                <w:color w:val="0D0D0D" w:themeColor="text1" w:themeTint="F2"/>
                <w:sz w:val="24"/>
                <w:szCs w:val="24"/>
              </w:rPr>
              <w:t>6</w:t>
            </w:r>
          </w:p>
        </w:tc>
        <w:tc>
          <w:tcPr>
            <w:tcW w:w="3137" w:type="pct"/>
            <w:gridSpan w:val="3"/>
          </w:tcPr>
          <w:p w14:paraId="11D70794" w14:textId="60E0349B" w:rsidR="00495BC3" w:rsidRDefault="00180C9B" w:rsidP="002D097A">
            <w:pPr>
              <w:pStyle w:val="ListParagraph"/>
              <w:numPr>
                <w:ilvl w:val="0"/>
                <w:numId w:val="3"/>
              </w:numPr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  <w:t>Complete Unit 3 Coursework</w:t>
            </w:r>
            <w:r w:rsidR="00F64785"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  <w:t xml:space="preserve"> task A:</w:t>
            </w:r>
          </w:p>
          <w:p w14:paraId="014A79BC" w14:textId="71F438CF" w:rsidR="00F64785" w:rsidRPr="00F64785" w:rsidRDefault="00F64785" w:rsidP="00F64785">
            <w:pPr>
              <w:pStyle w:val="ListParagraph"/>
              <w:spacing w:before="80" w:after="60"/>
              <w:rPr>
                <w:sz w:val="28"/>
                <w:szCs w:val="28"/>
              </w:rPr>
            </w:pPr>
            <w:r w:rsidRPr="00F64785">
              <w:rPr>
                <w:sz w:val="28"/>
                <w:szCs w:val="28"/>
              </w:rPr>
              <w:t xml:space="preserve">Learning </w:t>
            </w:r>
            <w:proofErr w:type="gramStart"/>
            <w:r w:rsidRPr="00F64785">
              <w:rPr>
                <w:sz w:val="28"/>
                <w:szCs w:val="28"/>
              </w:rPr>
              <w:t>aim</w:t>
            </w:r>
            <w:proofErr w:type="gramEnd"/>
            <w:r w:rsidRPr="00F64785">
              <w:rPr>
                <w:sz w:val="28"/>
                <w:szCs w:val="28"/>
              </w:rPr>
              <w:t xml:space="preserve"> A: Investigate different forms of communication</w:t>
            </w:r>
          </w:p>
          <w:p w14:paraId="7490B319" w14:textId="118E0EB6" w:rsidR="00F64785" w:rsidRPr="002D097A" w:rsidRDefault="00F64785" w:rsidP="00F64785">
            <w:pPr>
              <w:pStyle w:val="ListParagraph"/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538" w:type="pct"/>
          </w:tcPr>
          <w:p w14:paraId="238264E1" w14:textId="77777777" w:rsidR="00495BC3" w:rsidRDefault="00495BC3" w:rsidP="000D2261">
            <w:pPr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378" w:type="pct"/>
          </w:tcPr>
          <w:p w14:paraId="5922CC75" w14:textId="77777777" w:rsidR="00495BC3" w:rsidRDefault="00495BC3" w:rsidP="000D2261">
            <w:pPr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476" w:type="pct"/>
          </w:tcPr>
          <w:p w14:paraId="33C3BAF5" w14:textId="77777777" w:rsidR="00495BC3" w:rsidRDefault="00495BC3" w:rsidP="000D2261">
            <w:pPr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</w:pPr>
          </w:p>
        </w:tc>
      </w:tr>
      <w:tr w:rsidR="00F64785" w:rsidRPr="00606C84" w14:paraId="49695092" w14:textId="77777777" w:rsidTr="00B72470">
        <w:trPr>
          <w:trHeight w:val="537"/>
        </w:trPr>
        <w:tc>
          <w:tcPr>
            <w:tcW w:w="471" w:type="pct"/>
          </w:tcPr>
          <w:p w14:paraId="6EDB2388" w14:textId="6844C4E2" w:rsidR="00F64785" w:rsidRPr="00606C84" w:rsidRDefault="00F64785" w:rsidP="000D2261">
            <w:pPr>
              <w:rPr>
                <w:rFonts w:ascii="Verdana" w:hAnsi="Verdana"/>
                <w:color w:val="0D0D0D" w:themeColor="text1" w:themeTint="F2"/>
                <w:sz w:val="24"/>
                <w:szCs w:val="24"/>
              </w:rPr>
            </w:pPr>
            <w:r>
              <w:rPr>
                <w:rFonts w:ascii="Verdana" w:hAnsi="Verdana"/>
                <w:color w:val="0D0D0D" w:themeColor="text1" w:themeTint="F2"/>
                <w:sz w:val="24"/>
                <w:szCs w:val="24"/>
              </w:rPr>
              <w:t>7</w:t>
            </w:r>
          </w:p>
        </w:tc>
        <w:tc>
          <w:tcPr>
            <w:tcW w:w="3137" w:type="pct"/>
            <w:gridSpan w:val="3"/>
          </w:tcPr>
          <w:p w14:paraId="39F1C061" w14:textId="77777777" w:rsidR="00F64785" w:rsidRDefault="00F64785" w:rsidP="002D097A">
            <w:pPr>
              <w:pStyle w:val="ListParagraph"/>
              <w:numPr>
                <w:ilvl w:val="0"/>
                <w:numId w:val="3"/>
              </w:numPr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  <w:t>Complete Unit 3 Coursework task B:</w:t>
            </w:r>
          </w:p>
          <w:p w14:paraId="67EF18D5" w14:textId="3DFCAB2C" w:rsidR="00F64785" w:rsidRDefault="00F64785" w:rsidP="00F64785">
            <w:pPr>
              <w:pStyle w:val="ListParagraph"/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</w:pPr>
            <w:r w:rsidRPr="00F64785">
              <w:rPr>
                <w:rFonts w:cs="Arial"/>
                <w:sz w:val="28"/>
                <w:szCs w:val="28"/>
              </w:rPr>
              <w:t>Learning aim B: Investigate barriers to communication in health and social care</w:t>
            </w:r>
          </w:p>
        </w:tc>
        <w:tc>
          <w:tcPr>
            <w:tcW w:w="538" w:type="pct"/>
          </w:tcPr>
          <w:p w14:paraId="5A988A1B" w14:textId="77777777" w:rsidR="00F64785" w:rsidRDefault="00F64785" w:rsidP="000D2261">
            <w:pPr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378" w:type="pct"/>
          </w:tcPr>
          <w:p w14:paraId="28F708C6" w14:textId="77777777" w:rsidR="00F64785" w:rsidRDefault="00F64785" w:rsidP="000D2261">
            <w:pPr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476" w:type="pct"/>
          </w:tcPr>
          <w:p w14:paraId="28185B0A" w14:textId="77777777" w:rsidR="00F64785" w:rsidRDefault="00F64785" w:rsidP="000D2261">
            <w:pPr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</w:pPr>
          </w:p>
        </w:tc>
      </w:tr>
    </w:tbl>
    <w:p w14:paraId="4D50AA4D" w14:textId="15CE97DB" w:rsidR="00C96B26" w:rsidRPr="00606C84" w:rsidRDefault="00920585">
      <w:pPr>
        <w:rPr>
          <w:rFonts w:ascii="Verdana" w:hAnsi="Verdana"/>
          <w:b/>
          <w:bCs/>
          <w:color w:val="0D0D0D" w:themeColor="text1" w:themeTint="F2"/>
          <w:sz w:val="24"/>
          <w:szCs w:val="24"/>
        </w:rPr>
      </w:pPr>
      <w:r w:rsidRPr="00606C84">
        <w:rPr>
          <w:rFonts w:ascii="Verdana" w:hAnsi="Verdana"/>
          <w:b/>
          <w:bCs/>
          <w:color w:val="0D0D0D" w:themeColor="text1" w:themeTint="F2"/>
          <w:sz w:val="24"/>
          <w:szCs w:val="24"/>
        </w:rPr>
        <w:t>Tier Three Keywords:</w:t>
      </w:r>
    </w:p>
    <w:tbl>
      <w:tblPr>
        <w:tblStyle w:val="TableGrid"/>
        <w:tblW w:w="10485" w:type="dxa"/>
        <w:tblLook w:val="04A0" w:firstRow="1" w:lastRow="0" w:firstColumn="1" w:lastColumn="0" w:noHBand="0" w:noVBand="1"/>
      </w:tblPr>
      <w:tblGrid>
        <w:gridCol w:w="2621"/>
        <w:gridCol w:w="2621"/>
        <w:gridCol w:w="2621"/>
        <w:gridCol w:w="2622"/>
      </w:tblGrid>
      <w:tr w:rsidR="00606C84" w:rsidRPr="00606C84" w14:paraId="56E7C716" w14:textId="77777777" w:rsidTr="00AA38F4">
        <w:trPr>
          <w:trHeight w:val="535"/>
        </w:trPr>
        <w:tc>
          <w:tcPr>
            <w:tcW w:w="2621" w:type="dxa"/>
            <w:vAlign w:val="center"/>
          </w:tcPr>
          <w:p w14:paraId="3ED141E8" w14:textId="23D40B41" w:rsidR="009A59F1" w:rsidRPr="00606C84" w:rsidRDefault="000D2261" w:rsidP="00AA38F4">
            <w:pPr>
              <w:jc w:val="center"/>
              <w:rPr>
                <w:rFonts w:ascii="Verdana" w:hAnsi="Verdana"/>
                <w:color w:val="0D0D0D" w:themeColor="text1" w:themeTint="F2"/>
              </w:rPr>
            </w:pPr>
            <w:r>
              <w:rPr>
                <w:rFonts w:ascii="Verdana" w:hAnsi="Verdana"/>
                <w:color w:val="0D0D0D" w:themeColor="text1" w:themeTint="F2"/>
              </w:rPr>
              <w:t>communication</w:t>
            </w:r>
          </w:p>
        </w:tc>
        <w:tc>
          <w:tcPr>
            <w:tcW w:w="2621" w:type="dxa"/>
            <w:vAlign w:val="center"/>
          </w:tcPr>
          <w:p w14:paraId="7CDA4861" w14:textId="3537F08B" w:rsidR="009A59F1" w:rsidRPr="00606C84" w:rsidRDefault="000D2261" w:rsidP="00AA38F4">
            <w:pPr>
              <w:jc w:val="center"/>
              <w:rPr>
                <w:rFonts w:ascii="Verdana" w:hAnsi="Verdana"/>
                <w:color w:val="0D0D0D" w:themeColor="text1" w:themeTint="F2"/>
              </w:rPr>
            </w:pPr>
            <w:r>
              <w:rPr>
                <w:rFonts w:ascii="Verdana" w:hAnsi="Verdana"/>
                <w:color w:val="0D0D0D" w:themeColor="text1" w:themeTint="F2"/>
              </w:rPr>
              <w:t>effective</w:t>
            </w:r>
          </w:p>
        </w:tc>
        <w:tc>
          <w:tcPr>
            <w:tcW w:w="2621" w:type="dxa"/>
            <w:vAlign w:val="center"/>
          </w:tcPr>
          <w:p w14:paraId="5D17AF0B" w14:textId="10D8987D" w:rsidR="009A59F1" w:rsidRPr="00606C84" w:rsidRDefault="000D2261" w:rsidP="00AA38F4">
            <w:pPr>
              <w:jc w:val="center"/>
              <w:rPr>
                <w:rFonts w:ascii="Verdana" w:hAnsi="Verdana"/>
                <w:color w:val="0D0D0D" w:themeColor="text1" w:themeTint="F2"/>
              </w:rPr>
            </w:pPr>
            <w:r>
              <w:rPr>
                <w:rFonts w:ascii="Verdana" w:hAnsi="Verdana"/>
                <w:color w:val="0D0D0D" w:themeColor="text1" w:themeTint="F2"/>
              </w:rPr>
              <w:t xml:space="preserve">Verbal </w:t>
            </w:r>
          </w:p>
        </w:tc>
        <w:tc>
          <w:tcPr>
            <w:tcW w:w="2622" w:type="dxa"/>
            <w:vAlign w:val="center"/>
          </w:tcPr>
          <w:p w14:paraId="70A311EF" w14:textId="2487B7DA" w:rsidR="009A59F1" w:rsidRPr="00606C84" w:rsidRDefault="002D097A" w:rsidP="00AA38F4">
            <w:pPr>
              <w:jc w:val="center"/>
              <w:rPr>
                <w:rFonts w:ascii="Verdana" w:hAnsi="Verdana"/>
                <w:color w:val="0D0D0D" w:themeColor="text1" w:themeTint="F2"/>
              </w:rPr>
            </w:pPr>
            <w:r>
              <w:rPr>
                <w:rFonts w:ascii="Verdana" w:hAnsi="Verdana"/>
                <w:color w:val="0D0D0D" w:themeColor="text1" w:themeTint="F2"/>
              </w:rPr>
              <w:t>n</w:t>
            </w:r>
            <w:r w:rsidR="000D2261">
              <w:rPr>
                <w:rFonts w:ascii="Verdana" w:hAnsi="Verdana"/>
                <w:color w:val="0D0D0D" w:themeColor="text1" w:themeTint="F2"/>
              </w:rPr>
              <w:t>on-verbal</w:t>
            </w:r>
          </w:p>
        </w:tc>
      </w:tr>
      <w:tr w:rsidR="00606C84" w:rsidRPr="00606C84" w14:paraId="5DC8C621" w14:textId="77777777" w:rsidTr="00AA38F4">
        <w:trPr>
          <w:trHeight w:val="535"/>
        </w:trPr>
        <w:tc>
          <w:tcPr>
            <w:tcW w:w="2621" w:type="dxa"/>
            <w:vAlign w:val="center"/>
          </w:tcPr>
          <w:p w14:paraId="14CD84C4" w14:textId="0A91E1AB" w:rsidR="009A59F1" w:rsidRPr="00606C84" w:rsidRDefault="002D097A" w:rsidP="00AA38F4">
            <w:pPr>
              <w:jc w:val="center"/>
              <w:rPr>
                <w:rFonts w:ascii="Verdana" w:hAnsi="Verdana"/>
                <w:color w:val="0D0D0D" w:themeColor="text1" w:themeTint="F2"/>
              </w:rPr>
            </w:pPr>
            <w:r>
              <w:rPr>
                <w:rFonts w:ascii="Verdana" w:hAnsi="Verdana"/>
                <w:color w:val="0D0D0D" w:themeColor="text1" w:themeTint="F2"/>
              </w:rPr>
              <w:t>discriminatory</w:t>
            </w:r>
          </w:p>
        </w:tc>
        <w:tc>
          <w:tcPr>
            <w:tcW w:w="2621" w:type="dxa"/>
            <w:vAlign w:val="center"/>
          </w:tcPr>
          <w:p w14:paraId="2B6B0AA7" w14:textId="4335DEE2" w:rsidR="009A59F1" w:rsidRPr="00606C84" w:rsidRDefault="002D097A" w:rsidP="00AA38F4">
            <w:pPr>
              <w:jc w:val="center"/>
              <w:rPr>
                <w:rFonts w:ascii="Verdana" w:hAnsi="Verdana"/>
                <w:color w:val="0D0D0D" w:themeColor="text1" w:themeTint="F2"/>
              </w:rPr>
            </w:pPr>
            <w:r>
              <w:rPr>
                <w:rFonts w:ascii="Verdana" w:hAnsi="Verdana"/>
                <w:color w:val="0D0D0D" w:themeColor="text1" w:themeTint="F2"/>
              </w:rPr>
              <w:t>gesture</w:t>
            </w:r>
          </w:p>
        </w:tc>
        <w:tc>
          <w:tcPr>
            <w:tcW w:w="2621" w:type="dxa"/>
            <w:vAlign w:val="center"/>
          </w:tcPr>
          <w:p w14:paraId="44846C07" w14:textId="55B539AA" w:rsidR="009A59F1" w:rsidRPr="00606C84" w:rsidRDefault="002D097A" w:rsidP="00AA38F4">
            <w:pPr>
              <w:jc w:val="center"/>
              <w:rPr>
                <w:rFonts w:ascii="Verdana" w:hAnsi="Verdana"/>
                <w:color w:val="0D0D0D" w:themeColor="text1" w:themeTint="F2"/>
              </w:rPr>
            </w:pPr>
            <w:r>
              <w:rPr>
                <w:rFonts w:ascii="Verdana" w:hAnsi="Verdana"/>
                <w:color w:val="0D0D0D" w:themeColor="text1" w:themeTint="F2"/>
              </w:rPr>
              <w:t>personal space</w:t>
            </w:r>
          </w:p>
        </w:tc>
        <w:tc>
          <w:tcPr>
            <w:tcW w:w="2622" w:type="dxa"/>
            <w:vAlign w:val="center"/>
          </w:tcPr>
          <w:p w14:paraId="27312DB3" w14:textId="5DFE5691" w:rsidR="009A59F1" w:rsidRPr="00606C84" w:rsidRDefault="002D097A" w:rsidP="00AA38F4">
            <w:pPr>
              <w:jc w:val="center"/>
              <w:rPr>
                <w:rFonts w:ascii="Verdana" w:hAnsi="Verdana"/>
                <w:color w:val="0D0D0D" w:themeColor="text1" w:themeTint="F2"/>
              </w:rPr>
            </w:pPr>
            <w:r>
              <w:rPr>
                <w:rFonts w:ascii="Verdana" w:hAnsi="Verdana"/>
                <w:color w:val="0D0D0D" w:themeColor="text1" w:themeTint="F2"/>
              </w:rPr>
              <w:t>Non-threatening</w:t>
            </w:r>
          </w:p>
        </w:tc>
      </w:tr>
      <w:tr w:rsidR="009A59F1" w:rsidRPr="00606C84" w14:paraId="333D59DA" w14:textId="77777777" w:rsidTr="00AA38F4">
        <w:trPr>
          <w:trHeight w:val="535"/>
        </w:trPr>
        <w:tc>
          <w:tcPr>
            <w:tcW w:w="2621" w:type="dxa"/>
            <w:vAlign w:val="center"/>
          </w:tcPr>
          <w:p w14:paraId="7A65D77F" w14:textId="49BAE38C" w:rsidR="009A59F1" w:rsidRPr="00606C84" w:rsidRDefault="002D097A" w:rsidP="00AA38F4">
            <w:pPr>
              <w:jc w:val="center"/>
              <w:rPr>
                <w:rFonts w:ascii="Verdana" w:hAnsi="Verdana"/>
                <w:color w:val="0D0D0D" w:themeColor="text1" w:themeTint="F2"/>
              </w:rPr>
            </w:pPr>
            <w:r>
              <w:rPr>
                <w:rFonts w:ascii="Verdana" w:hAnsi="Verdana"/>
                <w:color w:val="0D0D0D" w:themeColor="text1" w:themeTint="F2"/>
              </w:rPr>
              <w:t>interpreter</w:t>
            </w:r>
          </w:p>
        </w:tc>
        <w:tc>
          <w:tcPr>
            <w:tcW w:w="2621" w:type="dxa"/>
            <w:vAlign w:val="center"/>
          </w:tcPr>
          <w:p w14:paraId="3009187A" w14:textId="623C89C0" w:rsidR="009A59F1" w:rsidRPr="00606C84" w:rsidRDefault="002D097A" w:rsidP="00AA38F4">
            <w:pPr>
              <w:jc w:val="center"/>
              <w:rPr>
                <w:rFonts w:ascii="Verdana" w:hAnsi="Verdana"/>
                <w:color w:val="0D0D0D" w:themeColor="text1" w:themeTint="F2"/>
              </w:rPr>
            </w:pPr>
            <w:r>
              <w:rPr>
                <w:rFonts w:ascii="Verdana" w:hAnsi="Verdana"/>
                <w:color w:val="0D0D0D" w:themeColor="text1" w:themeTint="F2"/>
              </w:rPr>
              <w:t>translator</w:t>
            </w:r>
          </w:p>
        </w:tc>
        <w:tc>
          <w:tcPr>
            <w:tcW w:w="2621" w:type="dxa"/>
            <w:vAlign w:val="center"/>
          </w:tcPr>
          <w:p w14:paraId="67FCC52D" w14:textId="3A0525FB" w:rsidR="009A59F1" w:rsidRPr="00606C84" w:rsidRDefault="002D097A" w:rsidP="00AA38F4">
            <w:pPr>
              <w:jc w:val="center"/>
              <w:rPr>
                <w:rFonts w:ascii="Verdana" w:hAnsi="Verdana"/>
                <w:color w:val="0D0D0D" w:themeColor="text1" w:themeTint="F2"/>
              </w:rPr>
            </w:pPr>
            <w:r>
              <w:rPr>
                <w:rFonts w:ascii="Verdana" w:hAnsi="Verdana"/>
                <w:color w:val="0D0D0D" w:themeColor="text1" w:themeTint="F2"/>
              </w:rPr>
              <w:t>advocate</w:t>
            </w:r>
          </w:p>
        </w:tc>
        <w:tc>
          <w:tcPr>
            <w:tcW w:w="2622" w:type="dxa"/>
            <w:vAlign w:val="center"/>
          </w:tcPr>
          <w:p w14:paraId="67254CC7" w14:textId="061AB147" w:rsidR="009A59F1" w:rsidRPr="00606C84" w:rsidRDefault="002D097A" w:rsidP="00AA38F4">
            <w:pPr>
              <w:jc w:val="center"/>
              <w:rPr>
                <w:rFonts w:ascii="Verdana" w:hAnsi="Verdana"/>
                <w:color w:val="0D0D0D" w:themeColor="text1" w:themeTint="F2"/>
              </w:rPr>
            </w:pPr>
            <w:r>
              <w:rPr>
                <w:rFonts w:ascii="Verdana" w:hAnsi="Verdana"/>
                <w:color w:val="0D0D0D" w:themeColor="text1" w:themeTint="F2"/>
              </w:rPr>
              <w:t>isolation</w:t>
            </w:r>
          </w:p>
        </w:tc>
      </w:tr>
      <w:tr w:rsidR="002D097A" w:rsidRPr="00606C84" w14:paraId="25F041AA" w14:textId="77777777" w:rsidTr="00AA38F4">
        <w:trPr>
          <w:trHeight w:val="535"/>
        </w:trPr>
        <w:tc>
          <w:tcPr>
            <w:tcW w:w="2621" w:type="dxa"/>
            <w:vAlign w:val="center"/>
          </w:tcPr>
          <w:p w14:paraId="3721B3AD" w14:textId="0D5BE25D" w:rsidR="002D097A" w:rsidRDefault="002D097A" w:rsidP="00AA38F4">
            <w:pPr>
              <w:jc w:val="center"/>
              <w:rPr>
                <w:rFonts w:ascii="Verdana" w:hAnsi="Verdana"/>
                <w:color w:val="0D0D0D" w:themeColor="text1" w:themeTint="F2"/>
              </w:rPr>
            </w:pPr>
            <w:r>
              <w:rPr>
                <w:rFonts w:ascii="Verdana" w:hAnsi="Verdana"/>
                <w:color w:val="0D0D0D" w:themeColor="text1" w:themeTint="F2"/>
              </w:rPr>
              <w:t>body language</w:t>
            </w:r>
          </w:p>
        </w:tc>
        <w:tc>
          <w:tcPr>
            <w:tcW w:w="2621" w:type="dxa"/>
            <w:vAlign w:val="center"/>
          </w:tcPr>
          <w:p w14:paraId="22F6B69C" w14:textId="06A39491" w:rsidR="002D097A" w:rsidRDefault="002D097A" w:rsidP="00AA38F4">
            <w:pPr>
              <w:jc w:val="center"/>
              <w:rPr>
                <w:rFonts w:ascii="Verdana" w:hAnsi="Verdana"/>
                <w:color w:val="0D0D0D" w:themeColor="text1" w:themeTint="F2"/>
              </w:rPr>
            </w:pPr>
            <w:r>
              <w:rPr>
                <w:rFonts w:ascii="Verdana" w:hAnsi="Verdana"/>
                <w:color w:val="0D0D0D" w:themeColor="text1" w:themeTint="F2"/>
              </w:rPr>
              <w:t>expression</w:t>
            </w:r>
          </w:p>
        </w:tc>
        <w:tc>
          <w:tcPr>
            <w:tcW w:w="2621" w:type="dxa"/>
            <w:vAlign w:val="center"/>
          </w:tcPr>
          <w:p w14:paraId="6DC85270" w14:textId="18FB7A85" w:rsidR="002D097A" w:rsidRDefault="002D097A" w:rsidP="00AA38F4">
            <w:pPr>
              <w:jc w:val="center"/>
              <w:rPr>
                <w:rFonts w:ascii="Verdana" w:hAnsi="Verdana"/>
                <w:color w:val="0D0D0D" w:themeColor="text1" w:themeTint="F2"/>
              </w:rPr>
            </w:pPr>
            <w:r>
              <w:rPr>
                <w:rFonts w:ascii="Verdana" w:hAnsi="Verdana"/>
                <w:color w:val="0D0D0D" w:themeColor="text1" w:themeTint="F2"/>
              </w:rPr>
              <w:t>clarifying</w:t>
            </w:r>
          </w:p>
        </w:tc>
        <w:tc>
          <w:tcPr>
            <w:tcW w:w="2622" w:type="dxa"/>
            <w:vAlign w:val="center"/>
          </w:tcPr>
          <w:p w14:paraId="390F95BD" w14:textId="38DDBE74" w:rsidR="002D097A" w:rsidRDefault="002D097A" w:rsidP="00AA38F4">
            <w:pPr>
              <w:jc w:val="center"/>
              <w:rPr>
                <w:rFonts w:ascii="Verdana" w:hAnsi="Verdana"/>
                <w:color w:val="0D0D0D" w:themeColor="text1" w:themeTint="F2"/>
              </w:rPr>
            </w:pPr>
            <w:r>
              <w:rPr>
                <w:rFonts w:ascii="Verdana" w:hAnsi="Verdana"/>
                <w:color w:val="0D0D0D" w:themeColor="text1" w:themeTint="F2"/>
              </w:rPr>
              <w:t>proximity</w:t>
            </w:r>
          </w:p>
        </w:tc>
      </w:tr>
    </w:tbl>
    <w:p w14:paraId="5ECA3170" w14:textId="0A2D4922" w:rsidR="00C96B26" w:rsidRPr="00606C84" w:rsidRDefault="00920585">
      <w:pPr>
        <w:rPr>
          <w:rFonts w:ascii="Verdana" w:hAnsi="Verdana"/>
          <w:b/>
          <w:bCs/>
          <w:color w:val="0D0D0D" w:themeColor="text1" w:themeTint="F2"/>
          <w:sz w:val="24"/>
          <w:szCs w:val="24"/>
        </w:rPr>
      </w:pPr>
      <w:r w:rsidRPr="00606C84">
        <w:rPr>
          <w:rFonts w:ascii="Verdana" w:hAnsi="Verdana"/>
          <w:b/>
          <w:bCs/>
          <w:color w:val="0D0D0D" w:themeColor="text1" w:themeTint="F2"/>
          <w:sz w:val="24"/>
          <w:szCs w:val="24"/>
        </w:rPr>
        <w:t>Recommended Reading:</w:t>
      </w:r>
    </w:p>
    <w:tbl>
      <w:tblPr>
        <w:tblStyle w:val="TableGrid"/>
        <w:tblW w:w="10490" w:type="dxa"/>
        <w:tblInd w:w="-5" w:type="dxa"/>
        <w:tblLook w:val="04A0" w:firstRow="1" w:lastRow="0" w:firstColumn="1" w:lastColumn="0" w:noHBand="0" w:noVBand="1"/>
      </w:tblPr>
      <w:tblGrid>
        <w:gridCol w:w="10490"/>
      </w:tblGrid>
      <w:tr w:rsidR="00B245FA" w:rsidRPr="00606C84" w14:paraId="430E0E26" w14:textId="77777777" w:rsidTr="005166F3">
        <w:tc>
          <w:tcPr>
            <w:tcW w:w="10490" w:type="dxa"/>
            <w:vAlign w:val="bottom"/>
          </w:tcPr>
          <w:p w14:paraId="074AE70B" w14:textId="77777777" w:rsidR="00B245FA" w:rsidRDefault="00495BC3" w:rsidP="00AA38F4">
            <w:pPr>
              <w:shd w:val="clear" w:color="auto" w:fill="FFFFFF"/>
              <w:spacing w:before="240" w:after="120"/>
              <w:jc w:val="center"/>
              <w:outlineLvl w:val="3"/>
              <w:rPr>
                <w:rFonts w:ascii="Verdana" w:eastAsia="Times New Roman" w:hAnsi="Verdana" w:cs="Times New Roman"/>
                <w:color w:val="0D0D0D" w:themeColor="text1" w:themeTint="F2"/>
                <w:sz w:val="24"/>
                <w:szCs w:val="24"/>
                <w:lang w:eastAsia="en-GB"/>
              </w:rPr>
            </w:pPr>
            <w:r>
              <w:rPr>
                <w:noProof/>
              </w:rPr>
              <w:lastRenderedPageBreak/>
              <w:drawing>
                <wp:anchor distT="0" distB="0" distL="114300" distR="114300" simplePos="0" relativeHeight="251658240" behindDoc="1" locked="0" layoutInCell="1" allowOverlap="1" wp14:anchorId="12088839" wp14:editId="7D3BCF7B">
                  <wp:simplePos x="0" y="0"/>
                  <wp:positionH relativeFrom="column">
                    <wp:posOffset>-908050</wp:posOffset>
                  </wp:positionH>
                  <wp:positionV relativeFrom="paragraph">
                    <wp:posOffset>-4445</wp:posOffset>
                  </wp:positionV>
                  <wp:extent cx="1050290" cy="1478280"/>
                  <wp:effectExtent l="0" t="0" r="0" b="7620"/>
                  <wp:wrapTight wrapText="bothSides">
                    <wp:wrapPolygon edited="0">
                      <wp:start x="0" y="0"/>
                      <wp:lineTo x="0" y="21433"/>
                      <wp:lineTo x="21156" y="21433"/>
                      <wp:lineTo x="21156" y="0"/>
                      <wp:lineTo x="0" y="0"/>
                    </wp:wrapPolygon>
                  </wp:wrapTight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50290" cy="14782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166F3">
              <w:rPr>
                <w:rFonts w:ascii="Verdana" w:eastAsia="Times New Roman" w:hAnsi="Verdana" w:cs="Times New Roman"/>
                <w:color w:val="0D0D0D" w:themeColor="text1" w:themeTint="F2"/>
                <w:sz w:val="24"/>
                <w:szCs w:val="24"/>
                <w:lang w:eastAsia="en-GB"/>
              </w:rPr>
              <w:t>This is a very helpful book which summarises all the key learning for the BTEC First Award in Health &amp; Social Care.</w:t>
            </w:r>
          </w:p>
          <w:p w14:paraId="0FCCE8DD" w14:textId="77506133" w:rsidR="005166F3" w:rsidRPr="00606C84" w:rsidRDefault="005166F3" w:rsidP="005166F3">
            <w:pPr>
              <w:shd w:val="clear" w:color="auto" w:fill="FFFFFF"/>
              <w:spacing w:before="240" w:after="120"/>
              <w:jc w:val="center"/>
              <w:outlineLvl w:val="3"/>
              <w:rPr>
                <w:rFonts w:ascii="Verdana" w:eastAsia="Times New Roman" w:hAnsi="Verdana" w:cs="Times New Roman"/>
                <w:color w:val="0D0D0D" w:themeColor="text1" w:themeTint="F2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color w:val="0D0D0D" w:themeColor="text1" w:themeTint="F2"/>
                <w:sz w:val="24"/>
                <w:szCs w:val="24"/>
                <w:lang w:eastAsia="en-GB"/>
              </w:rPr>
              <w:t>By reading Chapter 3 and testing your knowledge you will help consolidate what you know about communicating in a Health &amp; Social Care setting.</w:t>
            </w:r>
          </w:p>
        </w:tc>
      </w:tr>
    </w:tbl>
    <w:p w14:paraId="1C76E45F" w14:textId="1E726078" w:rsidR="00C96B26" w:rsidRPr="00606C84" w:rsidRDefault="00C96B26">
      <w:pPr>
        <w:rPr>
          <w:color w:val="0D0D0D" w:themeColor="text1" w:themeTint="F2"/>
          <w:sz w:val="32"/>
          <w:szCs w:val="32"/>
        </w:rPr>
      </w:pPr>
    </w:p>
    <w:sectPr w:rsidR="00C96B26" w:rsidRPr="00606C84" w:rsidSect="00AA38F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C332AC"/>
    <w:multiLevelType w:val="multilevel"/>
    <w:tmpl w:val="64988A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6BB07ABA"/>
    <w:multiLevelType w:val="hybridMultilevel"/>
    <w:tmpl w:val="50A4389C"/>
    <w:lvl w:ilvl="0" w:tplc="365AA8CE">
      <w:numFmt w:val="bullet"/>
      <w:lvlText w:val="-"/>
      <w:lvlJc w:val="left"/>
      <w:pPr>
        <w:ind w:left="720" w:hanging="360"/>
      </w:pPr>
      <w:rPr>
        <w:rFonts w:ascii="Verdana" w:eastAsiaTheme="minorHAnsi" w:hAnsi="Verdana" w:cstheme="minorHAns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D1F7C"/>
    <w:rsid w:val="000D2261"/>
    <w:rsid w:val="000E349C"/>
    <w:rsid w:val="00152E58"/>
    <w:rsid w:val="00180C9B"/>
    <w:rsid w:val="001B080A"/>
    <w:rsid w:val="002640B0"/>
    <w:rsid w:val="002D097A"/>
    <w:rsid w:val="00455F38"/>
    <w:rsid w:val="00495BC3"/>
    <w:rsid w:val="005166F3"/>
    <w:rsid w:val="00592FA2"/>
    <w:rsid w:val="005C2ADA"/>
    <w:rsid w:val="00606C84"/>
    <w:rsid w:val="006E333D"/>
    <w:rsid w:val="007C7E08"/>
    <w:rsid w:val="007E5C02"/>
    <w:rsid w:val="0082039C"/>
    <w:rsid w:val="00832662"/>
    <w:rsid w:val="008D477B"/>
    <w:rsid w:val="008F6C26"/>
    <w:rsid w:val="00920585"/>
    <w:rsid w:val="009352F5"/>
    <w:rsid w:val="009A59F1"/>
    <w:rsid w:val="009D0BFB"/>
    <w:rsid w:val="00A957DD"/>
    <w:rsid w:val="00AA38F4"/>
    <w:rsid w:val="00AD03F7"/>
    <w:rsid w:val="00AF4C1A"/>
    <w:rsid w:val="00B245FA"/>
    <w:rsid w:val="00B52E0D"/>
    <w:rsid w:val="00B72470"/>
    <w:rsid w:val="00C96B26"/>
    <w:rsid w:val="00CF58BA"/>
    <w:rsid w:val="00D82E37"/>
    <w:rsid w:val="00D944D3"/>
    <w:rsid w:val="00F04698"/>
    <w:rsid w:val="00F647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A38F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customStyle="1" w:styleId="Heading1Char">
    <w:name w:val="Heading 1 Char"/>
    <w:basedOn w:val="DefaultParagraphFont"/>
    <w:link w:val="Heading1"/>
    <w:uiPriority w:val="9"/>
    <w:rsid w:val="00AA38F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book-title">
    <w:name w:val="book-title"/>
    <w:basedOn w:val="DefaultParagraphFont"/>
    <w:rsid w:val="00AA38F4"/>
  </w:style>
  <w:style w:type="character" w:styleId="Hyperlink">
    <w:name w:val="Hyperlink"/>
    <w:basedOn w:val="DefaultParagraphFont"/>
    <w:uiPriority w:val="99"/>
    <w:semiHidden/>
    <w:unhideWhenUsed/>
    <w:rsid w:val="00AA38F4"/>
    <w:rPr>
      <w:color w:val="0000FF"/>
      <w:u w:val="single"/>
    </w:rPr>
  </w:style>
  <w:style w:type="paragraph" w:customStyle="1" w:styleId="paragraph">
    <w:name w:val="paragraph"/>
    <w:basedOn w:val="Normal"/>
    <w:rsid w:val="000D22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0D2261"/>
  </w:style>
  <w:style w:type="character" w:customStyle="1" w:styleId="eop">
    <w:name w:val="eop"/>
    <w:basedOn w:val="DefaultParagraphFont"/>
    <w:rsid w:val="000D226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50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34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268</Words>
  <Characters>1534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Ruth Coulson (Kenwood)</cp:lastModifiedBy>
  <cp:revision>5</cp:revision>
  <cp:lastPrinted>2025-03-12T15:37:00Z</cp:lastPrinted>
  <dcterms:created xsi:type="dcterms:W3CDTF">2025-09-22T07:23:00Z</dcterms:created>
  <dcterms:modified xsi:type="dcterms:W3CDTF">2025-09-22T07:34:00Z</dcterms:modified>
</cp:coreProperties>
</file>