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798"/>
        <w:tblW w:w="9634" w:type="dxa"/>
        <w:tblLayout w:type="fixed"/>
        <w:tblLook w:val="04A0" w:firstRow="1" w:lastRow="0" w:firstColumn="1" w:lastColumn="0" w:noHBand="0" w:noVBand="1"/>
      </w:tblPr>
      <w:tblGrid>
        <w:gridCol w:w="1001"/>
        <w:gridCol w:w="675"/>
        <w:gridCol w:w="1696"/>
        <w:gridCol w:w="3619"/>
        <w:gridCol w:w="2643"/>
      </w:tblGrid>
      <w:tr w:rsidR="00B245FA" w:rsidRPr="00B245FA" w14:paraId="2A531455" w14:textId="77777777" w:rsidTr="00345A71">
        <w:trPr>
          <w:trHeight w:val="557"/>
        </w:trPr>
        <w:tc>
          <w:tcPr>
            <w:tcW w:w="3372" w:type="dxa"/>
            <w:gridSpan w:val="3"/>
          </w:tcPr>
          <w:p w14:paraId="056BEAE1" w14:textId="0E18B15C" w:rsidR="00B245FA" w:rsidRPr="00B245FA" w:rsidRDefault="00B245FA" w:rsidP="00345A71">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E03C85">
              <w:rPr>
                <w:rFonts w:ascii="Verdana" w:hAnsi="Verdana"/>
                <w:b/>
                <w:bCs/>
                <w:sz w:val="24"/>
                <w:szCs w:val="24"/>
              </w:rPr>
              <w:t>B11/ 6</w:t>
            </w:r>
            <w:r w:rsidR="00E03C85" w:rsidRPr="00E03C85">
              <w:rPr>
                <w:rFonts w:ascii="Verdana" w:hAnsi="Verdana"/>
                <w:b/>
                <w:bCs/>
                <w:sz w:val="24"/>
                <w:szCs w:val="24"/>
                <w:vertAlign w:val="superscript"/>
              </w:rPr>
              <w:t>th</w:t>
            </w:r>
            <w:r w:rsidR="00E03C85">
              <w:rPr>
                <w:rFonts w:ascii="Verdana" w:hAnsi="Verdana"/>
                <w:b/>
                <w:bCs/>
                <w:sz w:val="24"/>
                <w:szCs w:val="24"/>
              </w:rPr>
              <w:t xml:space="preserve"> Form English BR</w:t>
            </w:r>
          </w:p>
        </w:tc>
        <w:tc>
          <w:tcPr>
            <w:tcW w:w="3619" w:type="dxa"/>
          </w:tcPr>
          <w:p w14:paraId="181E5C95" w14:textId="74956EFD" w:rsidR="00B245FA" w:rsidRPr="00B245FA" w:rsidRDefault="00B245FA" w:rsidP="00345A71">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2643" w:type="dxa"/>
          </w:tcPr>
          <w:p w14:paraId="5FD2855C" w14:textId="3FE7D699" w:rsidR="00B245FA" w:rsidRPr="00B245FA" w:rsidRDefault="00B245FA" w:rsidP="00345A71">
            <w:pPr>
              <w:rPr>
                <w:rFonts w:ascii="Verdana" w:hAnsi="Verdana"/>
                <w:b/>
                <w:bCs/>
                <w:sz w:val="24"/>
                <w:szCs w:val="24"/>
              </w:rPr>
            </w:pPr>
            <w:r w:rsidRPr="00B245FA">
              <w:rPr>
                <w:rFonts w:ascii="Verdana" w:hAnsi="Verdana"/>
                <w:b/>
                <w:bCs/>
                <w:sz w:val="24"/>
                <w:szCs w:val="24"/>
              </w:rPr>
              <w:t xml:space="preserve">Term: </w:t>
            </w:r>
            <w:r w:rsidR="00D34E2F">
              <w:rPr>
                <w:rFonts w:ascii="Verdana" w:hAnsi="Verdana"/>
                <w:b/>
                <w:bCs/>
                <w:sz w:val="24"/>
                <w:szCs w:val="24"/>
              </w:rPr>
              <w:t>2</w:t>
            </w:r>
          </w:p>
        </w:tc>
      </w:tr>
      <w:tr w:rsidR="00B245FA" w:rsidRPr="00B245FA" w14:paraId="736F6FB1" w14:textId="77777777" w:rsidTr="00345A71">
        <w:trPr>
          <w:trHeight w:val="412"/>
        </w:trPr>
        <w:tc>
          <w:tcPr>
            <w:tcW w:w="1676" w:type="dxa"/>
            <w:gridSpan w:val="2"/>
          </w:tcPr>
          <w:p w14:paraId="503FC8A9" w14:textId="77777777" w:rsidR="00B245FA" w:rsidRPr="00B245FA" w:rsidRDefault="00B245FA" w:rsidP="00345A71">
            <w:pPr>
              <w:rPr>
                <w:rFonts w:ascii="Verdana" w:hAnsi="Verdana"/>
                <w:b/>
                <w:bCs/>
                <w:sz w:val="24"/>
                <w:szCs w:val="24"/>
              </w:rPr>
            </w:pPr>
            <w:r w:rsidRPr="00B245FA">
              <w:rPr>
                <w:rFonts w:ascii="Verdana" w:hAnsi="Verdana"/>
                <w:b/>
                <w:bCs/>
                <w:sz w:val="24"/>
                <w:szCs w:val="24"/>
              </w:rPr>
              <w:t xml:space="preserve">Teacher: </w:t>
            </w:r>
          </w:p>
        </w:tc>
        <w:tc>
          <w:tcPr>
            <w:tcW w:w="7958" w:type="dxa"/>
            <w:gridSpan w:val="3"/>
          </w:tcPr>
          <w:p w14:paraId="3A01D5AF" w14:textId="550FE192" w:rsidR="00B245FA" w:rsidRPr="00B245FA" w:rsidRDefault="00E03C85" w:rsidP="00345A71">
            <w:pPr>
              <w:rPr>
                <w:rFonts w:ascii="Verdana" w:hAnsi="Verdana"/>
                <w:b/>
                <w:bCs/>
                <w:sz w:val="24"/>
                <w:szCs w:val="24"/>
              </w:rPr>
            </w:pPr>
            <w:r>
              <w:rPr>
                <w:rFonts w:ascii="Verdana" w:hAnsi="Verdana"/>
                <w:b/>
                <w:bCs/>
                <w:sz w:val="24"/>
                <w:szCs w:val="24"/>
              </w:rPr>
              <w:t>Molly Vellacott</w:t>
            </w:r>
          </w:p>
        </w:tc>
      </w:tr>
      <w:tr w:rsidR="00B245FA" w:rsidRPr="00B245FA" w14:paraId="0B0B2711" w14:textId="77777777" w:rsidTr="00345A71">
        <w:trPr>
          <w:trHeight w:val="500"/>
        </w:trPr>
        <w:tc>
          <w:tcPr>
            <w:tcW w:w="9634" w:type="dxa"/>
            <w:gridSpan w:val="5"/>
          </w:tcPr>
          <w:p w14:paraId="151CC055" w14:textId="301607EF" w:rsidR="00B245FA" w:rsidRPr="00B245FA" w:rsidRDefault="00B245FA" w:rsidP="00345A71">
            <w:pPr>
              <w:rPr>
                <w:rFonts w:ascii="Verdana" w:hAnsi="Verdana"/>
                <w:b/>
                <w:bCs/>
                <w:color w:val="002060"/>
                <w:sz w:val="24"/>
                <w:szCs w:val="24"/>
              </w:rPr>
            </w:pPr>
            <w:r w:rsidRPr="00B245FA">
              <w:rPr>
                <w:rFonts w:ascii="Verdana" w:hAnsi="Verdana"/>
                <w:b/>
                <w:bCs/>
                <w:color w:val="002060"/>
                <w:sz w:val="24"/>
                <w:szCs w:val="24"/>
              </w:rPr>
              <w:t xml:space="preserve">Curriculum: </w:t>
            </w:r>
            <w:r w:rsidR="00671316">
              <w:rPr>
                <w:rFonts w:ascii="Verdana" w:hAnsi="Verdana"/>
                <w:b/>
                <w:bCs/>
                <w:color w:val="002060"/>
                <w:sz w:val="24"/>
                <w:szCs w:val="24"/>
              </w:rPr>
              <w:t>Sixth Form Deepening</w:t>
            </w:r>
            <w:r w:rsidR="00F22775">
              <w:rPr>
                <w:rFonts w:ascii="Verdana" w:hAnsi="Verdana"/>
                <w:b/>
                <w:bCs/>
                <w:color w:val="002060"/>
                <w:sz w:val="24"/>
                <w:szCs w:val="24"/>
              </w:rPr>
              <w:t xml:space="preserve"> (Step 5)</w:t>
            </w:r>
          </w:p>
        </w:tc>
      </w:tr>
      <w:tr w:rsidR="00B245FA" w:rsidRPr="00B245FA" w14:paraId="351A68E2" w14:textId="77777777" w:rsidTr="00345A71">
        <w:trPr>
          <w:trHeight w:val="500"/>
        </w:trPr>
        <w:tc>
          <w:tcPr>
            <w:tcW w:w="9634" w:type="dxa"/>
            <w:gridSpan w:val="5"/>
          </w:tcPr>
          <w:p w14:paraId="43415AB9" w14:textId="4BE3A642" w:rsidR="006C3D83" w:rsidRDefault="00B245FA" w:rsidP="00345A71">
            <w:pPr>
              <w:rPr>
                <w:b/>
                <w:bCs/>
                <w:sz w:val="36"/>
                <w:szCs w:val="36"/>
              </w:rPr>
            </w:pPr>
            <w:r w:rsidRPr="00B245FA">
              <w:rPr>
                <w:rFonts w:ascii="Verdana" w:hAnsi="Verdana"/>
                <w:b/>
                <w:bCs/>
                <w:color w:val="002060"/>
                <w:sz w:val="24"/>
                <w:szCs w:val="24"/>
              </w:rPr>
              <w:t xml:space="preserve">Term </w:t>
            </w:r>
            <w:r w:rsidR="00351B6D">
              <w:rPr>
                <w:rFonts w:ascii="Verdana" w:hAnsi="Verdana"/>
                <w:b/>
                <w:bCs/>
                <w:color w:val="002060"/>
                <w:sz w:val="24"/>
                <w:szCs w:val="24"/>
              </w:rPr>
              <w:t>2</w:t>
            </w:r>
            <w:r w:rsidRPr="00B245FA">
              <w:rPr>
                <w:rFonts w:ascii="Verdana" w:hAnsi="Verdana"/>
                <w:b/>
                <w:bCs/>
                <w:color w:val="002060"/>
                <w:sz w:val="24"/>
                <w:szCs w:val="24"/>
              </w:rPr>
              <w:t xml:space="preserve"> focus: </w:t>
            </w:r>
            <w:r w:rsidR="00720CBB">
              <w:rPr>
                <w:b/>
                <w:bCs/>
                <w:sz w:val="36"/>
                <w:szCs w:val="36"/>
              </w:rPr>
              <w:t xml:space="preserve"> </w:t>
            </w:r>
          </w:p>
          <w:p w14:paraId="08AFEFDC" w14:textId="2FF7C570" w:rsidR="00186B6C" w:rsidRDefault="00BF3CF6" w:rsidP="00345A71">
            <w:pPr>
              <w:rPr>
                <w:b/>
                <w:bCs/>
                <w:color w:val="002060"/>
                <w:sz w:val="36"/>
                <w:szCs w:val="36"/>
              </w:rPr>
            </w:pPr>
            <w:r>
              <w:rPr>
                <w:b/>
                <w:bCs/>
                <w:color w:val="002060"/>
                <w:sz w:val="36"/>
                <w:szCs w:val="36"/>
              </w:rPr>
              <w:t>HT</w:t>
            </w:r>
            <w:r w:rsidR="001A6DE9">
              <w:rPr>
                <w:b/>
                <w:bCs/>
                <w:color w:val="002060"/>
                <w:sz w:val="36"/>
                <w:szCs w:val="36"/>
              </w:rPr>
              <w:t>3</w:t>
            </w:r>
            <w:r>
              <w:rPr>
                <w:b/>
                <w:bCs/>
                <w:color w:val="002060"/>
                <w:sz w:val="36"/>
                <w:szCs w:val="36"/>
              </w:rPr>
              <w:t xml:space="preserve"> </w:t>
            </w:r>
            <w:r w:rsidR="00351B6D">
              <w:rPr>
                <w:b/>
                <w:bCs/>
                <w:color w:val="002060"/>
                <w:sz w:val="36"/>
                <w:szCs w:val="36"/>
              </w:rPr>
              <w:t>–</w:t>
            </w:r>
            <w:r>
              <w:rPr>
                <w:b/>
                <w:bCs/>
                <w:color w:val="002060"/>
                <w:sz w:val="36"/>
                <w:szCs w:val="36"/>
              </w:rPr>
              <w:t xml:space="preserve"> </w:t>
            </w:r>
            <w:r w:rsidR="00351B6D">
              <w:rPr>
                <w:b/>
                <w:bCs/>
                <w:color w:val="002060"/>
                <w:sz w:val="36"/>
                <w:szCs w:val="36"/>
              </w:rPr>
              <w:t>Short stories and creative writing</w:t>
            </w:r>
          </w:p>
          <w:p w14:paraId="0354D161" w14:textId="33A4723D" w:rsidR="00BF3CF6" w:rsidRDefault="00351B6D" w:rsidP="00345A71">
            <w:pPr>
              <w:pStyle w:val="NoSpacing"/>
              <w:rPr>
                <w:sz w:val="28"/>
                <w:szCs w:val="28"/>
                <w:lang w:eastAsia="en-GB"/>
              </w:rPr>
            </w:pPr>
            <w:r>
              <w:rPr>
                <w:sz w:val="28"/>
                <w:szCs w:val="28"/>
                <w:lang w:eastAsia="en-GB"/>
              </w:rPr>
              <w:t>In the first half term we will read a small selection of short stories looking for themes, uses of language, narrative hooks, characterisation and other useful techniques which we will use for inspiration, adapting some in our own work.</w:t>
            </w:r>
          </w:p>
          <w:p w14:paraId="46BF5E8F" w14:textId="369B69F8" w:rsidR="00186B6C" w:rsidRDefault="00186B6C" w:rsidP="00345A71">
            <w:pPr>
              <w:pStyle w:val="NoSpacing"/>
              <w:rPr>
                <w:sz w:val="28"/>
                <w:szCs w:val="28"/>
                <w:lang w:eastAsia="en-GB"/>
              </w:rPr>
            </w:pPr>
          </w:p>
          <w:p w14:paraId="033D16A8" w14:textId="4F5E2BCF" w:rsidR="00186B6C" w:rsidRDefault="00186B6C" w:rsidP="00345A71">
            <w:pPr>
              <w:pStyle w:val="NoSpacing"/>
              <w:rPr>
                <w:sz w:val="28"/>
                <w:szCs w:val="28"/>
                <w:lang w:eastAsia="en-GB"/>
              </w:rPr>
            </w:pPr>
            <w:r>
              <w:rPr>
                <w:sz w:val="28"/>
                <w:szCs w:val="28"/>
                <w:lang w:eastAsia="en-GB"/>
              </w:rPr>
              <w:t>We will explore the joys o</w:t>
            </w:r>
            <w:r w:rsidR="00AF3CCF">
              <w:rPr>
                <w:sz w:val="28"/>
                <w:szCs w:val="28"/>
                <w:lang w:eastAsia="en-GB"/>
              </w:rPr>
              <w:t>f</w:t>
            </w:r>
            <w:r>
              <w:rPr>
                <w:sz w:val="28"/>
                <w:szCs w:val="28"/>
                <w:lang w:eastAsia="en-GB"/>
              </w:rPr>
              <w:t xml:space="preserve"> writing and it</w:t>
            </w:r>
            <w:r w:rsidR="001A6DE9">
              <w:rPr>
                <w:sz w:val="28"/>
                <w:szCs w:val="28"/>
                <w:lang w:eastAsia="en-GB"/>
              </w:rPr>
              <w:t>s</w:t>
            </w:r>
            <w:r>
              <w:rPr>
                <w:sz w:val="28"/>
                <w:szCs w:val="28"/>
                <w:lang w:eastAsia="en-GB"/>
              </w:rPr>
              <w:t xml:space="preserve"> barriers, using free writing</w:t>
            </w:r>
            <w:r w:rsidR="00AF3CCF">
              <w:rPr>
                <w:sz w:val="28"/>
                <w:szCs w:val="28"/>
                <w:lang w:eastAsia="en-GB"/>
              </w:rPr>
              <w:t>, step-by-step planning, pictorial stimulus, editing and gradual development and timed writing to meet all students where they are in their writing career and help them to progress to the next stage of written creative expression.</w:t>
            </w:r>
          </w:p>
          <w:p w14:paraId="6FEB4E57" w14:textId="3129547F" w:rsidR="00AF3CCF" w:rsidRDefault="00AF3CCF" w:rsidP="00345A71">
            <w:pPr>
              <w:pStyle w:val="NoSpacing"/>
              <w:rPr>
                <w:sz w:val="28"/>
                <w:szCs w:val="28"/>
                <w:lang w:eastAsia="en-GB"/>
              </w:rPr>
            </w:pPr>
          </w:p>
          <w:p w14:paraId="199B4D67" w14:textId="6B65CA0C" w:rsidR="00AF3CCF" w:rsidRPr="00BA2D21" w:rsidRDefault="00AF3CCF" w:rsidP="00BA2D21">
            <w:pPr>
              <w:rPr>
                <w:b/>
                <w:bCs/>
                <w:color w:val="002060"/>
                <w:sz w:val="36"/>
                <w:szCs w:val="36"/>
              </w:rPr>
            </w:pPr>
            <w:r>
              <w:rPr>
                <w:b/>
                <w:bCs/>
                <w:color w:val="002060"/>
                <w:sz w:val="36"/>
                <w:szCs w:val="36"/>
              </w:rPr>
              <w:t>HT4 – Speaking and listening with discussion of</w:t>
            </w:r>
            <w:r w:rsidR="003C12A8">
              <w:rPr>
                <w:b/>
                <w:bCs/>
                <w:color w:val="002060"/>
                <w:sz w:val="36"/>
                <w:szCs w:val="36"/>
              </w:rPr>
              <w:t xml:space="preserve"> a play</w:t>
            </w:r>
          </w:p>
          <w:p w14:paraId="586E2B59" w14:textId="4F7C3764" w:rsidR="00186B6C" w:rsidRDefault="003C12A8" w:rsidP="00345A71">
            <w:pPr>
              <w:pStyle w:val="NoSpacing"/>
              <w:rPr>
                <w:sz w:val="28"/>
                <w:szCs w:val="28"/>
                <w:lang w:eastAsia="en-GB"/>
              </w:rPr>
            </w:pPr>
            <w:r>
              <w:rPr>
                <w:sz w:val="28"/>
                <w:szCs w:val="28"/>
                <w:lang w:eastAsia="en-GB"/>
              </w:rPr>
              <w:t>In this half term all post-16 students will have the opportunity to foreground their speaking, listening and communication skills and plan and record an individual presentation on a chosen topic which will be suitable for both GCSE and Functional Skills Level 1 or 2. There will also be an opportunity to participate in</w:t>
            </w:r>
            <w:r w:rsidR="004F66B7">
              <w:rPr>
                <w:sz w:val="28"/>
                <w:szCs w:val="28"/>
                <w:lang w:eastAsia="en-GB"/>
              </w:rPr>
              <w:t xml:space="preserve"> </w:t>
            </w:r>
            <w:r w:rsidR="00BA2D21">
              <w:rPr>
                <w:sz w:val="28"/>
                <w:szCs w:val="28"/>
                <w:lang w:eastAsia="en-GB"/>
              </w:rPr>
              <w:t>the</w:t>
            </w:r>
            <w:r>
              <w:rPr>
                <w:sz w:val="28"/>
                <w:szCs w:val="28"/>
                <w:lang w:eastAsia="en-GB"/>
              </w:rPr>
              <w:t xml:space="preserve"> recorded class discussio</w:t>
            </w:r>
            <w:r w:rsidR="004F66B7">
              <w:rPr>
                <w:sz w:val="28"/>
                <w:szCs w:val="28"/>
                <w:lang w:eastAsia="en-GB"/>
              </w:rPr>
              <w:t xml:space="preserve">n necessary for </w:t>
            </w:r>
            <w:r w:rsidR="00BA2D21">
              <w:rPr>
                <w:sz w:val="28"/>
                <w:szCs w:val="28"/>
                <w:lang w:eastAsia="en-GB"/>
              </w:rPr>
              <w:t xml:space="preserve">the </w:t>
            </w:r>
            <w:r w:rsidR="004F66B7">
              <w:rPr>
                <w:sz w:val="28"/>
                <w:szCs w:val="28"/>
                <w:lang w:eastAsia="en-GB"/>
              </w:rPr>
              <w:t>Functional Skills qualification. All students will be able to practise and deepen their communicative skills using the objectives they have become familiar with already.</w:t>
            </w:r>
          </w:p>
          <w:p w14:paraId="7FD235EE" w14:textId="3D90C497" w:rsidR="004F66B7" w:rsidRDefault="004F66B7" w:rsidP="00345A71">
            <w:pPr>
              <w:pStyle w:val="NoSpacing"/>
              <w:rPr>
                <w:sz w:val="28"/>
                <w:szCs w:val="28"/>
                <w:lang w:eastAsia="en-GB"/>
              </w:rPr>
            </w:pPr>
          </w:p>
          <w:p w14:paraId="4E5A2B49" w14:textId="2BEBF6F0" w:rsidR="004F66B7" w:rsidRPr="00C02658" w:rsidRDefault="004F66B7" w:rsidP="00345A71">
            <w:pPr>
              <w:pStyle w:val="NoSpacing"/>
              <w:rPr>
                <w:sz w:val="28"/>
                <w:szCs w:val="28"/>
                <w:lang w:eastAsia="en-GB"/>
              </w:rPr>
            </w:pPr>
            <w:r>
              <w:rPr>
                <w:sz w:val="28"/>
                <w:szCs w:val="28"/>
                <w:lang w:eastAsia="en-GB"/>
              </w:rPr>
              <w:t xml:space="preserve">We will use the themes of </w:t>
            </w:r>
            <w:r w:rsidRPr="00B2313D">
              <w:rPr>
                <w:i/>
                <w:iCs/>
                <w:sz w:val="28"/>
                <w:szCs w:val="28"/>
                <w:lang w:eastAsia="en-GB"/>
              </w:rPr>
              <w:t>The Crucible</w:t>
            </w:r>
            <w:r>
              <w:rPr>
                <w:sz w:val="28"/>
                <w:szCs w:val="28"/>
                <w:lang w:eastAsia="en-GB"/>
              </w:rPr>
              <w:t xml:space="preserve"> by Arthur Miller or </w:t>
            </w:r>
            <w:r w:rsidRPr="00B2313D">
              <w:rPr>
                <w:i/>
                <w:iCs/>
                <w:sz w:val="28"/>
                <w:szCs w:val="28"/>
                <w:lang w:eastAsia="en-GB"/>
              </w:rPr>
              <w:t>The Importance of Being Earnest</w:t>
            </w:r>
            <w:r>
              <w:rPr>
                <w:sz w:val="28"/>
                <w:szCs w:val="28"/>
                <w:lang w:eastAsia="en-GB"/>
              </w:rPr>
              <w:t xml:space="preserve"> </w:t>
            </w:r>
            <w:r w:rsidR="00B2313D">
              <w:rPr>
                <w:sz w:val="28"/>
                <w:szCs w:val="28"/>
                <w:lang w:eastAsia="en-GB"/>
              </w:rPr>
              <w:t xml:space="preserve">by Oscar Wilde </w:t>
            </w:r>
            <w:r>
              <w:rPr>
                <w:sz w:val="28"/>
                <w:szCs w:val="28"/>
                <w:lang w:eastAsia="en-GB"/>
              </w:rPr>
              <w:t>as the basis for discussion, starting with st</w:t>
            </w:r>
            <w:r w:rsidR="00B2313D">
              <w:rPr>
                <w:sz w:val="28"/>
                <w:szCs w:val="28"/>
                <w:lang w:eastAsia="en-GB"/>
              </w:rPr>
              <w:t>udents choosing between the two and putting forward the reasons for their choices. We will use films of the plays as well as performing extracts.</w:t>
            </w:r>
          </w:p>
          <w:p w14:paraId="45E674C4" w14:textId="4F257562" w:rsidR="00693B19" w:rsidRPr="00B245FA" w:rsidRDefault="00693B19" w:rsidP="00345A71">
            <w:pPr>
              <w:rPr>
                <w:rFonts w:ascii="Verdana" w:hAnsi="Verdana"/>
                <w:b/>
                <w:bCs/>
                <w:color w:val="002060"/>
                <w:sz w:val="24"/>
                <w:szCs w:val="24"/>
              </w:rPr>
            </w:pPr>
          </w:p>
        </w:tc>
      </w:tr>
      <w:tr w:rsidR="005376C9" w:rsidRPr="00B245FA" w14:paraId="4949E02A" w14:textId="77777777" w:rsidTr="00345A71">
        <w:trPr>
          <w:trHeight w:val="537"/>
        </w:trPr>
        <w:tc>
          <w:tcPr>
            <w:tcW w:w="1001" w:type="dxa"/>
          </w:tcPr>
          <w:p w14:paraId="77CE8612" w14:textId="77777777" w:rsidR="005376C9" w:rsidRPr="00B245FA" w:rsidRDefault="005376C9" w:rsidP="00345A71">
            <w:pPr>
              <w:rPr>
                <w:rFonts w:ascii="Verdana" w:hAnsi="Verdana"/>
                <w:color w:val="002060"/>
                <w:sz w:val="24"/>
                <w:szCs w:val="24"/>
              </w:rPr>
            </w:pPr>
          </w:p>
        </w:tc>
        <w:tc>
          <w:tcPr>
            <w:tcW w:w="8633" w:type="dxa"/>
            <w:gridSpan w:val="4"/>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5376C9" w:rsidRPr="0023735F" w14:paraId="3343C9A1"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024E7B68" w:rsidR="005376C9" w:rsidRPr="0023735F" w:rsidRDefault="005376C9" w:rsidP="00345A71">
                  <w:pPr>
                    <w:rPr>
                      <w:rFonts w:ascii="Verdana" w:hAnsi="Verdana"/>
                      <w:color w:val="4472C4" w:themeColor="accent1"/>
                      <w:sz w:val="24"/>
                      <w:szCs w:val="24"/>
                    </w:rPr>
                  </w:pPr>
                  <w:r w:rsidRPr="0023735F">
                    <w:rPr>
                      <w:rFonts w:ascii="Verdana" w:hAnsi="Verdana"/>
                      <w:color w:val="4472C4" w:themeColor="accent1"/>
                      <w:sz w:val="24"/>
                      <w:szCs w:val="24"/>
                    </w:rPr>
                    <w:t>Reading:</w:t>
                  </w:r>
                </w:p>
                <w:p w14:paraId="1467F1C0" w14:textId="3C57692B" w:rsidR="005376C9" w:rsidRPr="0023735F" w:rsidRDefault="005376C9" w:rsidP="00345A71">
                  <w:pPr>
                    <w:rPr>
                      <w:rFonts w:ascii="Verdana" w:hAnsi="Verdana"/>
                      <w:color w:val="4472C4" w:themeColor="accent1"/>
                      <w:sz w:val="24"/>
                      <w:szCs w:val="24"/>
                    </w:rPr>
                  </w:pPr>
                  <w:r w:rsidRPr="0023735F">
                    <w:rPr>
                      <w:rFonts w:ascii="Verdana" w:hAnsi="Verdana"/>
                      <w:color w:val="4472C4" w:themeColor="accent1"/>
                      <w:sz w:val="24"/>
                      <w:szCs w:val="24"/>
                    </w:rPr>
                    <w:t>HT</w:t>
                  </w:r>
                  <w:r w:rsidR="001A6DE9">
                    <w:rPr>
                      <w:rFonts w:ascii="Verdana" w:hAnsi="Verdana"/>
                      <w:color w:val="4472C4" w:themeColor="accent1"/>
                      <w:sz w:val="24"/>
                      <w:szCs w:val="24"/>
                    </w:rPr>
                    <w:t>1</w:t>
                  </w:r>
                  <w:r w:rsidRPr="0023735F">
                    <w:rPr>
                      <w:rFonts w:ascii="Verdana" w:hAnsi="Verdana"/>
                      <w:color w:val="4472C4" w:themeColor="accent1"/>
                      <w:sz w:val="24"/>
                      <w:szCs w:val="24"/>
                    </w:rPr>
                    <w:t xml:space="preserve">: </w:t>
                  </w:r>
                  <w:r w:rsidR="001A6DE9">
                    <w:rPr>
                      <w:rFonts w:ascii="Verdana" w:hAnsi="Verdana"/>
                      <w:color w:val="4472C4" w:themeColor="accent1"/>
                      <w:sz w:val="24"/>
                      <w:szCs w:val="24"/>
                    </w:rPr>
                    <w:t>Identifying viewpoints</w:t>
                  </w:r>
                </w:p>
                <w:p w14:paraId="72B20A58" w14:textId="6AA71FB8" w:rsidR="005376C9" w:rsidRPr="0023735F" w:rsidRDefault="005376C9" w:rsidP="00345A71">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 xml:space="preserve">HT2: </w:t>
                  </w:r>
                  <w:r w:rsidR="001A6DE9">
                    <w:rPr>
                      <w:rFonts w:ascii="Verdana" w:hAnsi="Verdana" w:cstheme="minorHAnsi"/>
                      <w:color w:val="4472C4" w:themeColor="accent1"/>
                      <w:sz w:val="24"/>
                      <w:szCs w:val="24"/>
                    </w:rPr>
                    <w:t>(Speaking and listening focus)</w:t>
                  </w:r>
                </w:p>
              </w:tc>
            </w:tr>
          </w:tbl>
          <w:p w14:paraId="48FA66E3" w14:textId="77777777" w:rsidR="005376C9" w:rsidRPr="0023735F" w:rsidRDefault="005376C9" w:rsidP="00345A71">
            <w:pPr>
              <w:rPr>
                <w:rStyle w:val="normaltextrun"/>
                <w:rFonts w:ascii="Verdana" w:hAnsi="Verdana" w:cs="Calibri"/>
                <w:color w:val="4472C4" w:themeColor="accent1"/>
                <w:sz w:val="24"/>
                <w:szCs w:val="24"/>
                <w:bdr w:val="none" w:sz="0" w:space="0" w:color="auto" w:frame="1"/>
              </w:rPr>
            </w:pPr>
          </w:p>
        </w:tc>
      </w:tr>
      <w:tr w:rsidR="001A6DE9" w:rsidRPr="00B245FA" w14:paraId="70AE532C" w14:textId="77777777" w:rsidTr="00345A71">
        <w:trPr>
          <w:trHeight w:val="537"/>
        </w:trPr>
        <w:tc>
          <w:tcPr>
            <w:tcW w:w="1001" w:type="dxa"/>
          </w:tcPr>
          <w:p w14:paraId="24ABA6E9" w14:textId="60705C45" w:rsidR="001A6DE9" w:rsidRDefault="00B2313D" w:rsidP="00345A71">
            <w:pPr>
              <w:rPr>
                <w:rFonts w:ascii="Verdana" w:hAnsi="Verdana"/>
                <w:color w:val="002060"/>
                <w:sz w:val="24"/>
                <w:szCs w:val="24"/>
              </w:rPr>
            </w:pPr>
            <w:r>
              <w:rPr>
                <w:rFonts w:ascii="Verdana" w:hAnsi="Verdana"/>
                <w:color w:val="002060"/>
                <w:sz w:val="24"/>
                <w:szCs w:val="24"/>
              </w:rPr>
              <w:t>KO4</w:t>
            </w:r>
          </w:p>
        </w:tc>
        <w:tc>
          <w:tcPr>
            <w:tcW w:w="8633" w:type="dxa"/>
            <w:gridSpan w:val="4"/>
          </w:tcPr>
          <w:p w14:paraId="468DFEB1" w14:textId="77777777" w:rsidR="001A6DE9" w:rsidRDefault="000C66A5" w:rsidP="00345A71">
            <w:pPr>
              <w:rPr>
                <w:sz w:val="24"/>
                <w:szCs w:val="24"/>
              </w:rPr>
            </w:pPr>
            <w:r w:rsidRPr="00EA3AC5">
              <w:rPr>
                <w:sz w:val="24"/>
                <w:szCs w:val="24"/>
              </w:rPr>
              <w:t>I am aware that writers craft their writing by making structural choices. I identify and explain organisational features.</w:t>
            </w:r>
          </w:p>
          <w:p w14:paraId="682F110F" w14:textId="48DFA371" w:rsidR="000C66A5" w:rsidRPr="00D9464E" w:rsidRDefault="000C66A5" w:rsidP="00345A71">
            <w:pPr>
              <w:rPr>
                <w:sz w:val="24"/>
                <w:szCs w:val="24"/>
              </w:rPr>
            </w:pPr>
          </w:p>
        </w:tc>
      </w:tr>
      <w:tr w:rsidR="00C02658" w:rsidRPr="00B245FA" w14:paraId="5F8539E1" w14:textId="77777777" w:rsidTr="00345A71">
        <w:trPr>
          <w:trHeight w:val="537"/>
        </w:trPr>
        <w:tc>
          <w:tcPr>
            <w:tcW w:w="1001" w:type="dxa"/>
          </w:tcPr>
          <w:p w14:paraId="77192A04" w14:textId="400DB89A" w:rsidR="00C02658" w:rsidRPr="00B245FA" w:rsidRDefault="00C02658" w:rsidP="00345A71">
            <w:pPr>
              <w:rPr>
                <w:rFonts w:ascii="Verdana" w:hAnsi="Verdana"/>
                <w:color w:val="002060"/>
                <w:sz w:val="24"/>
                <w:szCs w:val="24"/>
              </w:rPr>
            </w:pPr>
            <w:bookmarkStart w:id="0" w:name="_Hlk178364999"/>
            <w:r>
              <w:rPr>
                <w:rFonts w:ascii="Verdana" w:hAnsi="Verdana"/>
                <w:color w:val="002060"/>
                <w:sz w:val="24"/>
                <w:szCs w:val="24"/>
              </w:rPr>
              <w:t>KO5</w:t>
            </w:r>
          </w:p>
        </w:tc>
        <w:tc>
          <w:tcPr>
            <w:tcW w:w="8633" w:type="dxa"/>
            <w:gridSpan w:val="4"/>
          </w:tcPr>
          <w:p w14:paraId="603AAD33" w14:textId="6FFF886D" w:rsidR="00C02658" w:rsidRPr="00D9464E" w:rsidRDefault="00C02658" w:rsidP="00345A71">
            <w:pPr>
              <w:rPr>
                <w:sz w:val="24"/>
                <w:szCs w:val="24"/>
              </w:rPr>
            </w:pPr>
            <w:r w:rsidRPr="00D9464E">
              <w:rPr>
                <w:sz w:val="24"/>
                <w:szCs w:val="24"/>
              </w:rPr>
              <w:t>I</w:t>
            </w:r>
            <w:r>
              <w:rPr>
                <w:sz w:val="24"/>
                <w:szCs w:val="24"/>
              </w:rPr>
              <w:t xml:space="preserve"> can identify language features which the writer has chosen to use and develop some explanation of them. </w:t>
            </w:r>
          </w:p>
          <w:p w14:paraId="1B6DD4B1" w14:textId="526D2B45" w:rsidR="00C02658" w:rsidRPr="0023735F" w:rsidRDefault="00C02658" w:rsidP="00345A71">
            <w:pPr>
              <w:rPr>
                <w:rFonts w:ascii="Verdana" w:hAnsi="Verdana" w:cstheme="minorHAnsi"/>
                <w:color w:val="4472C4" w:themeColor="accent1"/>
                <w:sz w:val="24"/>
                <w:szCs w:val="24"/>
              </w:rPr>
            </w:pPr>
          </w:p>
        </w:tc>
      </w:tr>
      <w:tr w:rsidR="00C02658" w:rsidRPr="00B245FA" w14:paraId="5F8F9DF1" w14:textId="77777777" w:rsidTr="00345A71">
        <w:trPr>
          <w:trHeight w:val="537"/>
        </w:trPr>
        <w:tc>
          <w:tcPr>
            <w:tcW w:w="1001" w:type="dxa"/>
          </w:tcPr>
          <w:p w14:paraId="150A53B1" w14:textId="7A7EFF31" w:rsidR="00C02658" w:rsidRPr="00B245FA" w:rsidRDefault="00C02658" w:rsidP="00345A71">
            <w:pPr>
              <w:rPr>
                <w:rFonts w:ascii="Verdana" w:hAnsi="Verdana"/>
                <w:color w:val="002060"/>
                <w:sz w:val="24"/>
                <w:szCs w:val="24"/>
              </w:rPr>
            </w:pPr>
            <w:r>
              <w:rPr>
                <w:rFonts w:ascii="Verdana" w:hAnsi="Verdana"/>
                <w:color w:val="002060"/>
                <w:sz w:val="24"/>
                <w:szCs w:val="24"/>
              </w:rPr>
              <w:t>KO6</w:t>
            </w:r>
          </w:p>
        </w:tc>
        <w:tc>
          <w:tcPr>
            <w:tcW w:w="8633" w:type="dxa"/>
            <w:gridSpan w:val="4"/>
          </w:tcPr>
          <w:p w14:paraId="483976CE" w14:textId="3A26F09D" w:rsidR="00C02658" w:rsidRPr="0023735F" w:rsidRDefault="00C02658" w:rsidP="00345A71">
            <w:pPr>
              <w:rPr>
                <w:sz w:val="24"/>
                <w:szCs w:val="24"/>
              </w:rPr>
            </w:pPr>
            <w:r>
              <w:rPr>
                <w:sz w:val="24"/>
                <w:szCs w:val="24"/>
              </w:rPr>
              <w:t xml:space="preserve">I can clearly identify the author’s main purpose and perspectives and have a general overview of the text. I am aware of and can generally explain effect on reader. </w:t>
            </w:r>
          </w:p>
        </w:tc>
      </w:tr>
      <w:bookmarkEnd w:id="0"/>
      <w:tr w:rsidR="00C02658" w:rsidRPr="00B245FA" w14:paraId="707CE3C5" w14:textId="77777777" w:rsidTr="00345A71">
        <w:trPr>
          <w:trHeight w:val="537"/>
        </w:trPr>
        <w:tc>
          <w:tcPr>
            <w:tcW w:w="1001" w:type="dxa"/>
          </w:tcPr>
          <w:p w14:paraId="1341693D" w14:textId="77777777" w:rsidR="00C02658" w:rsidRPr="00B245FA" w:rsidRDefault="00C02658" w:rsidP="00345A71">
            <w:pPr>
              <w:rPr>
                <w:rFonts w:ascii="Verdana" w:hAnsi="Verdana"/>
                <w:color w:val="002060"/>
                <w:sz w:val="24"/>
                <w:szCs w:val="24"/>
              </w:rPr>
            </w:pPr>
          </w:p>
        </w:tc>
        <w:tc>
          <w:tcPr>
            <w:tcW w:w="8633" w:type="dxa"/>
            <w:gridSpan w:val="4"/>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C02658" w:rsidRPr="0023735F" w14:paraId="1256044D"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4B369BF2" w:rsidR="00C02658" w:rsidRPr="0023735F" w:rsidRDefault="00C02658" w:rsidP="00345A71">
                  <w:pPr>
                    <w:rPr>
                      <w:rFonts w:ascii="Verdana" w:hAnsi="Verdana"/>
                      <w:color w:val="4472C4" w:themeColor="accent1"/>
                      <w:sz w:val="24"/>
                      <w:szCs w:val="24"/>
                    </w:rPr>
                  </w:pPr>
                  <w:r w:rsidRPr="0023735F">
                    <w:rPr>
                      <w:rFonts w:ascii="Verdana" w:hAnsi="Verdana"/>
                      <w:color w:val="4472C4" w:themeColor="accent1"/>
                      <w:sz w:val="24"/>
                      <w:szCs w:val="24"/>
                    </w:rPr>
                    <w:t>Writing:</w:t>
                  </w:r>
                </w:p>
                <w:p w14:paraId="77C19747" w14:textId="4A601710" w:rsidR="00C02658" w:rsidRPr="0023735F" w:rsidRDefault="00C02658" w:rsidP="00345A71">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 xml:space="preserve">HT1: </w:t>
                  </w:r>
                  <w:r w:rsidR="001A6DE9">
                    <w:rPr>
                      <w:rFonts w:ascii="Verdana" w:hAnsi="Verdana" w:cstheme="minorHAnsi"/>
                      <w:color w:val="4472C4" w:themeColor="accent1"/>
                      <w:sz w:val="24"/>
                      <w:szCs w:val="24"/>
                    </w:rPr>
                    <w:t>Creative</w:t>
                  </w:r>
                </w:p>
                <w:p w14:paraId="58D584D7" w14:textId="0345010B" w:rsidR="00C02658" w:rsidRPr="0023735F" w:rsidRDefault="00C02658" w:rsidP="00345A71">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 xml:space="preserve">HT2: </w:t>
                  </w:r>
                  <w:r w:rsidR="001A6DE9">
                    <w:rPr>
                      <w:rFonts w:ascii="Verdana" w:hAnsi="Verdana" w:cstheme="minorHAnsi"/>
                      <w:color w:val="4472C4" w:themeColor="accent1"/>
                      <w:sz w:val="24"/>
                      <w:szCs w:val="24"/>
                    </w:rPr>
                    <w:t>(Speaking and Listening focus)</w:t>
                  </w:r>
                </w:p>
              </w:tc>
            </w:tr>
          </w:tbl>
          <w:p w14:paraId="4F6F00C2" w14:textId="77777777" w:rsidR="00C02658" w:rsidRPr="0023735F" w:rsidRDefault="00C02658" w:rsidP="00345A71">
            <w:pPr>
              <w:rPr>
                <w:rFonts w:ascii="Verdana" w:hAnsi="Verdana"/>
                <w:color w:val="4472C4" w:themeColor="accent1"/>
                <w:sz w:val="24"/>
                <w:szCs w:val="24"/>
              </w:rPr>
            </w:pPr>
          </w:p>
        </w:tc>
      </w:tr>
      <w:tr w:rsidR="00C02658" w:rsidRPr="00B245FA" w14:paraId="604C67E2" w14:textId="77777777" w:rsidTr="00345A71">
        <w:trPr>
          <w:trHeight w:val="537"/>
        </w:trPr>
        <w:tc>
          <w:tcPr>
            <w:tcW w:w="1001" w:type="dxa"/>
          </w:tcPr>
          <w:p w14:paraId="513F87CE" w14:textId="5E25A2B5" w:rsidR="00C02658" w:rsidRPr="00B245FA" w:rsidRDefault="00C02658" w:rsidP="00345A71">
            <w:pPr>
              <w:rPr>
                <w:rFonts w:ascii="Verdana" w:hAnsi="Verdana"/>
                <w:color w:val="002060"/>
                <w:sz w:val="24"/>
                <w:szCs w:val="24"/>
              </w:rPr>
            </w:pPr>
            <w:bookmarkStart w:id="1" w:name="_Hlk178365007"/>
            <w:r>
              <w:rPr>
                <w:rFonts w:ascii="Verdana" w:hAnsi="Verdana"/>
                <w:color w:val="002060"/>
                <w:sz w:val="24"/>
                <w:szCs w:val="24"/>
              </w:rPr>
              <w:lastRenderedPageBreak/>
              <w:t>KO</w:t>
            </w:r>
            <w:r w:rsidR="001A6DE9">
              <w:rPr>
                <w:rFonts w:ascii="Verdana" w:hAnsi="Verdana"/>
                <w:color w:val="002060"/>
                <w:sz w:val="24"/>
                <w:szCs w:val="24"/>
              </w:rPr>
              <w:t>1</w:t>
            </w:r>
          </w:p>
        </w:tc>
        <w:tc>
          <w:tcPr>
            <w:tcW w:w="8633" w:type="dxa"/>
            <w:gridSpan w:val="4"/>
          </w:tcPr>
          <w:p w14:paraId="0D49B90A" w14:textId="7A51B8F3" w:rsidR="00C02658" w:rsidRPr="00BF3CF6" w:rsidRDefault="00720EF0" w:rsidP="00345A71">
            <w:pPr>
              <w:rPr>
                <w:sz w:val="18"/>
                <w:szCs w:val="18"/>
              </w:rPr>
            </w:pPr>
            <w:r w:rsidRPr="00843B8C">
              <w:rPr>
                <w:sz w:val="24"/>
                <w:szCs w:val="24"/>
              </w:rPr>
              <w:t>I include some imaginative ideas and shape material appropriately. Viewpoint is clear, generally consistent.</w:t>
            </w:r>
          </w:p>
        </w:tc>
      </w:tr>
      <w:tr w:rsidR="004E6D40" w:rsidRPr="00B245FA" w14:paraId="58823E7D" w14:textId="77777777" w:rsidTr="00345A71">
        <w:trPr>
          <w:trHeight w:val="537"/>
        </w:trPr>
        <w:tc>
          <w:tcPr>
            <w:tcW w:w="1001" w:type="dxa"/>
          </w:tcPr>
          <w:p w14:paraId="0D969959" w14:textId="77777777" w:rsidR="004E6D40" w:rsidRPr="00B245FA" w:rsidRDefault="004E6D40" w:rsidP="00345A71">
            <w:pPr>
              <w:rPr>
                <w:rFonts w:ascii="Verdana" w:hAnsi="Verdana"/>
                <w:color w:val="002060"/>
                <w:sz w:val="24"/>
                <w:szCs w:val="24"/>
              </w:rPr>
            </w:pPr>
            <w:r>
              <w:rPr>
                <w:rFonts w:ascii="Verdana" w:hAnsi="Verdana"/>
                <w:color w:val="002060"/>
                <w:sz w:val="24"/>
                <w:szCs w:val="24"/>
              </w:rPr>
              <w:t>KO3</w:t>
            </w:r>
          </w:p>
          <w:p w14:paraId="30C741B7" w14:textId="77777777" w:rsidR="004E6D40" w:rsidRDefault="004E6D40" w:rsidP="00345A71">
            <w:pPr>
              <w:rPr>
                <w:rFonts w:ascii="Verdana" w:hAnsi="Verdana"/>
                <w:color w:val="002060"/>
                <w:sz w:val="24"/>
                <w:szCs w:val="24"/>
              </w:rPr>
            </w:pPr>
          </w:p>
        </w:tc>
        <w:tc>
          <w:tcPr>
            <w:tcW w:w="8633" w:type="dxa"/>
            <w:gridSpan w:val="4"/>
          </w:tcPr>
          <w:p w14:paraId="6730DC59" w14:textId="5A2F60BC" w:rsidR="004E6D40" w:rsidRDefault="004E6D40" w:rsidP="00345A71">
            <w:pPr>
              <w:rPr>
                <w:sz w:val="24"/>
                <w:szCs w:val="24"/>
              </w:rPr>
            </w:pPr>
            <w:r w:rsidRPr="003F725E">
              <w:rPr>
                <w:sz w:val="24"/>
                <w:szCs w:val="24"/>
              </w:rPr>
              <w:t>I control &amp; sequence writing taking account of reaction</w:t>
            </w:r>
            <w:r>
              <w:rPr>
                <w:sz w:val="24"/>
                <w:szCs w:val="24"/>
              </w:rPr>
              <w:t>s</w:t>
            </w:r>
            <w:r w:rsidRPr="003F725E">
              <w:rPr>
                <w:sz w:val="24"/>
                <w:szCs w:val="24"/>
              </w:rPr>
              <w:t>. Range of features clearly signal direction</w:t>
            </w:r>
            <w:r>
              <w:rPr>
                <w:sz w:val="24"/>
                <w:szCs w:val="24"/>
              </w:rPr>
              <w:t>.</w:t>
            </w:r>
          </w:p>
        </w:tc>
      </w:tr>
      <w:tr w:rsidR="00C02658" w:rsidRPr="00B245FA" w14:paraId="23CC12AA" w14:textId="77777777" w:rsidTr="00345A71">
        <w:trPr>
          <w:trHeight w:val="537"/>
        </w:trPr>
        <w:tc>
          <w:tcPr>
            <w:tcW w:w="1001" w:type="dxa"/>
          </w:tcPr>
          <w:p w14:paraId="1A3BCB32" w14:textId="0EA3360A" w:rsidR="00C02658" w:rsidRPr="00B245FA" w:rsidRDefault="00C02658" w:rsidP="00345A71">
            <w:pPr>
              <w:rPr>
                <w:rFonts w:ascii="Verdana" w:hAnsi="Verdana"/>
                <w:color w:val="002060"/>
                <w:sz w:val="24"/>
                <w:szCs w:val="24"/>
              </w:rPr>
            </w:pPr>
            <w:r>
              <w:rPr>
                <w:rFonts w:ascii="Verdana" w:hAnsi="Verdana"/>
                <w:color w:val="002060"/>
                <w:sz w:val="24"/>
                <w:szCs w:val="24"/>
              </w:rPr>
              <w:t>KO</w:t>
            </w:r>
            <w:r w:rsidR="001A6DE9">
              <w:rPr>
                <w:rFonts w:ascii="Verdana" w:hAnsi="Verdana"/>
                <w:color w:val="002060"/>
                <w:sz w:val="24"/>
                <w:szCs w:val="24"/>
              </w:rPr>
              <w:t>5</w:t>
            </w:r>
          </w:p>
        </w:tc>
        <w:tc>
          <w:tcPr>
            <w:tcW w:w="8633" w:type="dxa"/>
            <w:gridSpan w:val="4"/>
          </w:tcPr>
          <w:p w14:paraId="02EEF224" w14:textId="4CB950E2" w:rsidR="00C02658" w:rsidRPr="0023735F" w:rsidRDefault="00720EF0" w:rsidP="00345A71">
            <w:pPr>
              <w:rPr>
                <w:sz w:val="24"/>
                <w:szCs w:val="24"/>
              </w:rPr>
            </w:pPr>
            <w:r w:rsidRPr="00AC76A4">
              <w:rPr>
                <w:sz w:val="24"/>
                <w:szCs w:val="24"/>
              </w:rPr>
              <w:t>I vary sentences for clarity, emphasis. Connectives relate ideas. Can structure for detail, nuance</w:t>
            </w:r>
          </w:p>
        </w:tc>
      </w:tr>
      <w:tr w:rsidR="001A6DE9" w:rsidRPr="00B245FA" w14:paraId="0F3686F8" w14:textId="77777777" w:rsidTr="00345A71">
        <w:trPr>
          <w:trHeight w:val="537"/>
        </w:trPr>
        <w:tc>
          <w:tcPr>
            <w:tcW w:w="1001" w:type="dxa"/>
          </w:tcPr>
          <w:p w14:paraId="2D6B24E3" w14:textId="0D1F8624" w:rsidR="001A6DE9" w:rsidRDefault="001A6DE9" w:rsidP="00345A71">
            <w:pPr>
              <w:rPr>
                <w:rFonts w:ascii="Verdana" w:hAnsi="Verdana"/>
                <w:color w:val="002060"/>
                <w:sz w:val="24"/>
                <w:szCs w:val="24"/>
              </w:rPr>
            </w:pPr>
            <w:r>
              <w:rPr>
                <w:rFonts w:ascii="Verdana" w:hAnsi="Verdana"/>
                <w:color w:val="002060"/>
                <w:sz w:val="24"/>
                <w:szCs w:val="24"/>
              </w:rPr>
              <w:t>KO7</w:t>
            </w:r>
          </w:p>
        </w:tc>
        <w:tc>
          <w:tcPr>
            <w:tcW w:w="8633" w:type="dxa"/>
            <w:gridSpan w:val="4"/>
          </w:tcPr>
          <w:p w14:paraId="0272F53B" w14:textId="673F80F5" w:rsidR="001A6DE9" w:rsidRPr="0023735F" w:rsidRDefault="00720EF0" w:rsidP="00345A71">
            <w:pPr>
              <w:rPr>
                <w:sz w:val="24"/>
                <w:szCs w:val="24"/>
              </w:rPr>
            </w:pPr>
            <w:r w:rsidRPr="0005483A">
              <w:rPr>
                <w:sz w:val="24"/>
                <w:szCs w:val="24"/>
              </w:rPr>
              <w:t>I use a fairly wide vocabulary, often appropriately and choose words for effect.</w:t>
            </w:r>
          </w:p>
        </w:tc>
      </w:tr>
      <w:bookmarkEnd w:id="1"/>
    </w:tbl>
    <w:p w14:paraId="001F895F" w14:textId="77777777" w:rsidR="00657CB9" w:rsidRDefault="00657CB9">
      <w:pPr>
        <w:rPr>
          <w:rFonts w:ascii="Verdana" w:hAnsi="Verdana"/>
          <w:color w:val="002060"/>
          <w:sz w:val="24"/>
          <w:szCs w:val="24"/>
        </w:rPr>
      </w:pPr>
    </w:p>
    <w:p w14:paraId="4D50AA4D" w14:textId="0F418B47"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9634" w:type="dxa"/>
        <w:tblLayout w:type="fixed"/>
        <w:tblLook w:val="04A0" w:firstRow="1" w:lastRow="0" w:firstColumn="1" w:lastColumn="0" w:noHBand="0" w:noVBand="1"/>
      </w:tblPr>
      <w:tblGrid>
        <w:gridCol w:w="2408"/>
        <w:gridCol w:w="2409"/>
        <w:gridCol w:w="2408"/>
        <w:gridCol w:w="2409"/>
      </w:tblGrid>
      <w:tr w:rsidR="00F92946" w:rsidRPr="00B245FA" w14:paraId="56E7C716" w14:textId="77777777" w:rsidTr="00F92946">
        <w:tc>
          <w:tcPr>
            <w:tcW w:w="2408" w:type="dxa"/>
          </w:tcPr>
          <w:p w14:paraId="3ED141E8" w14:textId="18BE445D" w:rsidR="00F92946" w:rsidRPr="00B245FA" w:rsidRDefault="003013A3">
            <w:pPr>
              <w:rPr>
                <w:rFonts w:ascii="Verdana" w:hAnsi="Verdana"/>
                <w:color w:val="002060"/>
                <w:sz w:val="24"/>
                <w:szCs w:val="24"/>
              </w:rPr>
            </w:pPr>
            <w:r>
              <w:rPr>
                <w:rFonts w:ascii="Verdana" w:hAnsi="Verdana"/>
                <w:color w:val="002060"/>
                <w:sz w:val="24"/>
                <w:szCs w:val="24"/>
              </w:rPr>
              <w:t>narrative</w:t>
            </w:r>
          </w:p>
        </w:tc>
        <w:tc>
          <w:tcPr>
            <w:tcW w:w="2409" w:type="dxa"/>
          </w:tcPr>
          <w:p w14:paraId="7CDA4861" w14:textId="0CFB9BA5" w:rsidR="00F92946" w:rsidRPr="00B245FA" w:rsidRDefault="003013A3">
            <w:pPr>
              <w:rPr>
                <w:rFonts w:ascii="Verdana" w:hAnsi="Verdana"/>
                <w:color w:val="002060"/>
                <w:sz w:val="24"/>
                <w:szCs w:val="24"/>
              </w:rPr>
            </w:pPr>
            <w:r>
              <w:rPr>
                <w:rFonts w:ascii="Verdana" w:hAnsi="Verdana"/>
                <w:color w:val="002060"/>
                <w:sz w:val="24"/>
                <w:szCs w:val="24"/>
              </w:rPr>
              <w:t>Rising action</w:t>
            </w:r>
          </w:p>
        </w:tc>
        <w:tc>
          <w:tcPr>
            <w:tcW w:w="2408" w:type="dxa"/>
          </w:tcPr>
          <w:p w14:paraId="5D17AF0B" w14:textId="45B65B83" w:rsidR="00F92946" w:rsidRPr="00B245FA" w:rsidRDefault="003013A3">
            <w:pPr>
              <w:rPr>
                <w:rFonts w:ascii="Verdana" w:hAnsi="Verdana"/>
                <w:color w:val="002060"/>
                <w:sz w:val="24"/>
                <w:szCs w:val="24"/>
              </w:rPr>
            </w:pPr>
            <w:r>
              <w:rPr>
                <w:rFonts w:ascii="Verdana" w:hAnsi="Verdana"/>
                <w:color w:val="002060"/>
                <w:sz w:val="24"/>
                <w:szCs w:val="24"/>
              </w:rPr>
              <w:t>Inciting incident</w:t>
            </w:r>
          </w:p>
        </w:tc>
        <w:tc>
          <w:tcPr>
            <w:tcW w:w="2409" w:type="dxa"/>
          </w:tcPr>
          <w:p w14:paraId="70A311EF" w14:textId="74926472" w:rsidR="00F92946" w:rsidRPr="00B245FA" w:rsidRDefault="003013A3">
            <w:pPr>
              <w:rPr>
                <w:rFonts w:ascii="Verdana" w:hAnsi="Verdana"/>
                <w:color w:val="002060"/>
                <w:sz w:val="24"/>
                <w:szCs w:val="24"/>
              </w:rPr>
            </w:pPr>
            <w:r>
              <w:rPr>
                <w:rFonts w:ascii="Verdana" w:hAnsi="Verdana"/>
                <w:color w:val="002060"/>
                <w:sz w:val="24"/>
                <w:szCs w:val="24"/>
              </w:rPr>
              <w:t>Atmosphere</w:t>
            </w:r>
          </w:p>
        </w:tc>
      </w:tr>
      <w:tr w:rsidR="00F92946" w:rsidRPr="00B245FA" w14:paraId="5DC8C621" w14:textId="77777777" w:rsidTr="00F92946">
        <w:tc>
          <w:tcPr>
            <w:tcW w:w="2408" w:type="dxa"/>
          </w:tcPr>
          <w:p w14:paraId="14CD84C4" w14:textId="76A13CD2" w:rsidR="00F92946" w:rsidRPr="00B245FA" w:rsidRDefault="003013A3">
            <w:pPr>
              <w:rPr>
                <w:rFonts w:ascii="Verdana" w:hAnsi="Verdana"/>
                <w:color w:val="002060"/>
                <w:sz w:val="24"/>
                <w:szCs w:val="24"/>
              </w:rPr>
            </w:pPr>
            <w:r>
              <w:rPr>
                <w:rFonts w:ascii="Verdana" w:hAnsi="Verdana"/>
                <w:color w:val="002060"/>
                <w:sz w:val="24"/>
                <w:szCs w:val="24"/>
              </w:rPr>
              <w:t>Narrative structure</w:t>
            </w:r>
          </w:p>
        </w:tc>
        <w:tc>
          <w:tcPr>
            <w:tcW w:w="2409" w:type="dxa"/>
          </w:tcPr>
          <w:p w14:paraId="2B6B0AA7" w14:textId="266F7E8E" w:rsidR="00F92946" w:rsidRPr="00B245FA" w:rsidRDefault="00F92946">
            <w:pPr>
              <w:rPr>
                <w:rFonts w:ascii="Verdana" w:hAnsi="Verdana"/>
                <w:color w:val="002060"/>
                <w:sz w:val="24"/>
                <w:szCs w:val="24"/>
              </w:rPr>
            </w:pPr>
            <w:r>
              <w:rPr>
                <w:rFonts w:ascii="Verdana" w:hAnsi="Verdana"/>
                <w:color w:val="002060"/>
                <w:sz w:val="24"/>
                <w:szCs w:val="24"/>
              </w:rPr>
              <w:t>analepsis</w:t>
            </w:r>
          </w:p>
        </w:tc>
        <w:tc>
          <w:tcPr>
            <w:tcW w:w="2408" w:type="dxa"/>
          </w:tcPr>
          <w:p w14:paraId="44846C07" w14:textId="5E102936" w:rsidR="00F92946" w:rsidRPr="00B245FA" w:rsidRDefault="00F92946">
            <w:pPr>
              <w:rPr>
                <w:rFonts w:ascii="Verdana" w:hAnsi="Verdana"/>
                <w:color w:val="002060"/>
                <w:sz w:val="24"/>
                <w:szCs w:val="24"/>
              </w:rPr>
            </w:pPr>
            <w:r>
              <w:rPr>
                <w:rFonts w:ascii="Verdana" w:hAnsi="Verdana"/>
                <w:color w:val="002060"/>
                <w:sz w:val="24"/>
                <w:szCs w:val="24"/>
              </w:rPr>
              <w:t>Tension/ suspense</w:t>
            </w:r>
          </w:p>
        </w:tc>
        <w:tc>
          <w:tcPr>
            <w:tcW w:w="2409" w:type="dxa"/>
          </w:tcPr>
          <w:p w14:paraId="27312DB3" w14:textId="0F578279" w:rsidR="00F92946" w:rsidRPr="00B245FA" w:rsidRDefault="00F92946">
            <w:pPr>
              <w:rPr>
                <w:rFonts w:ascii="Verdana" w:hAnsi="Verdana"/>
                <w:color w:val="002060"/>
                <w:sz w:val="24"/>
                <w:szCs w:val="24"/>
              </w:rPr>
            </w:pPr>
            <w:r>
              <w:rPr>
                <w:rFonts w:ascii="Verdana" w:hAnsi="Verdana"/>
                <w:color w:val="002060"/>
                <w:sz w:val="24"/>
                <w:szCs w:val="24"/>
              </w:rPr>
              <w:t>Heterodiegetic narrator</w:t>
            </w:r>
          </w:p>
        </w:tc>
      </w:tr>
      <w:tr w:rsidR="00F92946" w:rsidRPr="00B245FA" w14:paraId="333D59DA" w14:textId="77777777" w:rsidTr="00F92946">
        <w:tc>
          <w:tcPr>
            <w:tcW w:w="2408" w:type="dxa"/>
          </w:tcPr>
          <w:p w14:paraId="7A65D77F" w14:textId="035703AF" w:rsidR="00F92946" w:rsidRPr="00B245FA" w:rsidRDefault="003013A3">
            <w:pPr>
              <w:rPr>
                <w:rFonts w:ascii="Verdana" w:hAnsi="Verdana"/>
                <w:color w:val="002060"/>
                <w:sz w:val="24"/>
                <w:szCs w:val="24"/>
              </w:rPr>
            </w:pPr>
            <w:r>
              <w:rPr>
                <w:rFonts w:ascii="Verdana" w:hAnsi="Verdana"/>
                <w:color w:val="002060"/>
                <w:sz w:val="24"/>
                <w:szCs w:val="24"/>
              </w:rPr>
              <w:t>exposition</w:t>
            </w:r>
          </w:p>
        </w:tc>
        <w:tc>
          <w:tcPr>
            <w:tcW w:w="2409" w:type="dxa"/>
          </w:tcPr>
          <w:p w14:paraId="3009187A" w14:textId="7B8BB589" w:rsidR="00F92946" w:rsidRPr="00B245FA" w:rsidRDefault="003013A3">
            <w:pPr>
              <w:rPr>
                <w:rFonts w:ascii="Verdana" w:hAnsi="Verdana"/>
                <w:color w:val="002060"/>
                <w:sz w:val="24"/>
                <w:szCs w:val="24"/>
              </w:rPr>
            </w:pPr>
            <w:r>
              <w:rPr>
                <w:rFonts w:ascii="Verdana" w:hAnsi="Verdana"/>
                <w:color w:val="002060"/>
                <w:sz w:val="24"/>
                <w:szCs w:val="24"/>
              </w:rPr>
              <w:t>resolution</w:t>
            </w:r>
          </w:p>
        </w:tc>
        <w:tc>
          <w:tcPr>
            <w:tcW w:w="2408" w:type="dxa"/>
          </w:tcPr>
          <w:p w14:paraId="67FCC52D" w14:textId="25002A5B" w:rsidR="00F92946" w:rsidRPr="00B245FA" w:rsidRDefault="00F51024">
            <w:pPr>
              <w:rPr>
                <w:rFonts w:ascii="Verdana" w:hAnsi="Verdana"/>
                <w:color w:val="002060"/>
                <w:sz w:val="24"/>
                <w:szCs w:val="24"/>
              </w:rPr>
            </w:pPr>
            <w:r>
              <w:rPr>
                <w:rFonts w:ascii="Verdana" w:hAnsi="Verdana"/>
                <w:color w:val="002060"/>
                <w:sz w:val="24"/>
                <w:szCs w:val="24"/>
              </w:rPr>
              <w:t>Show don’t tell</w:t>
            </w:r>
          </w:p>
        </w:tc>
        <w:tc>
          <w:tcPr>
            <w:tcW w:w="2409" w:type="dxa"/>
          </w:tcPr>
          <w:p w14:paraId="67254CC7" w14:textId="15D84D4C" w:rsidR="00F92946" w:rsidRPr="00B245FA" w:rsidRDefault="00F92946">
            <w:pPr>
              <w:rPr>
                <w:rFonts w:ascii="Verdana" w:hAnsi="Verdana"/>
                <w:color w:val="002060"/>
                <w:sz w:val="24"/>
                <w:szCs w:val="24"/>
              </w:rPr>
            </w:pPr>
            <w:r>
              <w:rPr>
                <w:rFonts w:ascii="Verdana" w:hAnsi="Verdana"/>
                <w:color w:val="002060"/>
                <w:sz w:val="24"/>
                <w:szCs w:val="24"/>
              </w:rPr>
              <w:t>Structure</w:t>
            </w:r>
          </w:p>
        </w:tc>
      </w:tr>
      <w:tr w:rsidR="003013A3" w:rsidRPr="00B245FA" w14:paraId="4BCB7A98" w14:textId="77777777" w:rsidTr="00F92946">
        <w:tc>
          <w:tcPr>
            <w:tcW w:w="2408" w:type="dxa"/>
          </w:tcPr>
          <w:p w14:paraId="06FB680B" w14:textId="05732278" w:rsidR="003013A3" w:rsidRDefault="003013A3">
            <w:pPr>
              <w:rPr>
                <w:rFonts w:ascii="Verdana" w:hAnsi="Verdana"/>
                <w:color w:val="002060"/>
                <w:sz w:val="24"/>
                <w:szCs w:val="24"/>
              </w:rPr>
            </w:pPr>
            <w:r>
              <w:rPr>
                <w:rFonts w:ascii="Verdana" w:hAnsi="Verdana"/>
                <w:color w:val="002060"/>
                <w:sz w:val="24"/>
                <w:szCs w:val="24"/>
              </w:rPr>
              <w:t>Literary realism</w:t>
            </w:r>
          </w:p>
        </w:tc>
        <w:tc>
          <w:tcPr>
            <w:tcW w:w="2409" w:type="dxa"/>
          </w:tcPr>
          <w:p w14:paraId="75D3158E" w14:textId="765B955B" w:rsidR="003013A3" w:rsidRDefault="003013A3">
            <w:pPr>
              <w:rPr>
                <w:rFonts w:ascii="Verdana" w:hAnsi="Verdana"/>
                <w:color w:val="002060"/>
                <w:sz w:val="24"/>
                <w:szCs w:val="24"/>
              </w:rPr>
            </w:pPr>
            <w:r>
              <w:rPr>
                <w:rFonts w:ascii="Verdana" w:hAnsi="Verdana"/>
                <w:color w:val="002060"/>
                <w:sz w:val="24"/>
                <w:szCs w:val="24"/>
              </w:rPr>
              <w:t>Narrative hook</w:t>
            </w:r>
          </w:p>
        </w:tc>
        <w:tc>
          <w:tcPr>
            <w:tcW w:w="2408" w:type="dxa"/>
          </w:tcPr>
          <w:p w14:paraId="3DEEE531" w14:textId="5F1C82AA" w:rsidR="003013A3" w:rsidRDefault="003013A3">
            <w:pPr>
              <w:rPr>
                <w:rFonts w:ascii="Verdana" w:hAnsi="Verdana"/>
                <w:color w:val="002060"/>
                <w:sz w:val="24"/>
                <w:szCs w:val="24"/>
              </w:rPr>
            </w:pPr>
            <w:r>
              <w:rPr>
                <w:rFonts w:ascii="Verdana" w:hAnsi="Verdana"/>
                <w:color w:val="002060"/>
                <w:sz w:val="24"/>
                <w:szCs w:val="24"/>
              </w:rPr>
              <w:t>juxtaposition</w:t>
            </w:r>
          </w:p>
        </w:tc>
        <w:tc>
          <w:tcPr>
            <w:tcW w:w="2409" w:type="dxa"/>
          </w:tcPr>
          <w:p w14:paraId="10DB6557" w14:textId="1F9D1AF3" w:rsidR="003013A3" w:rsidRDefault="003013A3">
            <w:pPr>
              <w:rPr>
                <w:rFonts w:ascii="Verdana" w:hAnsi="Verdana"/>
                <w:color w:val="002060"/>
                <w:sz w:val="24"/>
                <w:szCs w:val="24"/>
              </w:rPr>
            </w:pPr>
            <w:r>
              <w:rPr>
                <w:rFonts w:ascii="Verdana" w:hAnsi="Verdana"/>
                <w:color w:val="002060"/>
                <w:sz w:val="24"/>
                <w:szCs w:val="24"/>
              </w:rPr>
              <w:t>Direct/ reported speech</w:t>
            </w:r>
          </w:p>
        </w:tc>
      </w:tr>
    </w:tbl>
    <w:p w14:paraId="3BA964E5" w14:textId="77777777" w:rsidR="00657CB9" w:rsidRDefault="00657CB9">
      <w:pPr>
        <w:rPr>
          <w:rFonts w:ascii="Verdana" w:hAnsi="Verdana"/>
          <w:color w:val="002060"/>
          <w:sz w:val="24"/>
          <w:szCs w:val="24"/>
        </w:rPr>
      </w:pPr>
    </w:p>
    <w:p w14:paraId="5ECA3170" w14:textId="1D5446DB"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DB0F5E">
        <w:trPr>
          <w:trHeight w:val="6576"/>
        </w:trPr>
        <w:tc>
          <w:tcPr>
            <w:tcW w:w="9256" w:type="dxa"/>
          </w:tcPr>
          <w:p w14:paraId="51613472" w14:textId="143DCE8A" w:rsidR="00B245FA" w:rsidRDefault="00285EB6"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noProof/>
              </w:rPr>
              <w:drawing>
                <wp:anchor distT="0" distB="0" distL="114300" distR="114300" simplePos="0" relativeHeight="251664384" behindDoc="0" locked="0" layoutInCell="1" allowOverlap="1" wp14:anchorId="226277A0" wp14:editId="21DFEF9F">
                  <wp:simplePos x="0" y="0"/>
                  <wp:positionH relativeFrom="column">
                    <wp:posOffset>70062</wp:posOffset>
                  </wp:positionH>
                  <wp:positionV relativeFrom="paragraph">
                    <wp:posOffset>219287</wp:posOffset>
                  </wp:positionV>
                  <wp:extent cx="1066800" cy="171303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6800" cy="1713035"/>
                          </a:xfrm>
                          <a:prstGeom prst="rect">
                            <a:avLst/>
                          </a:prstGeom>
                        </pic:spPr>
                      </pic:pic>
                    </a:graphicData>
                  </a:graphic>
                  <wp14:sizeRelH relativeFrom="page">
                    <wp14:pctWidth>0</wp14:pctWidth>
                  </wp14:sizeRelH>
                  <wp14:sizeRelV relativeFrom="page">
                    <wp14:pctHeight>0</wp14:pctHeight>
                  </wp14:sizeRelV>
                </wp:anchor>
              </w:drawing>
            </w:r>
            <w:r w:rsidR="00DB0F5E">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4551DF0A">
                      <wp:simplePos x="0" y="0"/>
                      <wp:positionH relativeFrom="column">
                        <wp:posOffset>1189778</wp:posOffset>
                      </wp:positionH>
                      <wp:positionV relativeFrom="paragraph">
                        <wp:posOffset>96097</wp:posOffset>
                      </wp:positionV>
                      <wp:extent cx="4429125" cy="2032000"/>
                      <wp:effectExtent l="0" t="0" r="28575" b="25400"/>
                      <wp:wrapNone/>
                      <wp:docPr id="5" name="Text Box 5"/>
                      <wp:cNvGraphicFramePr/>
                      <a:graphic xmlns:a="http://schemas.openxmlformats.org/drawingml/2006/main">
                        <a:graphicData uri="http://schemas.microsoft.com/office/word/2010/wordprocessingShape">
                          <wps:wsp>
                            <wps:cNvSpPr txBox="1"/>
                            <wps:spPr>
                              <a:xfrm>
                                <a:off x="0" y="0"/>
                                <a:ext cx="4429125" cy="2032000"/>
                              </a:xfrm>
                              <a:prstGeom prst="rect">
                                <a:avLst/>
                              </a:prstGeom>
                              <a:solidFill>
                                <a:schemeClr val="lt1"/>
                              </a:solidFill>
                              <a:ln w="6350">
                                <a:solidFill>
                                  <a:prstClr val="black"/>
                                </a:solidFill>
                              </a:ln>
                            </wps:spPr>
                            <wps:txbx>
                              <w:txbxContent>
                                <w:p w14:paraId="52C82B7F" w14:textId="19C1270E" w:rsidR="00DB0F5E" w:rsidRDefault="00B26A78">
                                  <w:pPr>
                                    <w:rPr>
                                      <w:rFonts w:ascii="Verdana" w:hAnsi="Verdana" w:cs="Arial"/>
                                      <w:color w:val="002060"/>
                                      <w:sz w:val="24"/>
                                      <w:szCs w:val="24"/>
                                      <w:shd w:val="clear" w:color="auto" w:fill="FFFFFF"/>
                                    </w:rPr>
                                  </w:pPr>
                                  <w:r w:rsidRPr="00126E9E">
                                    <w:rPr>
                                      <w:rFonts w:ascii="Verdana" w:hAnsi="Verdana" w:cs="Arial"/>
                                      <w:color w:val="002060"/>
                                      <w:sz w:val="24"/>
                                      <w:szCs w:val="24"/>
                                      <w:shd w:val="clear" w:color="auto" w:fill="FFFFFF"/>
                                    </w:rPr>
                                    <w:t xml:space="preserve">The </w:t>
                                  </w:r>
                                  <w:r w:rsidR="00285EB6">
                                    <w:rPr>
                                      <w:rFonts w:ascii="Verdana" w:hAnsi="Verdana" w:cs="Arial"/>
                                      <w:color w:val="002060"/>
                                      <w:sz w:val="24"/>
                                      <w:szCs w:val="24"/>
                                      <w:shd w:val="clear" w:color="auto" w:fill="FFFFFF"/>
                                    </w:rPr>
                                    <w:t>Winter Spirits</w:t>
                                  </w:r>
                                </w:p>
                                <w:p w14:paraId="220407F9" w14:textId="66583961" w:rsidR="00285EB6" w:rsidRPr="00285EB6" w:rsidRDefault="00285EB6">
                                  <w:pPr>
                                    <w:rPr>
                                      <w:rFonts w:ascii="Verdana" w:hAnsi="Verdana" w:cs="Arial"/>
                                      <w:shd w:val="clear" w:color="auto" w:fill="FFFFFF"/>
                                    </w:rPr>
                                  </w:pPr>
                                  <w:r w:rsidRPr="00285EB6">
                                    <w:rPr>
                                      <w:rFonts w:ascii="Verdana" w:hAnsi="Verdana" w:cs="Arial"/>
                                      <w:shd w:val="clear" w:color="auto" w:fill="FFFFFF"/>
                                    </w:rPr>
                                    <w:t>While the year is still new and cold and dark, enjoy these wintry tales of the gothic, the historical and the supernatural by varied authors with different perspectives and new takes on the tradition of spooky tales in this season.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93.7pt;margin-top:7.55pt;width:348.75pt;height:16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" fillcolor="white [3201]" strokeweight=".5pt">
                      <v:textbox>
                        <w:txbxContent>
                          <w:p w14:paraId="52C82B7F" w14:textId="19C1270E" w:rsidR="00DB0F5E" w:rsidRDefault="00B26A78">
                            <w:pPr>
                              <w:rPr>
                                <w:rFonts w:ascii="Verdana" w:hAnsi="Verdana" w:cs="Arial"/>
                                <w:color w:val="002060"/>
                                <w:sz w:val="24"/>
                                <w:szCs w:val="24"/>
                                <w:shd w:val="clear" w:color="auto" w:fill="FFFFFF"/>
                              </w:rPr>
                            </w:pPr>
                            <w:r w:rsidRPr="00126E9E">
                              <w:rPr>
                                <w:rFonts w:ascii="Verdana" w:hAnsi="Verdana" w:cs="Arial"/>
                                <w:color w:val="002060"/>
                                <w:sz w:val="24"/>
                                <w:szCs w:val="24"/>
                                <w:shd w:val="clear" w:color="auto" w:fill="FFFFFF"/>
                              </w:rPr>
                              <w:t xml:space="preserve">The </w:t>
                            </w:r>
                            <w:r w:rsidR="00285EB6">
                              <w:rPr>
                                <w:rFonts w:ascii="Verdana" w:hAnsi="Verdana" w:cs="Arial"/>
                                <w:color w:val="002060"/>
                                <w:sz w:val="24"/>
                                <w:szCs w:val="24"/>
                                <w:shd w:val="clear" w:color="auto" w:fill="FFFFFF"/>
                              </w:rPr>
                              <w:t>Winter Spirits</w:t>
                            </w:r>
                          </w:p>
                          <w:p w14:paraId="220407F9" w14:textId="66583961" w:rsidR="00285EB6" w:rsidRPr="00285EB6" w:rsidRDefault="00285EB6">
                            <w:pPr>
                              <w:rPr>
                                <w:rFonts w:ascii="Verdana" w:hAnsi="Verdana" w:cs="Arial"/>
                                <w:shd w:val="clear" w:color="auto" w:fill="FFFFFF"/>
                              </w:rPr>
                            </w:pPr>
                            <w:r w:rsidRPr="00285EB6">
                              <w:rPr>
                                <w:rFonts w:ascii="Verdana" w:hAnsi="Verdana" w:cs="Arial"/>
                                <w:shd w:val="clear" w:color="auto" w:fill="FFFFFF"/>
                              </w:rPr>
                              <w:t>While the year is still new and cold and dark, enjoy these wintry tales of the gothic, the historical and the supernatural by varied authors with different perspectives and new takes on the tradition of spooky tales in this season.</w:t>
                            </w:r>
                          </w:p>
                        </w:txbxContent>
                      </v:textbox>
                    </v:shape>
                  </w:pict>
                </mc:Fallback>
              </mc:AlternateContent>
            </w:r>
            <w:r w:rsidR="004101E0" w:rsidRPr="004101E0">
              <w:rPr>
                <w:rFonts w:ascii="Verdana" w:eastAsia="Times New Roman" w:hAnsi="Verdana" w:cs="Times New Roman"/>
                <w:i/>
                <w:iCs/>
                <w:color w:val="002060"/>
                <w:sz w:val="24"/>
                <w:szCs w:val="24"/>
                <w:lang w:eastAsia="en-GB"/>
              </w:rPr>
              <w:t xml:space="preserve"> </w:t>
            </w:r>
          </w:p>
          <w:p w14:paraId="5AF8385A" w14:textId="59C92283"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0A5C63AE" w14:textId="14F16FE2"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6EBD750C" w14:textId="18D40237"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77DA604A" w14:textId="27710B2A"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5E1CBC73" w14:textId="3413041B"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0FCCE8DD" w14:textId="2D22E051" w:rsidR="00EC4648" w:rsidRPr="0039512F" w:rsidRDefault="00EC4648" w:rsidP="0054571B">
            <w:pPr>
              <w:shd w:val="clear" w:color="auto" w:fill="FFFFFF"/>
              <w:tabs>
                <w:tab w:val="left" w:pos="2265"/>
              </w:tabs>
              <w:spacing w:before="240" w:after="120"/>
              <w:outlineLvl w:val="3"/>
              <w:rPr>
                <w:rFonts w:ascii="Verdana" w:eastAsia="Times New Roman" w:hAnsi="Verdana" w:cs="Times New Roman"/>
                <w:color w:val="002060"/>
                <w:sz w:val="24"/>
                <w:szCs w:val="24"/>
                <w:lang w:eastAsia="en-GB"/>
              </w:rPr>
            </w:pPr>
          </w:p>
        </w:tc>
      </w:tr>
    </w:tbl>
    <w:p w14:paraId="357B8C0E" w14:textId="1C1FB735" w:rsidR="00B26A78" w:rsidRPr="00014922" w:rsidRDefault="00B26A78">
      <w:pPr>
        <w:rPr>
          <w:sz w:val="32"/>
          <w:szCs w:val="32"/>
        </w:rPr>
      </w:pPr>
    </w:p>
    <w:sectPr w:rsidR="00B26A78"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4152"/>
    <w:rsid w:val="00014922"/>
    <w:rsid w:val="00022828"/>
    <w:rsid w:val="000624F7"/>
    <w:rsid w:val="000B1336"/>
    <w:rsid w:val="000C66A5"/>
    <w:rsid w:val="000D1F7C"/>
    <w:rsid w:val="000E349C"/>
    <w:rsid w:val="00126E9E"/>
    <w:rsid w:val="00152E58"/>
    <w:rsid w:val="00186B6C"/>
    <w:rsid w:val="001A6DE9"/>
    <w:rsid w:val="001B080A"/>
    <w:rsid w:val="001C6E68"/>
    <w:rsid w:val="0023735F"/>
    <w:rsid w:val="00285EB6"/>
    <w:rsid w:val="003013A3"/>
    <w:rsid w:val="00345A71"/>
    <w:rsid w:val="00351B6D"/>
    <w:rsid w:val="0039512F"/>
    <w:rsid w:val="003C12A8"/>
    <w:rsid w:val="004101E0"/>
    <w:rsid w:val="00413BDF"/>
    <w:rsid w:val="00455F38"/>
    <w:rsid w:val="0047765E"/>
    <w:rsid w:val="00486189"/>
    <w:rsid w:val="004E6D40"/>
    <w:rsid w:val="004F66B7"/>
    <w:rsid w:val="005376C9"/>
    <w:rsid w:val="0054571B"/>
    <w:rsid w:val="00563B16"/>
    <w:rsid w:val="005C2ADA"/>
    <w:rsid w:val="005F2448"/>
    <w:rsid w:val="00657CB9"/>
    <w:rsid w:val="00671316"/>
    <w:rsid w:val="00693B19"/>
    <w:rsid w:val="006C3D83"/>
    <w:rsid w:val="007040EC"/>
    <w:rsid w:val="00720CBB"/>
    <w:rsid w:val="00720EF0"/>
    <w:rsid w:val="007E5C02"/>
    <w:rsid w:val="0082039C"/>
    <w:rsid w:val="00845096"/>
    <w:rsid w:val="008D477B"/>
    <w:rsid w:val="008E50B1"/>
    <w:rsid w:val="008F6C26"/>
    <w:rsid w:val="00920585"/>
    <w:rsid w:val="009352F5"/>
    <w:rsid w:val="00984155"/>
    <w:rsid w:val="009D0BFB"/>
    <w:rsid w:val="00A00BC6"/>
    <w:rsid w:val="00AC620F"/>
    <w:rsid w:val="00AD03F7"/>
    <w:rsid w:val="00AF3CCF"/>
    <w:rsid w:val="00AF4C1A"/>
    <w:rsid w:val="00B2313D"/>
    <w:rsid w:val="00B245FA"/>
    <w:rsid w:val="00B26A78"/>
    <w:rsid w:val="00B35685"/>
    <w:rsid w:val="00BA2D21"/>
    <w:rsid w:val="00BF3CF6"/>
    <w:rsid w:val="00C02658"/>
    <w:rsid w:val="00C96B26"/>
    <w:rsid w:val="00CD19D4"/>
    <w:rsid w:val="00CD29EF"/>
    <w:rsid w:val="00D2109F"/>
    <w:rsid w:val="00D34E2F"/>
    <w:rsid w:val="00D944D3"/>
    <w:rsid w:val="00DB0F5E"/>
    <w:rsid w:val="00DE1575"/>
    <w:rsid w:val="00E03C85"/>
    <w:rsid w:val="00E7174A"/>
    <w:rsid w:val="00EB57F3"/>
    <w:rsid w:val="00EC4648"/>
    <w:rsid w:val="00ED56ED"/>
    <w:rsid w:val="00F04698"/>
    <w:rsid w:val="00F22775"/>
    <w:rsid w:val="00F51024"/>
    <w:rsid w:val="00F55A76"/>
    <w:rsid w:val="00F92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customStyle="1" w:styleId="Heading1Char">
    <w:name w:val="Heading 1 Char"/>
    <w:basedOn w:val="DefaultParagraphFont"/>
    <w:link w:val="Heading1"/>
    <w:uiPriority w:val="9"/>
    <w:rsid w:val="00EC4648"/>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EC4648"/>
  </w:style>
  <w:style w:type="paragraph" w:styleId="NoSpacing">
    <w:name w:val="No Spacing"/>
    <w:uiPriority w:val="1"/>
    <w:qFormat/>
    <w:rsid w:val="00C0265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29353198">
      <w:bodyDiv w:val="1"/>
      <w:marLeft w:val="0"/>
      <w:marRight w:val="0"/>
      <w:marTop w:val="0"/>
      <w:marBottom w:val="0"/>
      <w:divBdr>
        <w:top w:val="none" w:sz="0" w:space="0" w:color="auto"/>
        <w:left w:val="none" w:sz="0" w:space="0" w:color="auto"/>
        <w:bottom w:val="none" w:sz="0" w:space="0" w:color="auto"/>
        <w:right w:val="none" w:sz="0" w:space="0" w:color="auto"/>
      </w:divBdr>
    </w:div>
    <w:div w:id="783112064">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476415078">
      <w:bodyDiv w:val="1"/>
      <w:marLeft w:val="0"/>
      <w:marRight w:val="0"/>
      <w:marTop w:val="0"/>
      <w:marBottom w:val="0"/>
      <w:divBdr>
        <w:top w:val="none" w:sz="0" w:space="0" w:color="auto"/>
        <w:left w:val="none" w:sz="0" w:space="0" w:color="auto"/>
        <w:bottom w:val="none" w:sz="0" w:space="0" w:color="auto"/>
        <w:right w:val="none" w:sz="0" w:space="0" w:color="auto"/>
      </w:divBdr>
    </w:div>
    <w:div w:id="200299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2</Pages>
  <Words>430</Words>
  <Characters>2457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Molly Vellacott (Kenwood)</cp:lastModifiedBy>
  <cp:revision>11</cp:revision>
  <dcterms:created xsi:type="dcterms:W3CDTF">2026-01-09T12:44:00Z</dcterms:created>
  <dcterms:modified xsi:type="dcterms:W3CDTF">2026-01-27T22:24:00Z</dcterms:modified>
</cp:coreProperties>
</file>