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496EF761" w14:textId="77777777" w:rsidR="008578CC" w:rsidRDefault="00B245FA" w:rsidP="00B245FA">
            <w:pPr>
              <w:rPr>
                <w:rFonts w:ascii="Verdana" w:hAnsi="Verdana"/>
                <w:b/>
                <w:bCs/>
                <w:sz w:val="24"/>
                <w:szCs w:val="24"/>
              </w:rPr>
            </w:pPr>
            <w:r w:rsidRPr="00B245FA">
              <w:rPr>
                <w:rFonts w:ascii="Verdana" w:hAnsi="Verdana"/>
                <w:b/>
                <w:bCs/>
                <w:sz w:val="24"/>
                <w:szCs w:val="24"/>
              </w:rPr>
              <w:t>Group:</w:t>
            </w:r>
            <w:r w:rsidR="00C529EC">
              <w:rPr>
                <w:rFonts w:ascii="Verdana" w:hAnsi="Verdana"/>
                <w:b/>
                <w:bCs/>
                <w:sz w:val="24"/>
                <w:szCs w:val="24"/>
              </w:rPr>
              <w:t xml:space="preserve"> </w:t>
            </w:r>
            <w:r w:rsidR="008578CC">
              <w:rPr>
                <w:rFonts w:ascii="Verdana" w:hAnsi="Verdana"/>
                <w:b/>
                <w:bCs/>
                <w:sz w:val="24"/>
                <w:szCs w:val="24"/>
              </w:rPr>
              <w:t xml:space="preserve">HE Ready 1 </w:t>
            </w:r>
          </w:p>
          <w:p w14:paraId="056BEAE1" w14:textId="107A933B" w:rsidR="00B245FA" w:rsidRPr="00B245FA" w:rsidRDefault="003E2635" w:rsidP="00B245FA">
            <w:pPr>
              <w:rPr>
                <w:rFonts w:ascii="Verdana" w:hAnsi="Verdana"/>
                <w:b/>
                <w:bCs/>
                <w:sz w:val="24"/>
                <w:szCs w:val="24"/>
              </w:rPr>
            </w:pPr>
            <w:r>
              <w:rPr>
                <w:rFonts w:ascii="Verdana" w:hAnsi="Verdana"/>
                <w:b/>
                <w:bCs/>
                <w:sz w:val="24"/>
                <w:szCs w:val="24"/>
              </w:rPr>
              <w:t xml:space="preserve">A-Level </w:t>
            </w:r>
            <w:r w:rsidR="00EE6CA9">
              <w:rPr>
                <w:rFonts w:ascii="Verdana" w:hAnsi="Verdana"/>
                <w:b/>
                <w:bCs/>
                <w:sz w:val="24"/>
                <w:szCs w:val="24"/>
              </w:rPr>
              <w:t>English</w:t>
            </w:r>
            <w:r>
              <w:rPr>
                <w:rFonts w:ascii="Verdana" w:hAnsi="Verdana"/>
                <w:b/>
                <w:bCs/>
                <w:sz w:val="24"/>
                <w:szCs w:val="24"/>
              </w:rPr>
              <w:t xml:space="preserve"> Y</w:t>
            </w:r>
            <w:r w:rsidR="008578CC">
              <w:rPr>
                <w:rFonts w:ascii="Verdana" w:hAnsi="Verdana"/>
                <w:b/>
                <w:bCs/>
                <w:sz w:val="24"/>
                <w:szCs w:val="24"/>
              </w:rPr>
              <w:t>1</w:t>
            </w:r>
          </w:p>
        </w:tc>
        <w:tc>
          <w:tcPr>
            <w:tcW w:w="2956" w:type="dxa"/>
          </w:tcPr>
          <w:p w14:paraId="181E5C95" w14:textId="4F8B5A0C"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EE6CA9">
              <w:rPr>
                <w:rFonts w:ascii="Verdana" w:hAnsi="Verdana"/>
                <w:b/>
                <w:bCs/>
                <w:sz w:val="24"/>
                <w:szCs w:val="24"/>
              </w:rPr>
              <w:t xml:space="preserve"> A-Level Language and Literature</w:t>
            </w:r>
          </w:p>
        </w:tc>
        <w:tc>
          <w:tcPr>
            <w:tcW w:w="2901" w:type="dxa"/>
          </w:tcPr>
          <w:p w14:paraId="5FD2855C" w14:textId="5017A5A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25B4D">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020819FE" w:rsidR="00B245FA" w:rsidRPr="00B245FA" w:rsidRDefault="00EE6CA9" w:rsidP="00B245FA">
            <w:pPr>
              <w:rPr>
                <w:rFonts w:ascii="Verdana" w:hAnsi="Verdana"/>
                <w:b/>
                <w:bCs/>
                <w:sz w:val="24"/>
                <w:szCs w:val="24"/>
              </w:rPr>
            </w:pPr>
            <w:r>
              <w:rPr>
                <w:rFonts w:ascii="Verdana" w:hAnsi="Verdana"/>
                <w:b/>
                <w:bCs/>
                <w:sz w:val="24"/>
                <w:szCs w:val="24"/>
              </w:rPr>
              <w:t>Molly Vellacott</w:t>
            </w:r>
            <w:r w:rsidR="002324B9">
              <w:rPr>
                <w:rFonts w:ascii="Verdana" w:hAnsi="Verdana"/>
                <w:b/>
                <w:bCs/>
                <w:sz w:val="24"/>
                <w:szCs w:val="24"/>
              </w:rPr>
              <w:t xml:space="preserve"> and Emma Ireland</w:t>
            </w:r>
          </w:p>
        </w:tc>
      </w:tr>
      <w:tr w:rsidR="00B245FA" w:rsidRPr="00B245FA" w14:paraId="0B0B2711" w14:textId="77777777" w:rsidTr="00B245FA">
        <w:trPr>
          <w:trHeight w:val="500"/>
        </w:trPr>
        <w:tc>
          <w:tcPr>
            <w:tcW w:w="9067" w:type="dxa"/>
            <w:gridSpan w:val="5"/>
          </w:tcPr>
          <w:p w14:paraId="151CC055" w14:textId="6F2DC346"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3E2635">
              <w:rPr>
                <w:rFonts w:ascii="Verdana" w:hAnsi="Verdana"/>
                <w:b/>
                <w:bCs/>
                <w:color w:val="002060"/>
                <w:sz w:val="24"/>
                <w:szCs w:val="24"/>
              </w:rPr>
              <w:t xml:space="preserve">HE Ready </w:t>
            </w:r>
            <w:r w:rsidR="002324B9">
              <w:rPr>
                <w:rFonts w:ascii="Verdana" w:hAnsi="Verdana"/>
                <w:b/>
                <w:bCs/>
                <w:color w:val="002060"/>
                <w:sz w:val="24"/>
                <w:szCs w:val="24"/>
              </w:rPr>
              <w:t>1</w:t>
            </w:r>
          </w:p>
        </w:tc>
      </w:tr>
      <w:tr w:rsidR="00B245FA" w:rsidRPr="00B245FA" w14:paraId="351A68E2" w14:textId="77777777" w:rsidTr="00B245FA">
        <w:trPr>
          <w:trHeight w:val="500"/>
        </w:trPr>
        <w:tc>
          <w:tcPr>
            <w:tcW w:w="9067" w:type="dxa"/>
            <w:gridSpan w:val="5"/>
          </w:tcPr>
          <w:p w14:paraId="01292B9B" w14:textId="7F1BB707" w:rsidR="00EE6CA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525B4D">
              <w:rPr>
                <w:rFonts w:ascii="Verdana" w:hAnsi="Verdana"/>
                <w:b/>
                <w:bCs/>
                <w:color w:val="002060"/>
                <w:sz w:val="24"/>
                <w:szCs w:val="24"/>
              </w:rPr>
              <w:t>2</w:t>
            </w:r>
            <w:r w:rsidRPr="00B245FA">
              <w:rPr>
                <w:rFonts w:ascii="Verdana" w:hAnsi="Verdana"/>
                <w:b/>
                <w:bCs/>
                <w:color w:val="002060"/>
                <w:sz w:val="24"/>
                <w:szCs w:val="24"/>
              </w:rPr>
              <w:t xml:space="preserve"> focus: </w:t>
            </w:r>
          </w:p>
          <w:p w14:paraId="3F20B224" w14:textId="645EE2E9" w:rsidR="002324B9" w:rsidRDefault="002324B9" w:rsidP="00B245FA">
            <w:pPr>
              <w:rPr>
                <w:rFonts w:ascii="Verdana" w:hAnsi="Verdana"/>
                <w:b/>
                <w:bCs/>
                <w:color w:val="002060"/>
                <w:sz w:val="24"/>
                <w:szCs w:val="24"/>
              </w:rPr>
            </w:pPr>
          </w:p>
          <w:p w14:paraId="4915311A" w14:textId="21DB1E27" w:rsidR="00525B4D" w:rsidRDefault="00525B4D" w:rsidP="00B245FA">
            <w:pPr>
              <w:rPr>
                <w:rFonts w:ascii="Verdana" w:hAnsi="Verdana"/>
                <w:b/>
                <w:bCs/>
                <w:color w:val="002060"/>
                <w:sz w:val="24"/>
                <w:szCs w:val="24"/>
                <w:u w:val="single"/>
              </w:rPr>
            </w:pPr>
            <w:r>
              <w:rPr>
                <w:rFonts w:ascii="Verdana" w:hAnsi="Verdana"/>
                <w:b/>
                <w:bCs/>
                <w:color w:val="002060"/>
                <w:sz w:val="24"/>
                <w:szCs w:val="24"/>
                <w:u w:val="single"/>
              </w:rPr>
              <w:t>HT3:</w:t>
            </w:r>
          </w:p>
          <w:p w14:paraId="2733FF61" w14:textId="04E10F50" w:rsidR="002324B9" w:rsidRPr="00525B4D" w:rsidRDefault="002324B9" w:rsidP="00B245FA">
            <w:pPr>
              <w:rPr>
                <w:rFonts w:ascii="Verdana" w:hAnsi="Verdana"/>
                <w:color w:val="002060"/>
                <w:sz w:val="24"/>
                <w:szCs w:val="24"/>
              </w:rPr>
            </w:pPr>
            <w:r w:rsidRPr="00525B4D">
              <w:rPr>
                <w:rFonts w:ascii="Verdana" w:hAnsi="Verdana"/>
                <w:color w:val="002060"/>
                <w:sz w:val="24"/>
                <w:szCs w:val="24"/>
              </w:rPr>
              <w:t>Emma Ireland</w:t>
            </w:r>
          </w:p>
          <w:p w14:paraId="4DF73CFE" w14:textId="363AB290" w:rsidR="002324B9" w:rsidRDefault="002324B9" w:rsidP="00B245FA">
            <w:pPr>
              <w:rPr>
                <w:rFonts w:ascii="Verdana" w:hAnsi="Verdana"/>
                <w:b/>
                <w:bCs/>
                <w:color w:val="002060"/>
                <w:sz w:val="24"/>
                <w:szCs w:val="24"/>
              </w:rPr>
            </w:pPr>
            <w:r>
              <w:rPr>
                <w:rFonts w:ascii="Verdana" w:hAnsi="Verdana"/>
                <w:b/>
                <w:bCs/>
                <w:color w:val="002060"/>
                <w:sz w:val="24"/>
                <w:szCs w:val="24"/>
              </w:rPr>
              <w:t xml:space="preserve">Translations by Brian Friel </w:t>
            </w:r>
          </w:p>
          <w:p w14:paraId="5857F032" w14:textId="77777777" w:rsidR="002324B9" w:rsidRPr="00525B4D" w:rsidRDefault="002324B9" w:rsidP="00B245FA">
            <w:pPr>
              <w:rPr>
                <w:rFonts w:ascii="Verdana" w:hAnsi="Verdana"/>
                <w:color w:val="002060"/>
                <w:sz w:val="24"/>
                <w:szCs w:val="24"/>
              </w:rPr>
            </w:pPr>
            <w:r w:rsidRPr="00525B4D">
              <w:rPr>
                <w:rFonts w:ascii="Verdana" w:hAnsi="Verdana"/>
                <w:color w:val="002060"/>
                <w:sz w:val="24"/>
                <w:szCs w:val="24"/>
              </w:rPr>
              <w:t>Molly Vellacott</w:t>
            </w:r>
          </w:p>
          <w:p w14:paraId="2C67F470" w14:textId="3DDCAEC0" w:rsidR="00EE6CA9" w:rsidRDefault="003E2635" w:rsidP="002324B9">
            <w:pPr>
              <w:rPr>
                <w:rFonts w:ascii="Verdana" w:hAnsi="Verdana"/>
                <w:b/>
                <w:bCs/>
                <w:color w:val="002060"/>
                <w:sz w:val="24"/>
                <w:szCs w:val="24"/>
              </w:rPr>
            </w:pPr>
            <w:r>
              <w:rPr>
                <w:rFonts w:ascii="Verdana" w:hAnsi="Verdana"/>
                <w:b/>
                <w:bCs/>
                <w:color w:val="002060"/>
                <w:sz w:val="24"/>
                <w:szCs w:val="24"/>
              </w:rPr>
              <w:t>Tess of the d’Urbervilles</w:t>
            </w:r>
            <w:r w:rsidR="002324B9">
              <w:rPr>
                <w:rFonts w:ascii="Verdana" w:hAnsi="Verdana"/>
                <w:b/>
                <w:bCs/>
                <w:color w:val="002060"/>
                <w:sz w:val="24"/>
                <w:szCs w:val="24"/>
              </w:rPr>
              <w:t xml:space="preserve"> by Thomas Hardy</w:t>
            </w:r>
          </w:p>
          <w:p w14:paraId="5628CD59" w14:textId="765AA1C0" w:rsidR="00525B4D" w:rsidRDefault="00525B4D" w:rsidP="002324B9">
            <w:pPr>
              <w:rPr>
                <w:rFonts w:ascii="Verdana" w:hAnsi="Verdana"/>
                <w:b/>
                <w:bCs/>
                <w:color w:val="002060"/>
                <w:sz w:val="24"/>
                <w:szCs w:val="24"/>
              </w:rPr>
            </w:pPr>
          </w:p>
          <w:p w14:paraId="0DFC3B76" w14:textId="4597D59F" w:rsidR="00525B4D" w:rsidRPr="00525B4D" w:rsidRDefault="00525B4D" w:rsidP="002324B9">
            <w:pPr>
              <w:rPr>
                <w:rFonts w:ascii="Verdana" w:hAnsi="Verdana"/>
                <w:b/>
                <w:bCs/>
                <w:color w:val="002060"/>
                <w:sz w:val="24"/>
                <w:szCs w:val="24"/>
                <w:u w:val="single"/>
              </w:rPr>
            </w:pPr>
            <w:r w:rsidRPr="00525B4D">
              <w:rPr>
                <w:rFonts w:ascii="Verdana" w:hAnsi="Verdana"/>
                <w:b/>
                <w:bCs/>
                <w:color w:val="002060"/>
                <w:sz w:val="24"/>
                <w:szCs w:val="24"/>
                <w:u w:val="single"/>
              </w:rPr>
              <w:t>HT4:</w:t>
            </w:r>
          </w:p>
          <w:p w14:paraId="6CEB0588" w14:textId="6BD86D32" w:rsidR="00525B4D" w:rsidRPr="00525B4D" w:rsidRDefault="00525B4D" w:rsidP="002324B9">
            <w:pPr>
              <w:rPr>
                <w:rFonts w:ascii="Verdana" w:hAnsi="Verdana"/>
                <w:color w:val="002060"/>
                <w:sz w:val="24"/>
                <w:szCs w:val="24"/>
              </w:rPr>
            </w:pPr>
            <w:r w:rsidRPr="00525B4D">
              <w:rPr>
                <w:rFonts w:ascii="Verdana" w:hAnsi="Verdana"/>
                <w:color w:val="002060"/>
                <w:sz w:val="24"/>
                <w:szCs w:val="24"/>
              </w:rPr>
              <w:t>Emma Ireland</w:t>
            </w:r>
          </w:p>
          <w:p w14:paraId="68E1F7BF" w14:textId="63A53B36" w:rsidR="00525B4D" w:rsidRDefault="00525B4D" w:rsidP="002324B9">
            <w:pPr>
              <w:rPr>
                <w:rFonts w:ascii="Verdana" w:hAnsi="Verdana"/>
                <w:b/>
                <w:bCs/>
                <w:color w:val="002060"/>
                <w:sz w:val="24"/>
                <w:szCs w:val="24"/>
              </w:rPr>
            </w:pPr>
            <w:r>
              <w:rPr>
                <w:rFonts w:ascii="Verdana" w:hAnsi="Verdana"/>
                <w:b/>
                <w:bCs/>
                <w:color w:val="002060"/>
                <w:sz w:val="24"/>
                <w:szCs w:val="24"/>
              </w:rPr>
              <w:t>Voices</w:t>
            </w:r>
            <w:r w:rsidR="007562C9">
              <w:rPr>
                <w:rFonts w:ascii="Verdana" w:hAnsi="Verdana"/>
                <w:b/>
                <w:bCs/>
                <w:color w:val="002060"/>
                <w:sz w:val="24"/>
                <w:szCs w:val="24"/>
              </w:rPr>
              <w:t xml:space="preserve"> in Speech and Writing</w:t>
            </w:r>
            <w:r>
              <w:rPr>
                <w:rFonts w:ascii="Verdana" w:hAnsi="Verdana"/>
                <w:b/>
                <w:bCs/>
                <w:color w:val="002060"/>
                <w:sz w:val="24"/>
                <w:szCs w:val="24"/>
              </w:rPr>
              <w:t xml:space="preserve"> Anthology, Pearson</w:t>
            </w:r>
          </w:p>
          <w:p w14:paraId="5A0D6255" w14:textId="77777777" w:rsidR="00525B4D" w:rsidRPr="00525B4D" w:rsidRDefault="00525B4D" w:rsidP="00525B4D">
            <w:pPr>
              <w:rPr>
                <w:rFonts w:ascii="Verdana" w:hAnsi="Verdana"/>
                <w:color w:val="002060"/>
                <w:sz w:val="24"/>
                <w:szCs w:val="24"/>
              </w:rPr>
            </w:pPr>
            <w:r w:rsidRPr="00525B4D">
              <w:rPr>
                <w:rFonts w:ascii="Verdana" w:hAnsi="Verdana"/>
                <w:color w:val="002060"/>
                <w:sz w:val="24"/>
                <w:szCs w:val="24"/>
              </w:rPr>
              <w:t>Molly Vellacott</w:t>
            </w:r>
          </w:p>
          <w:p w14:paraId="4E824DCA" w14:textId="77777777" w:rsidR="00525B4D" w:rsidRDefault="00525B4D" w:rsidP="00525B4D">
            <w:pPr>
              <w:rPr>
                <w:rFonts w:ascii="Verdana" w:hAnsi="Verdana"/>
                <w:b/>
                <w:bCs/>
                <w:color w:val="002060"/>
                <w:sz w:val="24"/>
                <w:szCs w:val="24"/>
              </w:rPr>
            </w:pPr>
            <w:r>
              <w:rPr>
                <w:rFonts w:ascii="Verdana" w:hAnsi="Verdana"/>
                <w:b/>
                <w:bCs/>
                <w:color w:val="002060"/>
                <w:sz w:val="24"/>
                <w:szCs w:val="24"/>
              </w:rPr>
              <w:t>Tess of the d’Urbervilles by Thomas Hardy</w:t>
            </w:r>
          </w:p>
          <w:p w14:paraId="01FE8E60" w14:textId="77777777" w:rsidR="003E2635" w:rsidRDefault="003E2635" w:rsidP="00B245FA">
            <w:pPr>
              <w:rPr>
                <w:rFonts w:ascii="Verdana" w:hAnsi="Verdana"/>
                <w:b/>
                <w:bCs/>
                <w:color w:val="002060"/>
                <w:sz w:val="24"/>
                <w:szCs w:val="24"/>
              </w:rPr>
            </w:pPr>
          </w:p>
          <w:p w14:paraId="5202B323" w14:textId="77777777" w:rsidR="00686040" w:rsidRDefault="003E2635" w:rsidP="00B245FA">
            <w:pPr>
              <w:rPr>
                <w:rFonts w:ascii="Verdana" w:hAnsi="Verdana"/>
                <w:sz w:val="24"/>
                <w:szCs w:val="24"/>
              </w:rPr>
            </w:pPr>
            <w:r w:rsidRPr="003E2635">
              <w:rPr>
                <w:rFonts w:ascii="Verdana" w:hAnsi="Verdana"/>
                <w:sz w:val="24"/>
                <w:szCs w:val="24"/>
              </w:rPr>
              <w:t>This term</w:t>
            </w:r>
            <w:r>
              <w:rPr>
                <w:rFonts w:ascii="Verdana" w:hAnsi="Verdana"/>
                <w:sz w:val="24"/>
                <w:szCs w:val="24"/>
              </w:rPr>
              <w:t xml:space="preserve"> we will be </w:t>
            </w:r>
            <w:r w:rsidR="00525B4D">
              <w:rPr>
                <w:rFonts w:ascii="Verdana" w:hAnsi="Verdana"/>
                <w:sz w:val="24"/>
                <w:szCs w:val="24"/>
              </w:rPr>
              <w:t>continuing</w:t>
            </w:r>
            <w:r w:rsidR="005925BA">
              <w:rPr>
                <w:rFonts w:ascii="Verdana" w:hAnsi="Verdana"/>
                <w:sz w:val="24"/>
                <w:szCs w:val="24"/>
              </w:rPr>
              <w:t xml:space="preserve"> our anchor text for Paper 2, </w:t>
            </w:r>
            <w:r w:rsidR="005925BA" w:rsidRPr="005925BA">
              <w:rPr>
                <w:rFonts w:ascii="Verdana" w:hAnsi="Verdana"/>
                <w:i/>
                <w:iCs/>
                <w:sz w:val="24"/>
                <w:szCs w:val="24"/>
              </w:rPr>
              <w:t>Tess of the d’Urbervilles</w:t>
            </w:r>
            <w:r w:rsidR="005925BA">
              <w:rPr>
                <w:rFonts w:ascii="Verdana" w:hAnsi="Verdana"/>
                <w:sz w:val="24"/>
                <w:szCs w:val="24"/>
              </w:rPr>
              <w:t xml:space="preserve"> by Thomas Hardy</w:t>
            </w:r>
            <w:r w:rsidR="007562C9">
              <w:rPr>
                <w:rFonts w:ascii="Verdana" w:hAnsi="Verdana"/>
                <w:sz w:val="24"/>
                <w:szCs w:val="24"/>
              </w:rPr>
              <w:t xml:space="preserve"> </w:t>
            </w:r>
          </w:p>
          <w:p w14:paraId="136A0FA5" w14:textId="77777777" w:rsidR="00686040" w:rsidRDefault="00686040" w:rsidP="00B245FA">
            <w:pPr>
              <w:rPr>
                <w:rFonts w:ascii="Verdana" w:hAnsi="Verdana"/>
                <w:sz w:val="24"/>
                <w:szCs w:val="24"/>
              </w:rPr>
            </w:pPr>
          </w:p>
          <w:p w14:paraId="765866D6" w14:textId="1D8996E0" w:rsidR="003E2635" w:rsidRDefault="00686040" w:rsidP="00B245FA">
            <w:pPr>
              <w:rPr>
                <w:rFonts w:ascii="Verdana" w:hAnsi="Verdana"/>
                <w:sz w:val="24"/>
                <w:szCs w:val="24"/>
              </w:rPr>
            </w:pPr>
            <w:r>
              <w:rPr>
                <w:rFonts w:ascii="Verdana" w:hAnsi="Verdana"/>
                <w:sz w:val="24"/>
                <w:szCs w:val="24"/>
              </w:rPr>
              <w:t xml:space="preserve">Our </w:t>
            </w:r>
            <w:r w:rsidR="005925BA" w:rsidRPr="0032616D">
              <w:rPr>
                <w:rFonts w:ascii="Verdana" w:hAnsi="Verdana"/>
                <w:sz w:val="24"/>
                <w:szCs w:val="24"/>
              </w:rPr>
              <w:t>theme for this section of the exam is Love and Loss</w:t>
            </w:r>
            <w:r>
              <w:rPr>
                <w:rFonts w:ascii="Verdana" w:hAnsi="Verdana"/>
                <w:sz w:val="24"/>
                <w:szCs w:val="24"/>
              </w:rPr>
              <w:t>. O</w:t>
            </w:r>
            <w:r w:rsidR="005925BA" w:rsidRPr="0032616D">
              <w:rPr>
                <w:rFonts w:ascii="Verdana" w:hAnsi="Verdana"/>
                <w:sz w:val="24"/>
                <w:szCs w:val="24"/>
              </w:rPr>
              <w:t xml:space="preserve">ur explorations will use this as a lens to examine a variety of aspects of the text and </w:t>
            </w:r>
            <w:r w:rsidR="007562C9">
              <w:rPr>
                <w:rFonts w:ascii="Verdana" w:hAnsi="Verdana"/>
                <w:sz w:val="24"/>
                <w:szCs w:val="24"/>
              </w:rPr>
              <w:t>its context</w:t>
            </w:r>
            <w:r w:rsidR="00312754" w:rsidRPr="0032616D">
              <w:rPr>
                <w:rFonts w:ascii="Verdana" w:hAnsi="Verdana"/>
                <w:sz w:val="24"/>
                <w:szCs w:val="24"/>
              </w:rPr>
              <w:t xml:space="preserve">. We will </w:t>
            </w:r>
            <w:r w:rsidR="007562C9">
              <w:rPr>
                <w:rFonts w:ascii="Verdana" w:hAnsi="Verdana"/>
                <w:sz w:val="24"/>
                <w:szCs w:val="24"/>
              </w:rPr>
              <w:t>touch upon</w:t>
            </w:r>
            <w:r w:rsidR="00312754" w:rsidRPr="0032616D">
              <w:rPr>
                <w:rFonts w:ascii="Verdana" w:hAnsi="Verdana"/>
                <w:sz w:val="24"/>
                <w:szCs w:val="24"/>
              </w:rPr>
              <w:t xml:space="preserve"> the matter of separating the authorial and narrative points of view and consider how the author manipulates our sympathies – or otherwise – for central characters.</w:t>
            </w:r>
          </w:p>
          <w:p w14:paraId="426DD4B9" w14:textId="0A868807" w:rsidR="00686040" w:rsidRDefault="00686040" w:rsidP="00B245FA">
            <w:pPr>
              <w:rPr>
                <w:rFonts w:ascii="Verdana" w:hAnsi="Verdana"/>
                <w:sz w:val="24"/>
                <w:szCs w:val="24"/>
              </w:rPr>
            </w:pPr>
          </w:p>
          <w:p w14:paraId="4D918B12" w14:textId="7F3427D2" w:rsidR="00E16243" w:rsidRDefault="00686040" w:rsidP="00B245FA">
            <w:pPr>
              <w:rPr>
                <w:rFonts w:ascii="Verdana" w:hAnsi="Verdana"/>
                <w:sz w:val="24"/>
                <w:szCs w:val="24"/>
              </w:rPr>
            </w:pPr>
            <w:r>
              <w:rPr>
                <w:rFonts w:ascii="Verdana" w:hAnsi="Verdana"/>
                <w:sz w:val="24"/>
                <w:szCs w:val="24"/>
              </w:rPr>
              <w:t>The Voices in Speech and Writing anthology</w:t>
            </w:r>
            <w:r w:rsidR="00E16243">
              <w:rPr>
                <w:rFonts w:ascii="Verdana" w:hAnsi="Verdana"/>
                <w:sz w:val="24"/>
                <w:szCs w:val="24"/>
              </w:rPr>
              <w:t xml:space="preserve"> includes examples of non-literary and digital texts from the 20</w:t>
            </w:r>
            <w:r w:rsidR="00E16243" w:rsidRPr="00E16243">
              <w:rPr>
                <w:rFonts w:ascii="Verdana" w:hAnsi="Verdana"/>
                <w:sz w:val="24"/>
                <w:szCs w:val="24"/>
                <w:vertAlign w:val="superscript"/>
              </w:rPr>
              <w:t>th</w:t>
            </w:r>
            <w:r w:rsidR="00E16243">
              <w:rPr>
                <w:rFonts w:ascii="Verdana" w:hAnsi="Verdana"/>
                <w:sz w:val="24"/>
                <w:szCs w:val="24"/>
              </w:rPr>
              <w:t xml:space="preserve"> and 21</w:t>
            </w:r>
            <w:r w:rsidR="00E16243" w:rsidRPr="00E16243">
              <w:rPr>
                <w:rFonts w:ascii="Verdana" w:hAnsi="Verdana"/>
                <w:sz w:val="24"/>
                <w:szCs w:val="24"/>
                <w:vertAlign w:val="superscript"/>
              </w:rPr>
              <w:t>st</w:t>
            </w:r>
            <w:r w:rsidR="00E16243">
              <w:rPr>
                <w:rFonts w:ascii="Verdana" w:hAnsi="Verdana"/>
                <w:sz w:val="24"/>
                <w:szCs w:val="24"/>
              </w:rPr>
              <w:t xml:space="preserve"> century. </w:t>
            </w:r>
            <w:proofErr w:type="gramStart"/>
            <w:r w:rsidR="00E16243" w:rsidRPr="00E16243">
              <w:rPr>
                <w:rFonts w:ascii="Verdana" w:hAnsi="Verdana"/>
                <w:sz w:val="24"/>
                <w:szCs w:val="24"/>
              </w:rPr>
              <w:t>This</w:t>
            </w:r>
            <w:proofErr w:type="gramEnd"/>
            <w:r w:rsidR="00E16243" w:rsidRPr="00E16243">
              <w:rPr>
                <w:rFonts w:ascii="Verdana" w:hAnsi="Verdana"/>
                <w:sz w:val="24"/>
                <w:szCs w:val="24"/>
              </w:rPr>
              <w:t xml:space="preserve"> component has an explicit focus on the concept of ‘voice’. </w:t>
            </w:r>
            <w:r w:rsidR="00E16243">
              <w:rPr>
                <w:rFonts w:ascii="Verdana" w:hAnsi="Verdana"/>
                <w:sz w:val="24"/>
                <w:szCs w:val="24"/>
              </w:rPr>
              <w:t xml:space="preserve">We </w:t>
            </w:r>
            <w:r w:rsidR="00E16243" w:rsidRPr="00E16243">
              <w:rPr>
                <w:rFonts w:ascii="Verdana" w:hAnsi="Verdana"/>
                <w:sz w:val="24"/>
                <w:szCs w:val="24"/>
              </w:rPr>
              <w:t xml:space="preserve">will study how spoken voices are formed and written voices created in literary, non-literary and digital texts. Students will develop </w:t>
            </w:r>
            <w:r w:rsidR="00E16243">
              <w:rPr>
                <w:rFonts w:ascii="Verdana" w:hAnsi="Verdana"/>
                <w:sz w:val="24"/>
                <w:szCs w:val="24"/>
              </w:rPr>
              <w:t>an</w:t>
            </w:r>
            <w:r w:rsidR="00E16243" w:rsidRPr="00E16243">
              <w:rPr>
                <w:rFonts w:ascii="Verdana" w:hAnsi="Verdana"/>
                <w:sz w:val="24"/>
                <w:szCs w:val="24"/>
              </w:rPr>
              <w:t xml:space="preserve"> understanding of how writers and speakers shape and craft language to present an identity or persona, and look at connections between texts as well as the significance and influence of context.</w:t>
            </w:r>
          </w:p>
          <w:p w14:paraId="74A6CED4" w14:textId="77777777" w:rsidR="00312754" w:rsidRPr="0032616D" w:rsidRDefault="00312754" w:rsidP="00B245FA">
            <w:pPr>
              <w:rPr>
                <w:rFonts w:ascii="Verdana" w:hAnsi="Verdana"/>
                <w:sz w:val="24"/>
                <w:szCs w:val="24"/>
              </w:rPr>
            </w:pPr>
          </w:p>
          <w:p w14:paraId="45E674C4" w14:textId="6264571B" w:rsidR="0032616D" w:rsidRPr="003E2635" w:rsidRDefault="0032616D" w:rsidP="007562C9">
            <w:pPr>
              <w:rPr>
                <w:rFonts w:ascii="Verdana" w:hAnsi="Verdana"/>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45B0B8E5"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Apply concepts and methods from integrated linguistic and</w:t>
            </w:r>
          </w:p>
          <w:p w14:paraId="27B1F698"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literary study as appropriate, using associated terminology</w:t>
            </w:r>
          </w:p>
          <w:p w14:paraId="2FE3143D" w14:textId="714DF10B" w:rsidR="00B245FA" w:rsidRPr="001C1E44" w:rsidRDefault="001D0EBA" w:rsidP="001D0EBA">
            <w:pPr>
              <w:rPr>
                <w:rFonts w:ascii="Verdana" w:hAnsi="Verdana" w:cstheme="minorHAnsi"/>
                <w:color w:val="002060"/>
                <w:sz w:val="24"/>
                <w:szCs w:val="24"/>
              </w:rPr>
            </w:pPr>
            <w:r w:rsidRPr="001C1E44">
              <w:rPr>
                <w:rFonts w:ascii="Verdana" w:hAnsi="Verdana" w:cs="Verdana"/>
                <w:color w:val="002060"/>
                <w:sz w:val="24"/>
                <w:szCs w:val="24"/>
              </w:rPr>
              <w:t>and coherent written expression</w:t>
            </w:r>
          </w:p>
        </w:tc>
      </w:tr>
      <w:tr w:rsidR="00B245FA" w:rsidRPr="00B245FA" w14:paraId="73FCEE28" w14:textId="77777777" w:rsidTr="00B245FA">
        <w:trPr>
          <w:trHeight w:val="537"/>
        </w:trPr>
        <w:tc>
          <w:tcPr>
            <w:tcW w:w="1001" w:type="dxa"/>
          </w:tcPr>
          <w:p w14:paraId="1AAF7769" w14:textId="11C6CB6F"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tc>
        <w:tc>
          <w:tcPr>
            <w:tcW w:w="8066" w:type="dxa"/>
            <w:gridSpan w:val="4"/>
          </w:tcPr>
          <w:p w14:paraId="5884A6B9" w14:textId="6B21892B" w:rsidR="00B245FA" w:rsidRPr="001C1E44" w:rsidRDefault="001D0EBA" w:rsidP="00B245FA">
            <w:pPr>
              <w:rPr>
                <w:rFonts w:ascii="Verdana" w:hAnsi="Verdana" w:cstheme="minorHAnsi"/>
                <w:color w:val="002060"/>
                <w:sz w:val="24"/>
                <w:szCs w:val="24"/>
              </w:rPr>
            </w:pPr>
            <w:r w:rsidRPr="001C1E44">
              <w:rPr>
                <w:rFonts w:ascii="Verdana" w:hAnsi="Verdana" w:cs="Verdana"/>
                <w:color w:val="002060"/>
                <w:sz w:val="24"/>
                <w:szCs w:val="24"/>
              </w:rPr>
              <w:t>Analyse ways in which meanings are shaped in texts</w:t>
            </w:r>
          </w:p>
        </w:tc>
      </w:tr>
      <w:tr w:rsidR="0041079A" w:rsidRPr="00B245FA" w14:paraId="6723348A" w14:textId="77777777" w:rsidTr="00B245FA">
        <w:trPr>
          <w:trHeight w:val="537"/>
        </w:trPr>
        <w:tc>
          <w:tcPr>
            <w:tcW w:w="1001" w:type="dxa"/>
          </w:tcPr>
          <w:p w14:paraId="50FFFCF3" w14:textId="4CA39242" w:rsidR="0041079A" w:rsidRPr="00B245FA" w:rsidRDefault="0041079A" w:rsidP="00B245FA">
            <w:pPr>
              <w:rPr>
                <w:rFonts w:ascii="Verdana" w:hAnsi="Verdana"/>
                <w:color w:val="002060"/>
                <w:sz w:val="24"/>
                <w:szCs w:val="24"/>
              </w:rPr>
            </w:pPr>
            <w:r>
              <w:rPr>
                <w:rFonts w:ascii="Verdana" w:hAnsi="Verdana"/>
                <w:color w:val="002060"/>
                <w:sz w:val="24"/>
                <w:szCs w:val="24"/>
              </w:rPr>
              <w:t>3</w:t>
            </w:r>
          </w:p>
        </w:tc>
        <w:tc>
          <w:tcPr>
            <w:tcW w:w="8066" w:type="dxa"/>
            <w:gridSpan w:val="4"/>
          </w:tcPr>
          <w:p w14:paraId="38731B0A" w14:textId="77777777" w:rsidR="0041079A" w:rsidRPr="0041079A" w:rsidRDefault="0041079A" w:rsidP="0041079A">
            <w:pPr>
              <w:rPr>
                <w:rFonts w:ascii="Verdana" w:hAnsi="Verdana" w:cs="Verdana"/>
                <w:color w:val="002060"/>
                <w:sz w:val="24"/>
                <w:szCs w:val="24"/>
              </w:rPr>
            </w:pPr>
            <w:r w:rsidRPr="0041079A">
              <w:rPr>
                <w:rFonts w:ascii="Verdana" w:hAnsi="Verdana" w:cs="Verdana"/>
                <w:color w:val="002060"/>
                <w:sz w:val="24"/>
                <w:szCs w:val="24"/>
              </w:rPr>
              <w:t>Demonstrate understanding of the significance and influence</w:t>
            </w:r>
          </w:p>
          <w:p w14:paraId="0797D717" w14:textId="32E11D15" w:rsidR="0041079A" w:rsidRPr="001C1E44" w:rsidRDefault="0041079A" w:rsidP="0041079A">
            <w:pPr>
              <w:rPr>
                <w:rFonts w:ascii="Verdana" w:hAnsi="Verdana" w:cs="Verdana"/>
                <w:color w:val="002060"/>
                <w:sz w:val="24"/>
                <w:szCs w:val="24"/>
              </w:rPr>
            </w:pPr>
            <w:r w:rsidRPr="0041079A">
              <w:rPr>
                <w:rFonts w:ascii="Verdana" w:hAnsi="Verdana" w:cs="Verdana"/>
                <w:color w:val="002060"/>
                <w:sz w:val="24"/>
                <w:szCs w:val="24"/>
              </w:rPr>
              <w:t>of the contexts in which texts are produced and received</w:t>
            </w:r>
          </w:p>
        </w:tc>
      </w:tr>
      <w:tr w:rsidR="00B245FA" w:rsidRPr="00B245FA" w14:paraId="4E0D80F6" w14:textId="77777777" w:rsidTr="00B245FA">
        <w:trPr>
          <w:trHeight w:val="537"/>
        </w:trPr>
        <w:tc>
          <w:tcPr>
            <w:tcW w:w="1001" w:type="dxa"/>
          </w:tcPr>
          <w:p w14:paraId="49496466" w14:textId="332F8682" w:rsidR="00B245FA" w:rsidRPr="00B245FA" w:rsidRDefault="0041079A"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0AF9D266"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Explore connections across texts, informed by linguistic and</w:t>
            </w:r>
          </w:p>
          <w:p w14:paraId="7800B430" w14:textId="2D094F13" w:rsidR="00B245FA" w:rsidRPr="001C1E44" w:rsidRDefault="001D0EBA" w:rsidP="001D0EBA">
            <w:pPr>
              <w:rPr>
                <w:rFonts w:ascii="Verdana" w:hAnsi="Verdana" w:cstheme="minorHAnsi"/>
                <w:color w:val="002060"/>
                <w:sz w:val="24"/>
                <w:szCs w:val="24"/>
              </w:rPr>
            </w:pPr>
            <w:r w:rsidRPr="001C1E44">
              <w:rPr>
                <w:rFonts w:ascii="Verdana" w:hAnsi="Verdana" w:cs="Verdana"/>
                <w:color w:val="002060"/>
                <w:sz w:val="24"/>
                <w:szCs w:val="24"/>
              </w:rPr>
              <w:t>literary concepts and methods</w:t>
            </w:r>
          </w:p>
        </w:tc>
      </w:tr>
      <w:tr w:rsidR="00B245FA" w:rsidRPr="00B245FA" w14:paraId="5F8539E1" w14:textId="77777777" w:rsidTr="00B245FA">
        <w:trPr>
          <w:trHeight w:val="537"/>
        </w:trPr>
        <w:tc>
          <w:tcPr>
            <w:tcW w:w="1001" w:type="dxa"/>
          </w:tcPr>
          <w:p w14:paraId="77192A04" w14:textId="00DE898B" w:rsidR="00B245FA" w:rsidRPr="00B245FA" w:rsidRDefault="0041079A" w:rsidP="00B245FA">
            <w:pPr>
              <w:rPr>
                <w:rFonts w:ascii="Verdana" w:hAnsi="Verdana"/>
                <w:color w:val="002060"/>
                <w:sz w:val="24"/>
                <w:szCs w:val="24"/>
              </w:rPr>
            </w:pPr>
            <w:r>
              <w:rPr>
                <w:rFonts w:ascii="Verdana" w:hAnsi="Verdana"/>
                <w:color w:val="002060"/>
                <w:sz w:val="24"/>
                <w:szCs w:val="24"/>
              </w:rPr>
              <w:lastRenderedPageBreak/>
              <w:t>5</w:t>
            </w:r>
          </w:p>
        </w:tc>
        <w:tc>
          <w:tcPr>
            <w:tcW w:w="8066" w:type="dxa"/>
            <w:gridSpan w:val="4"/>
          </w:tcPr>
          <w:p w14:paraId="5650FA17" w14:textId="77777777" w:rsidR="001D0EBA" w:rsidRPr="001C1E44" w:rsidRDefault="001D0EBA" w:rsidP="001D0EBA">
            <w:pPr>
              <w:autoSpaceDE w:val="0"/>
              <w:autoSpaceDN w:val="0"/>
              <w:adjustRightInd w:val="0"/>
              <w:rPr>
                <w:rFonts w:ascii="Verdana" w:hAnsi="Verdana" w:cs="Verdana"/>
                <w:color w:val="002060"/>
                <w:sz w:val="24"/>
                <w:szCs w:val="24"/>
              </w:rPr>
            </w:pPr>
            <w:r w:rsidRPr="001C1E44">
              <w:rPr>
                <w:rFonts w:ascii="Verdana" w:hAnsi="Verdana" w:cs="Verdana"/>
                <w:color w:val="002060"/>
                <w:sz w:val="24"/>
                <w:szCs w:val="24"/>
              </w:rPr>
              <w:t>Demonstrate expertise and creativity in the use of English to</w:t>
            </w:r>
          </w:p>
          <w:p w14:paraId="1B6DD4B1" w14:textId="7B9733D8" w:rsidR="00B245FA" w:rsidRPr="001C1E44" w:rsidRDefault="001D0EBA" w:rsidP="001D0EBA">
            <w:pPr>
              <w:rPr>
                <w:rFonts w:ascii="Verdana" w:hAnsi="Verdana" w:cstheme="minorHAnsi"/>
                <w:color w:val="002060"/>
                <w:sz w:val="24"/>
                <w:szCs w:val="24"/>
              </w:rPr>
            </w:pPr>
            <w:r w:rsidRPr="001C1E44">
              <w:rPr>
                <w:rFonts w:ascii="Verdana" w:hAnsi="Verdana" w:cs="Verdana"/>
                <w:color w:val="002060"/>
                <w:sz w:val="24"/>
                <w:szCs w:val="24"/>
              </w:rPr>
              <w:t>communicate in different ways</w:t>
            </w:r>
          </w:p>
        </w:tc>
      </w:tr>
      <w:tr w:rsidR="00B245FA" w:rsidRPr="00B245FA" w14:paraId="5F8F9DF1" w14:textId="77777777" w:rsidTr="00B245FA">
        <w:trPr>
          <w:trHeight w:val="537"/>
        </w:trPr>
        <w:tc>
          <w:tcPr>
            <w:tcW w:w="1001" w:type="dxa"/>
          </w:tcPr>
          <w:p w14:paraId="150A53B1" w14:textId="224B727E" w:rsidR="00B245FA" w:rsidRPr="00B245FA" w:rsidRDefault="0041079A" w:rsidP="00B245FA">
            <w:pPr>
              <w:rPr>
                <w:rFonts w:ascii="Verdana" w:hAnsi="Verdana"/>
                <w:color w:val="002060"/>
                <w:sz w:val="24"/>
                <w:szCs w:val="24"/>
              </w:rPr>
            </w:pPr>
            <w:r>
              <w:rPr>
                <w:rFonts w:ascii="Verdana" w:hAnsi="Verdana"/>
                <w:color w:val="002060"/>
                <w:sz w:val="24"/>
                <w:szCs w:val="24"/>
              </w:rPr>
              <w:t>6</w:t>
            </w:r>
          </w:p>
        </w:tc>
        <w:tc>
          <w:tcPr>
            <w:tcW w:w="8066" w:type="dxa"/>
            <w:gridSpan w:val="4"/>
          </w:tcPr>
          <w:p w14:paraId="483976CE" w14:textId="6832A0EA" w:rsidR="00B245FA" w:rsidRPr="00B245FA" w:rsidRDefault="001D0EBA" w:rsidP="00B245FA">
            <w:pPr>
              <w:rPr>
                <w:rFonts w:ascii="Verdana" w:hAnsi="Verdana" w:cstheme="minorHAnsi"/>
                <w:color w:val="002060"/>
                <w:sz w:val="24"/>
                <w:szCs w:val="24"/>
              </w:rPr>
            </w:pPr>
            <w:r>
              <w:rPr>
                <w:rFonts w:ascii="Verdana" w:hAnsi="Verdana" w:cstheme="minorHAnsi"/>
                <w:color w:val="002060"/>
                <w:sz w:val="24"/>
                <w:szCs w:val="24"/>
              </w:rPr>
              <w:t>Ask for assistance or clarification appropriate</w:t>
            </w:r>
            <w:r w:rsidR="00395658">
              <w:rPr>
                <w:rFonts w:ascii="Verdana" w:hAnsi="Verdana" w:cstheme="minorHAnsi"/>
                <w:color w:val="002060"/>
                <w:sz w:val="24"/>
                <w:szCs w:val="24"/>
              </w:rPr>
              <w:t>ly</w:t>
            </w:r>
            <w:r>
              <w:rPr>
                <w:rFonts w:ascii="Verdana" w:hAnsi="Verdana" w:cstheme="minorHAnsi"/>
                <w:color w:val="002060"/>
                <w:sz w:val="24"/>
                <w:szCs w:val="24"/>
              </w:rPr>
              <w:t xml:space="preserve"> </w:t>
            </w:r>
            <w:r w:rsidR="00395658">
              <w:rPr>
                <w:rFonts w:ascii="Verdana" w:hAnsi="Verdana" w:cstheme="minorHAnsi"/>
                <w:color w:val="002060"/>
                <w:sz w:val="24"/>
                <w:szCs w:val="24"/>
              </w:rPr>
              <w:t xml:space="preserve">and effectively </w:t>
            </w:r>
          </w:p>
        </w:tc>
      </w:tr>
      <w:tr w:rsidR="00B245FA" w:rsidRPr="00B245FA" w14:paraId="6E33B8A5" w14:textId="77777777" w:rsidTr="00B245FA">
        <w:trPr>
          <w:trHeight w:val="537"/>
        </w:trPr>
        <w:tc>
          <w:tcPr>
            <w:tcW w:w="1001" w:type="dxa"/>
          </w:tcPr>
          <w:p w14:paraId="23AB0FFA" w14:textId="57A622CC" w:rsidR="00B245FA" w:rsidRPr="00B245FA" w:rsidRDefault="0041079A" w:rsidP="00B245FA">
            <w:pPr>
              <w:rPr>
                <w:rFonts w:ascii="Verdana" w:hAnsi="Verdana"/>
                <w:color w:val="002060"/>
                <w:sz w:val="24"/>
                <w:szCs w:val="24"/>
              </w:rPr>
            </w:pPr>
            <w:r>
              <w:rPr>
                <w:rFonts w:ascii="Verdana" w:hAnsi="Verdana"/>
                <w:color w:val="002060"/>
                <w:sz w:val="24"/>
                <w:szCs w:val="24"/>
              </w:rPr>
              <w:t>7</w:t>
            </w:r>
          </w:p>
        </w:tc>
        <w:tc>
          <w:tcPr>
            <w:tcW w:w="8066" w:type="dxa"/>
            <w:gridSpan w:val="4"/>
          </w:tcPr>
          <w:p w14:paraId="7490B319" w14:textId="65ECAD74"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Contribute to class discussion to assist own and others’ understanding and interpretation</w:t>
            </w:r>
          </w:p>
        </w:tc>
      </w:tr>
      <w:tr w:rsidR="00B245FA" w:rsidRPr="00B245FA" w14:paraId="604C67E2" w14:textId="77777777" w:rsidTr="00B245FA">
        <w:trPr>
          <w:trHeight w:val="537"/>
        </w:trPr>
        <w:tc>
          <w:tcPr>
            <w:tcW w:w="1001" w:type="dxa"/>
          </w:tcPr>
          <w:p w14:paraId="513F87CE" w14:textId="4166D855" w:rsidR="00B245FA" w:rsidRPr="00B245FA" w:rsidRDefault="0041079A" w:rsidP="00B245FA">
            <w:pPr>
              <w:rPr>
                <w:rFonts w:ascii="Verdana" w:hAnsi="Verdana"/>
                <w:color w:val="002060"/>
                <w:sz w:val="24"/>
                <w:szCs w:val="24"/>
              </w:rPr>
            </w:pPr>
            <w:r>
              <w:rPr>
                <w:rFonts w:ascii="Verdana" w:hAnsi="Verdana"/>
                <w:color w:val="002060"/>
                <w:sz w:val="24"/>
                <w:szCs w:val="24"/>
              </w:rPr>
              <w:t>8</w:t>
            </w:r>
          </w:p>
        </w:tc>
        <w:tc>
          <w:tcPr>
            <w:tcW w:w="8066" w:type="dxa"/>
            <w:gridSpan w:val="4"/>
          </w:tcPr>
          <w:p w14:paraId="0D49B90A" w14:textId="5E988569" w:rsidR="00B245FA" w:rsidRPr="00B245FA" w:rsidRDefault="001C1E44" w:rsidP="00B245FA">
            <w:pPr>
              <w:rPr>
                <w:rFonts w:ascii="Verdana" w:hAnsi="Verdana" w:cstheme="minorHAnsi"/>
                <w:color w:val="002060"/>
                <w:sz w:val="24"/>
                <w:szCs w:val="24"/>
              </w:rPr>
            </w:pPr>
            <w:r>
              <w:rPr>
                <w:rFonts w:ascii="Verdana" w:hAnsi="Verdana" w:cstheme="minorHAnsi"/>
                <w:color w:val="002060"/>
                <w:sz w:val="24"/>
                <w:szCs w:val="24"/>
              </w:rPr>
              <w:t xml:space="preserve">Independently generate original ideas and responses to stimuli </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00"/>
        <w:gridCol w:w="1536"/>
        <w:gridCol w:w="1432"/>
        <w:gridCol w:w="1440"/>
        <w:gridCol w:w="1545"/>
        <w:gridCol w:w="1463"/>
      </w:tblGrid>
      <w:tr w:rsidR="00916181" w:rsidRPr="00B245FA" w14:paraId="56E7C716" w14:textId="77777777" w:rsidTr="00DF19A9">
        <w:tc>
          <w:tcPr>
            <w:tcW w:w="1600" w:type="dxa"/>
          </w:tcPr>
          <w:p w14:paraId="3ED141E8" w14:textId="6213F427" w:rsidR="00920585" w:rsidRPr="00B245FA" w:rsidRDefault="003E2635">
            <w:pPr>
              <w:rPr>
                <w:rFonts w:ascii="Verdana" w:hAnsi="Verdana"/>
                <w:color w:val="002060"/>
                <w:sz w:val="24"/>
                <w:szCs w:val="24"/>
              </w:rPr>
            </w:pPr>
            <w:r>
              <w:rPr>
                <w:rFonts w:ascii="Verdana" w:hAnsi="Verdana"/>
                <w:color w:val="002060"/>
                <w:sz w:val="24"/>
                <w:szCs w:val="24"/>
              </w:rPr>
              <w:t>Prolepsis/ analepsis</w:t>
            </w:r>
          </w:p>
        </w:tc>
        <w:tc>
          <w:tcPr>
            <w:tcW w:w="1536" w:type="dxa"/>
          </w:tcPr>
          <w:p w14:paraId="7CDA4861" w14:textId="08D3F728" w:rsidR="00920585" w:rsidRPr="00B245FA" w:rsidRDefault="003E2635">
            <w:pPr>
              <w:rPr>
                <w:rFonts w:ascii="Verdana" w:hAnsi="Verdana"/>
                <w:color w:val="002060"/>
                <w:sz w:val="24"/>
                <w:szCs w:val="24"/>
              </w:rPr>
            </w:pPr>
            <w:r>
              <w:rPr>
                <w:rFonts w:ascii="Verdana" w:hAnsi="Verdana"/>
                <w:color w:val="002060"/>
                <w:sz w:val="24"/>
                <w:szCs w:val="24"/>
              </w:rPr>
              <w:t xml:space="preserve">Hamartia </w:t>
            </w:r>
          </w:p>
        </w:tc>
        <w:tc>
          <w:tcPr>
            <w:tcW w:w="1432" w:type="dxa"/>
          </w:tcPr>
          <w:p w14:paraId="5D17AF0B" w14:textId="26055519" w:rsidR="00920585" w:rsidRPr="00B245FA" w:rsidRDefault="00E16243">
            <w:pPr>
              <w:rPr>
                <w:rFonts w:ascii="Verdana" w:hAnsi="Verdana"/>
                <w:color w:val="002060"/>
                <w:sz w:val="24"/>
                <w:szCs w:val="24"/>
              </w:rPr>
            </w:pPr>
            <w:r>
              <w:rPr>
                <w:rFonts w:ascii="Verdana" w:hAnsi="Verdana"/>
                <w:color w:val="002060"/>
                <w:sz w:val="24"/>
                <w:szCs w:val="24"/>
              </w:rPr>
              <w:t xml:space="preserve">Context </w:t>
            </w:r>
          </w:p>
        </w:tc>
        <w:tc>
          <w:tcPr>
            <w:tcW w:w="1440" w:type="dxa"/>
          </w:tcPr>
          <w:p w14:paraId="70A311EF" w14:textId="268E45FF" w:rsidR="00920585" w:rsidRPr="00B245FA" w:rsidRDefault="00731ED5">
            <w:pPr>
              <w:rPr>
                <w:rFonts w:ascii="Verdana" w:hAnsi="Verdana"/>
                <w:color w:val="002060"/>
                <w:sz w:val="24"/>
                <w:szCs w:val="24"/>
              </w:rPr>
            </w:pPr>
            <w:r>
              <w:rPr>
                <w:rFonts w:ascii="Verdana" w:hAnsi="Verdana"/>
                <w:color w:val="002060"/>
                <w:sz w:val="24"/>
                <w:szCs w:val="24"/>
              </w:rPr>
              <w:t>Discourse marker</w:t>
            </w:r>
          </w:p>
        </w:tc>
        <w:tc>
          <w:tcPr>
            <w:tcW w:w="1545" w:type="dxa"/>
          </w:tcPr>
          <w:p w14:paraId="3AF3EEF7" w14:textId="7A5E5370" w:rsidR="00920585" w:rsidRPr="00B245FA" w:rsidRDefault="00916181">
            <w:pPr>
              <w:rPr>
                <w:rFonts w:ascii="Verdana" w:hAnsi="Verdana"/>
                <w:color w:val="002060"/>
                <w:sz w:val="24"/>
                <w:szCs w:val="24"/>
              </w:rPr>
            </w:pPr>
            <w:r>
              <w:rPr>
                <w:rFonts w:ascii="Verdana" w:hAnsi="Verdana"/>
                <w:color w:val="002060"/>
                <w:sz w:val="24"/>
                <w:szCs w:val="24"/>
              </w:rPr>
              <w:t xml:space="preserve">Epistolary </w:t>
            </w:r>
          </w:p>
        </w:tc>
        <w:tc>
          <w:tcPr>
            <w:tcW w:w="1463" w:type="dxa"/>
          </w:tcPr>
          <w:p w14:paraId="3B235E5C" w14:textId="0A1A03BB" w:rsidR="00920585" w:rsidRPr="00B245FA" w:rsidRDefault="00916181">
            <w:pPr>
              <w:rPr>
                <w:rFonts w:ascii="Verdana" w:hAnsi="Verdana"/>
                <w:color w:val="002060"/>
                <w:sz w:val="24"/>
                <w:szCs w:val="24"/>
              </w:rPr>
            </w:pPr>
            <w:r>
              <w:rPr>
                <w:rFonts w:ascii="Verdana" w:hAnsi="Verdana"/>
                <w:color w:val="002060"/>
                <w:sz w:val="24"/>
                <w:szCs w:val="24"/>
              </w:rPr>
              <w:t>S</w:t>
            </w:r>
            <w:r w:rsidR="00731ED5">
              <w:rPr>
                <w:rFonts w:ascii="Verdana" w:hAnsi="Verdana"/>
                <w:color w:val="002060"/>
                <w:sz w:val="24"/>
                <w:szCs w:val="24"/>
              </w:rPr>
              <w:t>tructure</w:t>
            </w:r>
            <w:r>
              <w:rPr>
                <w:rFonts w:ascii="Verdana" w:hAnsi="Verdana"/>
                <w:color w:val="002060"/>
                <w:sz w:val="24"/>
                <w:szCs w:val="24"/>
              </w:rPr>
              <w:t xml:space="preserve"> </w:t>
            </w:r>
          </w:p>
        </w:tc>
      </w:tr>
      <w:tr w:rsidR="00916181" w:rsidRPr="00B245FA" w14:paraId="5DC8C621" w14:textId="77777777" w:rsidTr="00DF19A9">
        <w:tc>
          <w:tcPr>
            <w:tcW w:w="1600" w:type="dxa"/>
          </w:tcPr>
          <w:p w14:paraId="14CD84C4" w14:textId="07685BA6" w:rsidR="00920585" w:rsidRPr="00B245FA" w:rsidRDefault="003E2635">
            <w:pPr>
              <w:rPr>
                <w:rFonts w:ascii="Verdana" w:hAnsi="Verdana"/>
                <w:color w:val="002060"/>
                <w:sz w:val="24"/>
                <w:szCs w:val="24"/>
              </w:rPr>
            </w:pPr>
            <w:r>
              <w:rPr>
                <w:rFonts w:ascii="Verdana" w:hAnsi="Verdana"/>
                <w:color w:val="002060"/>
                <w:sz w:val="24"/>
                <w:szCs w:val="24"/>
              </w:rPr>
              <w:t>Narrative perspective</w:t>
            </w:r>
          </w:p>
        </w:tc>
        <w:tc>
          <w:tcPr>
            <w:tcW w:w="1536" w:type="dxa"/>
          </w:tcPr>
          <w:p w14:paraId="2B6B0AA7" w14:textId="49A9DBCA" w:rsidR="00920585" w:rsidRPr="00B245FA" w:rsidRDefault="003E2635">
            <w:pPr>
              <w:rPr>
                <w:rFonts w:ascii="Verdana" w:hAnsi="Verdana"/>
                <w:color w:val="002060"/>
                <w:sz w:val="24"/>
                <w:szCs w:val="24"/>
              </w:rPr>
            </w:pPr>
            <w:r>
              <w:rPr>
                <w:rFonts w:ascii="Verdana" w:hAnsi="Verdana"/>
                <w:color w:val="002060"/>
                <w:sz w:val="24"/>
                <w:szCs w:val="24"/>
              </w:rPr>
              <w:t>Narrative shift</w:t>
            </w:r>
          </w:p>
        </w:tc>
        <w:tc>
          <w:tcPr>
            <w:tcW w:w="1432" w:type="dxa"/>
          </w:tcPr>
          <w:p w14:paraId="44846C07" w14:textId="730C1C1A" w:rsidR="00920585" w:rsidRPr="00B245FA" w:rsidRDefault="00E16243">
            <w:pPr>
              <w:rPr>
                <w:rFonts w:ascii="Verdana" w:hAnsi="Verdana"/>
                <w:color w:val="002060"/>
                <w:sz w:val="24"/>
                <w:szCs w:val="24"/>
              </w:rPr>
            </w:pPr>
            <w:r>
              <w:rPr>
                <w:rFonts w:ascii="Verdana" w:hAnsi="Verdana"/>
                <w:color w:val="002060"/>
                <w:sz w:val="24"/>
                <w:szCs w:val="24"/>
              </w:rPr>
              <w:t>Language levels</w:t>
            </w:r>
          </w:p>
        </w:tc>
        <w:tc>
          <w:tcPr>
            <w:tcW w:w="1440" w:type="dxa"/>
          </w:tcPr>
          <w:p w14:paraId="27312DB3" w14:textId="7E9D1336" w:rsidR="00920585" w:rsidRPr="00B245FA" w:rsidRDefault="00E16243">
            <w:pPr>
              <w:rPr>
                <w:rFonts w:ascii="Verdana" w:hAnsi="Verdana"/>
                <w:color w:val="002060"/>
                <w:sz w:val="24"/>
                <w:szCs w:val="24"/>
              </w:rPr>
            </w:pPr>
            <w:r>
              <w:rPr>
                <w:rFonts w:ascii="Verdana" w:hAnsi="Verdana"/>
                <w:color w:val="002060"/>
                <w:sz w:val="24"/>
                <w:szCs w:val="24"/>
              </w:rPr>
              <w:t xml:space="preserve">Prosodics </w:t>
            </w:r>
          </w:p>
        </w:tc>
        <w:tc>
          <w:tcPr>
            <w:tcW w:w="1545" w:type="dxa"/>
          </w:tcPr>
          <w:p w14:paraId="24B2E7BF" w14:textId="2DC95A48" w:rsidR="00920585" w:rsidRPr="00B245FA" w:rsidRDefault="00E16243">
            <w:pPr>
              <w:rPr>
                <w:rFonts w:ascii="Verdana" w:hAnsi="Verdana"/>
                <w:color w:val="002060"/>
                <w:sz w:val="24"/>
                <w:szCs w:val="24"/>
              </w:rPr>
            </w:pPr>
            <w:r>
              <w:rPr>
                <w:rFonts w:ascii="Verdana" w:hAnsi="Verdana"/>
                <w:color w:val="002060"/>
                <w:sz w:val="24"/>
                <w:szCs w:val="24"/>
              </w:rPr>
              <w:t xml:space="preserve">Pragmatics </w:t>
            </w:r>
          </w:p>
        </w:tc>
        <w:tc>
          <w:tcPr>
            <w:tcW w:w="1463" w:type="dxa"/>
          </w:tcPr>
          <w:p w14:paraId="7E715B4E" w14:textId="0EB3B9A6" w:rsidR="00920585" w:rsidRPr="00B245FA" w:rsidRDefault="00E16243">
            <w:pPr>
              <w:rPr>
                <w:rFonts w:ascii="Verdana" w:hAnsi="Verdana"/>
                <w:color w:val="002060"/>
                <w:sz w:val="24"/>
                <w:szCs w:val="24"/>
              </w:rPr>
            </w:pPr>
            <w:r>
              <w:rPr>
                <w:rFonts w:ascii="Verdana" w:hAnsi="Verdana"/>
                <w:color w:val="002060"/>
                <w:sz w:val="24"/>
                <w:szCs w:val="24"/>
              </w:rPr>
              <w:t>Semantics</w:t>
            </w:r>
          </w:p>
        </w:tc>
      </w:tr>
    </w:tbl>
    <w:tbl>
      <w:tblPr>
        <w:tblStyle w:val="TableGrid"/>
        <w:tblpPr w:leftFromText="180" w:rightFromText="180" w:vertAnchor="text" w:horzAnchor="margin" w:tblpY="1239"/>
        <w:tblW w:w="0" w:type="auto"/>
        <w:tblLook w:val="04A0" w:firstRow="1" w:lastRow="0" w:firstColumn="1" w:lastColumn="0" w:noHBand="0" w:noVBand="1"/>
      </w:tblPr>
      <w:tblGrid>
        <w:gridCol w:w="9016"/>
      </w:tblGrid>
      <w:tr w:rsidR="00DF19A9" w:rsidRPr="00B245FA" w14:paraId="5386C5DF" w14:textId="77777777" w:rsidTr="00DF19A9">
        <w:trPr>
          <w:trHeight w:val="7362"/>
        </w:trPr>
        <w:tc>
          <w:tcPr>
            <w:tcW w:w="9016" w:type="dxa"/>
          </w:tcPr>
          <w:p w14:paraId="70C02C43" w14:textId="77777777" w:rsidR="00DF19A9" w:rsidRPr="009C758E" w:rsidRDefault="00DF19A9" w:rsidP="00DF19A9">
            <w:pPr>
              <w:shd w:val="clear" w:color="auto" w:fill="FFFFFF"/>
              <w:spacing w:before="240" w:after="120"/>
              <w:outlineLvl w:val="3"/>
              <w:rPr>
                <w:rFonts w:ascii="Verdana" w:hAnsi="Verdana"/>
                <w:color w:val="002060"/>
                <w:sz w:val="20"/>
                <w:szCs w:val="20"/>
                <w:shd w:val="clear" w:color="auto" w:fill="FFFFFF"/>
              </w:rPr>
            </w:pPr>
            <w:r w:rsidRPr="009C758E">
              <w:rPr>
                <w:rFonts w:ascii="Verdana" w:hAnsi="Verdana"/>
                <w:color w:val="002060"/>
                <w:sz w:val="20"/>
                <w:szCs w:val="20"/>
                <w:shd w:val="clear" w:color="auto" w:fill="FFFFFF"/>
              </w:rPr>
              <w:t xml:space="preserve">You are encouraged and expected to read widely. </w:t>
            </w:r>
          </w:p>
          <w:p w14:paraId="176EFD8E" w14:textId="483611BD" w:rsidR="00DF19A9" w:rsidRDefault="00DF19A9" w:rsidP="00DF19A9">
            <w:pPr>
              <w:shd w:val="clear" w:color="auto" w:fill="FFFFFF"/>
              <w:spacing w:before="240" w:after="120"/>
              <w:outlineLvl w:val="3"/>
              <w:rPr>
                <w:rFonts w:ascii="Verdana" w:hAnsi="Verdana"/>
                <w:color w:val="1F3864" w:themeColor="accent1" w:themeShade="80"/>
                <w:sz w:val="20"/>
                <w:szCs w:val="20"/>
                <w:shd w:val="clear" w:color="auto" w:fill="FFFFFF"/>
              </w:rPr>
            </w:pPr>
            <w:r w:rsidRPr="009C758E">
              <w:rPr>
                <w:rFonts w:ascii="Verdana" w:hAnsi="Verdana"/>
                <w:color w:val="002060"/>
                <w:sz w:val="20"/>
                <w:szCs w:val="20"/>
                <w:shd w:val="clear" w:color="auto" w:fill="FFFFFF"/>
              </w:rPr>
              <w:t xml:space="preserve">As a minimum, read </w:t>
            </w:r>
            <w:r>
              <w:rPr>
                <w:rFonts w:ascii="Verdana" w:hAnsi="Verdana"/>
                <w:i/>
                <w:iCs/>
                <w:color w:val="002060"/>
                <w:sz w:val="20"/>
                <w:szCs w:val="20"/>
                <w:shd w:val="clear" w:color="auto" w:fill="FFFFFF"/>
              </w:rPr>
              <w:t xml:space="preserve">Moll Flanders </w:t>
            </w:r>
            <w:r w:rsidRPr="00E16243">
              <w:rPr>
                <w:rFonts w:ascii="Verdana" w:hAnsi="Verdana"/>
                <w:color w:val="002060"/>
                <w:sz w:val="20"/>
                <w:szCs w:val="20"/>
                <w:shd w:val="clear" w:color="auto" w:fill="FFFFFF"/>
              </w:rPr>
              <w:t xml:space="preserve">by Daniel Defoe </w:t>
            </w:r>
            <w:r>
              <w:rPr>
                <w:rFonts w:ascii="Verdana" w:hAnsi="Verdana"/>
                <w:color w:val="002060"/>
                <w:sz w:val="20"/>
                <w:szCs w:val="20"/>
                <w:shd w:val="clear" w:color="auto" w:fill="FFFFFF"/>
              </w:rPr>
              <w:t>or</w:t>
            </w:r>
            <w:r>
              <w:rPr>
                <w:rFonts w:ascii="Verdana" w:hAnsi="Verdana"/>
                <w:i/>
                <w:iCs/>
                <w:color w:val="002060"/>
                <w:sz w:val="20"/>
                <w:szCs w:val="20"/>
                <w:shd w:val="clear" w:color="auto" w:fill="FFFFFF"/>
              </w:rPr>
              <w:t xml:space="preserve"> The Murder of Roger Ackroyd </w:t>
            </w:r>
            <w:r w:rsidRPr="009C758E">
              <w:rPr>
                <w:rFonts w:ascii="Verdana" w:hAnsi="Verdana"/>
                <w:color w:val="002060"/>
                <w:sz w:val="20"/>
                <w:szCs w:val="20"/>
                <w:shd w:val="clear" w:color="auto" w:fill="FFFFFF"/>
              </w:rPr>
              <w:t xml:space="preserve">by </w:t>
            </w:r>
            <w:r>
              <w:rPr>
                <w:rFonts w:ascii="Verdana" w:hAnsi="Verdana"/>
                <w:color w:val="002060"/>
                <w:sz w:val="20"/>
                <w:szCs w:val="20"/>
                <w:shd w:val="clear" w:color="auto" w:fill="FFFFFF"/>
              </w:rPr>
              <w:t>Agatha Christie</w:t>
            </w:r>
            <w:r w:rsidRPr="009C758E">
              <w:rPr>
                <w:rFonts w:ascii="Verdana" w:hAnsi="Verdana"/>
                <w:color w:val="002060"/>
                <w:sz w:val="20"/>
                <w:szCs w:val="20"/>
                <w:shd w:val="clear" w:color="auto" w:fill="FFFFFF"/>
              </w:rPr>
              <w:t xml:space="preserve"> by the end of the term and tell me what </w:t>
            </w:r>
            <w:r w:rsidRPr="00BE2FEA">
              <w:rPr>
                <w:rFonts w:ascii="Verdana" w:hAnsi="Verdana"/>
                <w:color w:val="1F3864" w:themeColor="accent1" w:themeShade="80"/>
                <w:sz w:val="20"/>
                <w:szCs w:val="20"/>
                <w:shd w:val="clear" w:color="auto" w:fill="FFFFFF"/>
              </w:rPr>
              <w:t>you will be reading on your own account over the holidays.</w:t>
            </w:r>
          </w:p>
          <w:p w14:paraId="5D5361E4" w14:textId="78A0B909" w:rsidR="00DF19A9" w:rsidRPr="00BE2FEA" w:rsidRDefault="00DF19A9" w:rsidP="00DF19A9">
            <w:pPr>
              <w:shd w:val="clear" w:color="auto" w:fill="FFFFFF"/>
              <w:spacing w:before="240" w:after="120"/>
              <w:outlineLvl w:val="3"/>
              <w:rPr>
                <w:rFonts w:ascii="Verdana" w:hAnsi="Verdana"/>
                <w:color w:val="1F3864" w:themeColor="accent1" w:themeShade="80"/>
                <w:sz w:val="20"/>
                <w:szCs w:val="20"/>
                <w:shd w:val="clear" w:color="auto" w:fill="FFFFFF"/>
              </w:rPr>
            </w:pPr>
            <w:r>
              <w:rPr>
                <w:rFonts w:ascii="Verdana" w:hAnsi="Verdana" w:cs="Arial"/>
                <w:noProof/>
                <w:color w:val="1F3864" w:themeColor="accent1" w:themeShade="80"/>
                <w:sz w:val="20"/>
                <w:szCs w:val="20"/>
              </w:rPr>
              <w:drawing>
                <wp:anchor distT="0" distB="0" distL="114300" distR="114300" simplePos="0" relativeHeight="251659264" behindDoc="0" locked="0" layoutInCell="1" allowOverlap="1" wp14:anchorId="1FCF37DF" wp14:editId="13DC40A9">
                  <wp:simplePos x="0" y="0"/>
                  <wp:positionH relativeFrom="column">
                    <wp:posOffset>71544</wp:posOffset>
                  </wp:positionH>
                  <wp:positionV relativeFrom="paragraph">
                    <wp:posOffset>225425</wp:posOffset>
                  </wp:positionV>
                  <wp:extent cx="914400" cy="1458595"/>
                  <wp:effectExtent l="0" t="0" r="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 cy="1458595"/>
                          </a:xfrm>
                          <a:prstGeom prst="rect">
                            <a:avLst/>
                          </a:prstGeom>
                          <a:noFill/>
                        </pic:spPr>
                      </pic:pic>
                    </a:graphicData>
                  </a:graphic>
                  <wp14:sizeRelH relativeFrom="page">
                    <wp14:pctWidth>0</wp14:pctWidth>
                  </wp14:sizeRelH>
                  <wp14:sizeRelV relativeFrom="page">
                    <wp14:pctHeight>0</wp14:pctHeight>
                  </wp14:sizeRelV>
                </wp:anchor>
              </w:drawing>
            </w:r>
          </w:p>
          <w:p w14:paraId="1801E3C4" w14:textId="2357C156" w:rsidR="00DF19A9" w:rsidRPr="00BE2FEA" w:rsidRDefault="00DF19A9" w:rsidP="00DF19A9">
            <w:pPr>
              <w:pStyle w:val="NormalWeb"/>
              <w:shd w:val="clear" w:color="auto" w:fill="FFFFFF"/>
              <w:spacing w:before="120" w:beforeAutospacing="0" w:after="240" w:afterAutospacing="0"/>
              <w:rPr>
                <w:rFonts w:ascii="Verdana" w:hAnsi="Verdana" w:cs="Arial"/>
                <w:color w:val="1F3864" w:themeColor="accent1" w:themeShade="80"/>
                <w:sz w:val="20"/>
                <w:szCs w:val="20"/>
              </w:rPr>
            </w:pPr>
            <w:r w:rsidRPr="00BE2FEA">
              <w:rPr>
                <w:rFonts w:ascii="Verdana" w:hAnsi="Verdana" w:cs="Arial"/>
                <w:color w:val="1F3864" w:themeColor="accent1" w:themeShade="80"/>
                <w:sz w:val="20"/>
                <w:szCs w:val="20"/>
              </w:rPr>
              <w:t xml:space="preserve">Published in 1772 </w:t>
            </w:r>
            <w:r w:rsidRPr="00BE2FEA">
              <w:rPr>
                <w:rFonts w:ascii="Verdana" w:hAnsi="Verdana" w:cs="Arial"/>
                <w:i/>
                <w:iCs/>
                <w:color w:val="1F3864" w:themeColor="accent1" w:themeShade="80"/>
                <w:sz w:val="20"/>
                <w:szCs w:val="20"/>
              </w:rPr>
              <w:t>Moll Flanders</w:t>
            </w:r>
            <w:r w:rsidRPr="00BE2FEA">
              <w:rPr>
                <w:rFonts w:ascii="Verdana" w:hAnsi="Verdana" w:cs="Arial"/>
                <w:color w:val="1F3864" w:themeColor="accent1" w:themeShade="80"/>
                <w:sz w:val="20"/>
                <w:szCs w:val="20"/>
              </w:rPr>
              <w:t> provides a window into women’s ways of being that do not reflect 18th century gender norms. Moll is reliant on alliances and friendships with women, many of whom fall outside of the gendered expectations of the era. One of Defoe’s notable contributions to 18th century ideas of female empowerment rests on the notion of women as agents of their own wealth. You are encouraged to consider Moll as a counter to Tess and an example of a female character depicted through a very different male gaze.</w:t>
            </w:r>
          </w:p>
          <w:p w14:paraId="1FF857BC" w14:textId="77777777" w:rsidR="00DF19A9" w:rsidRDefault="00DF19A9" w:rsidP="00DF19A9">
            <w:pPr>
              <w:shd w:val="clear" w:color="auto" w:fill="FFFFFF"/>
              <w:spacing w:before="240" w:after="120"/>
              <w:outlineLvl w:val="3"/>
              <w:rPr>
                <w:rFonts w:ascii="Verdana" w:hAnsi="Verdana"/>
                <w:i/>
                <w:iCs/>
                <w:color w:val="1F3864" w:themeColor="accent1" w:themeShade="80"/>
                <w:sz w:val="20"/>
                <w:szCs w:val="20"/>
                <w:shd w:val="clear" w:color="auto" w:fill="FFFFFF"/>
              </w:rPr>
            </w:pPr>
          </w:p>
          <w:p w14:paraId="66C4BF0C" w14:textId="56C77AF3" w:rsidR="00DF19A9" w:rsidRDefault="00DF19A9" w:rsidP="00DF19A9">
            <w:pPr>
              <w:shd w:val="clear" w:color="auto" w:fill="FFFFFF"/>
              <w:spacing w:before="240" w:after="120"/>
              <w:outlineLvl w:val="3"/>
              <w:rPr>
                <w:rFonts w:ascii="Verdana" w:hAnsi="Verdana"/>
                <w:i/>
                <w:iCs/>
                <w:color w:val="1F3864" w:themeColor="accent1" w:themeShade="80"/>
                <w:sz w:val="20"/>
                <w:szCs w:val="20"/>
                <w:shd w:val="clear" w:color="auto" w:fill="FFFFFF"/>
              </w:rPr>
            </w:pPr>
            <w:r>
              <w:rPr>
                <w:rFonts w:ascii="Verdana" w:hAnsi="Verdana"/>
                <w:noProof/>
                <w:color w:val="002060"/>
                <w:sz w:val="20"/>
                <w:szCs w:val="20"/>
                <w:shd w:val="clear" w:color="auto" w:fill="FFFFFF"/>
              </w:rPr>
              <w:drawing>
                <wp:anchor distT="0" distB="0" distL="114300" distR="114300" simplePos="0" relativeHeight="251658240" behindDoc="0" locked="0" layoutInCell="1" allowOverlap="1" wp14:anchorId="3D9EF2D1" wp14:editId="54FC1135">
                  <wp:simplePos x="0" y="0"/>
                  <wp:positionH relativeFrom="column">
                    <wp:posOffset>62441</wp:posOffset>
                  </wp:positionH>
                  <wp:positionV relativeFrom="paragraph">
                    <wp:posOffset>132926</wp:posOffset>
                  </wp:positionV>
                  <wp:extent cx="960120" cy="141351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60120" cy="1413510"/>
                          </a:xfrm>
                          <a:prstGeom prst="rect">
                            <a:avLst/>
                          </a:prstGeom>
                          <a:noFill/>
                        </pic:spPr>
                      </pic:pic>
                    </a:graphicData>
                  </a:graphic>
                  <wp14:sizeRelH relativeFrom="page">
                    <wp14:pctWidth>0</wp14:pctWidth>
                  </wp14:sizeRelH>
                  <wp14:sizeRelV relativeFrom="page">
                    <wp14:pctHeight>0</wp14:pctHeight>
                  </wp14:sizeRelV>
                </wp:anchor>
              </w:drawing>
            </w:r>
          </w:p>
          <w:p w14:paraId="1B8B8C01" w14:textId="04D76843" w:rsidR="00DF19A9" w:rsidRPr="00DF76B2" w:rsidRDefault="00DF19A9" w:rsidP="00DF19A9">
            <w:pPr>
              <w:shd w:val="clear" w:color="auto" w:fill="FFFFFF"/>
              <w:spacing w:before="240" w:after="120"/>
              <w:outlineLvl w:val="3"/>
              <w:rPr>
                <w:rFonts w:ascii="Verdana" w:hAnsi="Verdana"/>
                <w:color w:val="002060"/>
                <w:shd w:val="clear" w:color="auto" w:fill="FFFFFF"/>
              </w:rPr>
            </w:pPr>
            <w:r w:rsidRPr="00BE2FEA">
              <w:rPr>
                <w:rFonts w:ascii="Verdana" w:hAnsi="Verdana"/>
                <w:i/>
                <w:iCs/>
                <w:color w:val="1F3864" w:themeColor="accent1" w:themeShade="80"/>
                <w:sz w:val="20"/>
                <w:szCs w:val="20"/>
                <w:shd w:val="clear" w:color="auto" w:fill="FFFFFF"/>
              </w:rPr>
              <w:t xml:space="preserve">The Murder of </w:t>
            </w:r>
            <w:r w:rsidRPr="00D4271E">
              <w:rPr>
                <w:rFonts w:ascii="Verdana" w:hAnsi="Verdana"/>
                <w:i/>
                <w:iCs/>
                <w:color w:val="1F3864" w:themeColor="accent1" w:themeShade="80"/>
                <w:sz w:val="20"/>
                <w:szCs w:val="20"/>
                <w:shd w:val="clear" w:color="auto" w:fill="FFFFFF"/>
              </w:rPr>
              <w:t>Roger Ackroyd</w:t>
            </w:r>
            <w:r w:rsidRPr="00BE2FEA">
              <w:rPr>
                <w:rFonts w:ascii="Verdana" w:hAnsi="Verdana"/>
                <w:color w:val="1F3864" w:themeColor="accent1" w:themeShade="80"/>
                <w:sz w:val="20"/>
                <w:szCs w:val="20"/>
                <w:shd w:val="clear" w:color="auto" w:fill="FFFFFF"/>
              </w:rPr>
              <w:t xml:space="preserve"> </w:t>
            </w:r>
            <w:r>
              <w:rPr>
                <w:rFonts w:ascii="Verdana" w:hAnsi="Verdana"/>
                <w:color w:val="1F3864" w:themeColor="accent1" w:themeShade="80"/>
                <w:sz w:val="20"/>
                <w:szCs w:val="20"/>
                <w:shd w:val="clear" w:color="auto" w:fill="FFFFFF"/>
              </w:rPr>
              <w:t>published in 1926 i</w:t>
            </w:r>
            <w:r w:rsidRPr="00BE2FEA">
              <w:rPr>
                <w:rFonts w:ascii="Verdana" w:hAnsi="Verdana"/>
                <w:color w:val="1F3864" w:themeColor="accent1" w:themeShade="80"/>
                <w:sz w:val="20"/>
                <w:szCs w:val="20"/>
                <w:shd w:val="clear" w:color="auto" w:fill="FFFFFF"/>
              </w:rPr>
              <w:t>s a famous example of the “Golden Age” of detective fiction by a writer dubbed “The Queen of Crime.” Enjoy her clear and precise turn of phrase, the change of linguistic style between the different ears you have been studying, the clever plot and skilled pacing.</w:t>
            </w:r>
          </w:p>
        </w:tc>
      </w:tr>
    </w:tbl>
    <w:p w14:paraId="7BA38D11" w14:textId="77777777" w:rsidR="008E176D" w:rsidRDefault="008E176D">
      <w:pPr>
        <w:rPr>
          <w:rFonts w:ascii="Verdana" w:hAnsi="Verdana"/>
          <w:color w:val="002060"/>
          <w:sz w:val="24"/>
          <w:szCs w:val="24"/>
        </w:rPr>
      </w:pPr>
    </w:p>
    <w:p w14:paraId="5ECA3170" w14:textId="72CB485A"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p w14:paraId="1C76E45F" w14:textId="7A4088D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247B6"/>
    <w:rsid w:val="001263B7"/>
    <w:rsid w:val="00152E58"/>
    <w:rsid w:val="001B080A"/>
    <w:rsid w:val="001C1E44"/>
    <w:rsid w:val="001D0EBA"/>
    <w:rsid w:val="002324B9"/>
    <w:rsid w:val="00312754"/>
    <w:rsid w:val="0032616D"/>
    <w:rsid w:val="00393874"/>
    <w:rsid w:val="00395658"/>
    <w:rsid w:val="003A023B"/>
    <w:rsid w:val="003E2635"/>
    <w:rsid w:val="0041079A"/>
    <w:rsid w:val="00455F38"/>
    <w:rsid w:val="00525B4D"/>
    <w:rsid w:val="005925BA"/>
    <w:rsid w:val="005C2ADA"/>
    <w:rsid w:val="006258E9"/>
    <w:rsid w:val="00686040"/>
    <w:rsid w:val="00731ED5"/>
    <w:rsid w:val="007562C9"/>
    <w:rsid w:val="00772336"/>
    <w:rsid w:val="007E5C02"/>
    <w:rsid w:val="0082039C"/>
    <w:rsid w:val="00851070"/>
    <w:rsid w:val="008578CC"/>
    <w:rsid w:val="008D477B"/>
    <w:rsid w:val="008E176D"/>
    <w:rsid w:val="008F6C26"/>
    <w:rsid w:val="00916181"/>
    <w:rsid w:val="00920585"/>
    <w:rsid w:val="009352F5"/>
    <w:rsid w:val="009354CE"/>
    <w:rsid w:val="009C758E"/>
    <w:rsid w:val="009D0BFB"/>
    <w:rsid w:val="009F63A1"/>
    <w:rsid w:val="00AD03F7"/>
    <w:rsid w:val="00AF4C1A"/>
    <w:rsid w:val="00B245FA"/>
    <w:rsid w:val="00BE2FEA"/>
    <w:rsid w:val="00C40516"/>
    <w:rsid w:val="00C529EC"/>
    <w:rsid w:val="00C65C4A"/>
    <w:rsid w:val="00C96B26"/>
    <w:rsid w:val="00D4271E"/>
    <w:rsid w:val="00D70375"/>
    <w:rsid w:val="00D944D3"/>
    <w:rsid w:val="00DF19A9"/>
    <w:rsid w:val="00DF76B2"/>
    <w:rsid w:val="00E16243"/>
    <w:rsid w:val="00EE6CA9"/>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italic">
    <w:name w:val="a-text-italic"/>
    <w:basedOn w:val="DefaultParagraphFont"/>
    <w:rsid w:val="00C65C4A"/>
  </w:style>
  <w:style w:type="paragraph" w:styleId="NormalWeb">
    <w:name w:val="Normal (Web)"/>
    <w:basedOn w:val="Normal"/>
    <w:uiPriority w:val="99"/>
    <w:semiHidden/>
    <w:unhideWhenUsed/>
    <w:rsid w:val="00E162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16243"/>
    <w:rPr>
      <w:color w:val="0000FF"/>
      <w:u w:val="single"/>
    </w:rPr>
  </w:style>
  <w:style w:type="character" w:customStyle="1" w:styleId="cite-bracket">
    <w:name w:val="cite-bracket"/>
    <w:basedOn w:val="DefaultParagraphFont"/>
    <w:rsid w:val="00E16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5579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2</cp:revision>
  <dcterms:created xsi:type="dcterms:W3CDTF">2026-01-27T23:15:00Z</dcterms:created>
  <dcterms:modified xsi:type="dcterms:W3CDTF">2026-01-27T23:15:00Z</dcterms:modified>
</cp:coreProperties>
</file>