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5B85910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065603">
              <w:rPr>
                <w:rFonts w:ascii="Verdana" w:hAnsi="Verdana"/>
                <w:b/>
                <w:bCs/>
                <w:sz w:val="24"/>
                <w:szCs w:val="24"/>
              </w:rPr>
              <w:t>EW04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2C0128" w:rsidR="00B245FA" w:rsidRPr="00B245FA" w:rsidRDefault="00065603" w:rsidP="00B245FA">
            <w:pPr>
              <w:rPr>
                <w:rFonts w:ascii="Verdana" w:hAnsi="Verdana"/>
                <w:b/>
                <w:bCs/>
                <w:sz w:val="24"/>
                <w:szCs w:val="24"/>
              </w:rPr>
            </w:pPr>
            <w:r>
              <w:rPr>
                <w:rFonts w:ascii="Verdana" w:hAnsi="Verdana"/>
                <w:b/>
                <w:bCs/>
                <w:sz w:val="24"/>
                <w:szCs w:val="24"/>
              </w:rPr>
              <w:t>Mike Gouldin &amp; Ra</w:t>
            </w:r>
            <w:r w:rsidR="0028102B">
              <w:rPr>
                <w:rFonts w:ascii="Verdana" w:hAnsi="Verdana"/>
                <w:b/>
                <w:bCs/>
                <w:sz w:val="24"/>
                <w:szCs w:val="24"/>
              </w:rPr>
              <w:t>e</w:t>
            </w:r>
            <w:r>
              <w:rPr>
                <w:rFonts w:ascii="Verdana" w:hAnsi="Verdana"/>
                <w:b/>
                <w:bCs/>
                <w:sz w:val="24"/>
                <w:szCs w:val="24"/>
              </w:rPr>
              <w:t xml:space="preserve"> Salter</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5911E174"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We will be using the rules for the area and circumference of a circle to then look at volume and surface area of a cylinder. We will look at ratio and use ratio tables to solve ‘best buy problems’ and </w:t>
            </w:r>
            <w:r w:rsidR="00065603">
              <w:rPr>
                <w:rFonts w:cstheme="minorHAnsi"/>
                <w:sz w:val="24"/>
                <w:szCs w:val="24"/>
              </w:rPr>
              <w:t xml:space="preserve">finally </w:t>
            </w:r>
            <w:r w:rsidR="00F84C8D">
              <w:rPr>
                <w:rFonts w:cstheme="minorHAnsi"/>
                <w:sz w:val="24"/>
                <w:szCs w:val="24"/>
              </w:rPr>
              <w:t xml:space="preserve">look at </w:t>
            </w:r>
            <w:r w:rsidR="00065603">
              <w:rPr>
                <w:rFonts w:cstheme="minorHAnsi"/>
                <w:sz w:val="24"/>
                <w:szCs w:val="24"/>
              </w:rPr>
              <w:t>using all 4 operations efficiently and interpreting graphs and diagrams.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36"/>
        <w:gridCol w:w="4177"/>
        <w:gridCol w:w="1578"/>
        <w:gridCol w:w="1114"/>
        <w:gridCol w:w="1126"/>
        <w:gridCol w:w="955"/>
      </w:tblGrid>
      <w:tr w:rsidR="00831BCF" w:rsidRPr="00D76A23" w14:paraId="6B6CAEA5" w14:textId="77777777" w:rsidTr="001139DF">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000"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C651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000"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1C6519">
        <w:trPr>
          <w:trHeight w:val="885"/>
          <w:jc w:val="center"/>
        </w:trPr>
        <w:tc>
          <w:tcPr>
            <w:tcW w:w="220" w:type="pct"/>
            <w:tcBorders>
              <w:right w:val="single" w:sz="4" w:space="0" w:color="auto"/>
            </w:tcBorders>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nil"/>
              <w:bottom w:val="single" w:sz="4" w:space="0" w:color="auto"/>
              <w:right w:val="single" w:sz="4" w:space="0" w:color="auto"/>
            </w:tcBorders>
            <w:shd w:val="clear" w:color="auto" w:fill="auto"/>
            <w:vAlign w:val="center"/>
          </w:tcPr>
          <w:p w14:paraId="379BE1BA" w14:textId="6CD3093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1C6519">
        <w:trPr>
          <w:trHeight w:val="885"/>
          <w:jc w:val="center"/>
        </w:trPr>
        <w:tc>
          <w:tcPr>
            <w:tcW w:w="220" w:type="pct"/>
            <w:tcBorders>
              <w:right w:val="single" w:sz="4" w:space="0" w:color="auto"/>
            </w:tcBorders>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7714C83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7352966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1C6519">
        <w:trPr>
          <w:trHeight w:val="885"/>
          <w:jc w:val="center"/>
        </w:trPr>
        <w:tc>
          <w:tcPr>
            <w:tcW w:w="220" w:type="pct"/>
            <w:tcBorders>
              <w:right w:val="single" w:sz="4" w:space="0" w:color="auto"/>
            </w:tcBorders>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42613AA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2713B99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Borders>
              <w:left w:val="single" w:sz="4" w:space="0" w:color="auto"/>
            </w:tcBorders>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82DD407" w14:textId="3297C639" w:rsidTr="001C6519">
        <w:trPr>
          <w:trHeight w:val="885"/>
          <w:jc w:val="center"/>
        </w:trPr>
        <w:tc>
          <w:tcPr>
            <w:tcW w:w="220" w:type="pct"/>
            <w:tcBorders>
              <w:right w:val="single" w:sz="4" w:space="0" w:color="auto"/>
            </w:tcBorders>
            <w:shd w:val="clear" w:color="000000" w:fill="FFFFFF"/>
            <w:vAlign w:val="center"/>
          </w:tcPr>
          <w:p w14:paraId="4B91520C" w14:textId="733C22C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3AC2993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567B920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Borders>
              <w:left w:val="single" w:sz="4" w:space="0" w:color="auto"/>
            </w:tcBorders>
          </w:tcPr>
          <w:p w14:paraId="75F11CA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81B7F2A" w14:textId="599C9EF1" w:rsidTr="001C6519">
        <w:trPr>
          <w:trHeight w:val="885"/>
          <w:jc w:val="center"/>
        </w:trPr>
        <w:tc>
          <w:tcPr>
            <w:tcW w:w="220" w:type="pct"/>
            <w:tcBorders>
              <w:right w:val="single" w:sz="4" w:space="0" w:color="auto"/>
            </w:tcBorders>
            <w:shd w:val="clear" w:color="000000" w:fill="FFFFFF"/>
            <w:vAlign w:val="center"/>
          </w:tcPr>
          <w:p w14:paraId="312BD388" w14:textId="1E5302D4"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95ECAB7" w14:textId="5D9E6E0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21F0386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1FEBC5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45D30844" w14:textId="465AF19A" w:rsidTr="001C6519">
        <w:trPr>
          <w:trHeight w:val="809"/>
          <w:jc w:val="center"/>
        </w:trPr>
        <w:tc>
          <w:tcPr>
            <w:tcW w:w="220" w:type="pct"/>
            <w:tcBorders>
              <w:right w:val="single" w:sz="4" w:space="0" w:color="auto"/>
            </w:tcBorders>
            <w:shd w:val="clear" w:color="000000" w:fill="FFFFFF"/>
            <w:noWrap/>
            <w:vAlign w:val="center"/>
          </w:tcPr>
          <w:p w14:paraId="11EA336B" w14:textId="2E21CAE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17B04E7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61BEE18D"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0565908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C2CEDAC" w14:textId="43776727" w:rsidTr="001C6519">
        <w:trPr>
          <w:trHeight w:val="779"/>
          <w:jc w:val="center"/>
        </w:trPr>
        <w:tc>
          <w:tcPr>
            <w:tcW w:w="220" w:type="pct"/>
            <w:tcBorders>
              <w:right w:val="single" w:sz="4" w:space="0" w:color="auto"/>
            </w:tcBorders>
            <w:shd w:val="clear" w:color="000000" w:fill="FFFFFF"/>
            <w:vAlign w:val="center"/>
          </w:tcPr>
          <w:p w14:paraId="4BF0EDF9" w14:textId="452C073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72DFD28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0F9BC1D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7B468D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728EE60D" w14:textId="071B5C43" w:rsidTr="001C6519">
        <w:trPr>
          <w:trHeight w:val="863"/>
          <w:jc w:val="center"/>
        </w:trPr>
        <w:tc>
          <w:tcPr>
            <w:tcW w:w="220" w:type="pct"/>
            <w:tcBorders>
              <w:right w:val="single" w:sz="4" w:space="0" w:color="auto"/>
            </w:tcBorders>
            <w:shd w:val="clear" w:color="000000" w:fill="FFFFFF"/>
            <w:vAlign w:val="center"/>
          </w:tcPr>
          <w:p w14:paraId="7918CF5B" w14:textId="1446AA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6567E4E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5DC5CB5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Borders>
              <w:left w:val="single" w:sz="4" w:space="0" w:color="auto"/>
            </w:tcBorders>
          </w:tcPr>
          <w:p w14:paraId="1D210E1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21309D9" w14:textId="0EF5C9CA" w:rsidTr="001C6519">
        <w:trPr>
          <w:trHeight w:val="981"/>
          <w:jc w:val="center"/>
        </w:trPr>
        <w:tc>
          <w:tcPr>
            <w:tcW w:w="220" w:type="pct"/>
            <w:tcBorders>
              <w:right w:val="single" w:sz="4" w:space="0" w:color="auto"/>
            </w:tcBorders>
            <w:shd w:val="clear" w:color="000000" w:fill="FFFFFF"/>
            <w:vAlign w:val="center"/>
          </w:tcPr>
          <w:p w14:paraId="02A6A266" w14:textId="6F00C71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DB0DE66" w14:textId="6396E3E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Theme </w:t>
            </w:r>
            <w:r w:rsidR="00065603">
              <w:rPr>
                <w:rFonts w:ascii="Calibri" w:hAnsi="Calibri" w:cs="Calibri"/>
                <w:color w:val="000000"/>
              </w:rPr>
              <w:t>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3FFDCDC5" w:rsidR="001139DF" w:rsidRPr="00065603" w:rsidRDefault="00065603" w:rsidP="00065603">
            <w:pPr>
              <w:rPr>
                <w:rFonts w:ascii="Calibri" w:hAnsi="Calibri" w:cs="Calibri"/>
                <w:color w:val="000000"/>
              </w:rPr>
            </w:pPr>
            <w:r>
              <w:rPr>
                <w:rFonts w:ascii="Calibri" w:hAnsi="Calibri" w:cs="Calibri"/>
                <w:color w:val="000000"/>
              </w:rPr>
              <w:t>I am able to draw and interpret graphs and diagrams</w:t>
            </w:r>
          </w:p>
        </w:tc>
        <w:tc>
          <w:tcPr>
            <w:tcW w:w="755" w:type="pct"/>
            <w:tcBorders>
              <w:left w:val="single" w:sz="4" w:space="0" w:color="auto"/>
            </w:tcBorders>
          </w:tcPr>
          <w:p w14:paraId="14166C5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3B3875F" w14:textId="77777777" w:rsidTr="00065603">
        <w:trPr>
          <w:trHeight w:val="825"/>
          <w:jc w:val="center"/>
        </w:trPr>
        <w:tc>
          <w:tcPr>
            <w:tcW w:w="220" w:type="pct"/>
            <w:tcBorders>
              <w:right w:val="single" w:sz="4" w:space="0" w:color="auto"/>
            </w:tcBorders>
            <w:shd w:val="clear" w:color="000000" w:fill="FFFFFF"/>
            <w:vAlign w:val="center"/>
          </w:tcPr>
          <w:p w14:paraId="6D75FD40" w14:textId="55878359" w:rsidR="001139DF"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2817A88" w14:textId="0044273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Theme </w:t>
            </w:r>
            <w:r w:rsidR="00065603">
              <w:rPr>
                <w:rFonts w:ascii="Calibri" w:hAnsi="Calibri" w:cs="Calibri"/>
                <w:color w:val="000000"/>
              </w:rPr>
              <w:t>2</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EF26198" w:rsidR="001139DF" w:rsidRPr="00065603" w:rsidRDefault="00065603" w:rsidP="00065603">
            <w:pPr>
              <w:rPr>
                <w:rFonts w:ascii="Calibri" w:hAnsi="Calibri" w:cs="Calibri"/>
                <w:color w:val="000000"/>
              </w:rPr>
            </w:pPr>
            <w:r>
              <w:rPr>
                <w:rFonts w:ascii="Calibri" w:hAnsi="Calibri" w:cs="Calibri"/>
                <w:color w:val="000000"/>
              </w:rPr>
              <w:t>I can efficiently use all 4 operations without a calculator</w:t>
            </w:r>
          </w:p>
        </w:tc>
        <w:tc>
          <w:tcPr>
            <w:tcW w:w="755" w:type="pct"/>
            <w:tcBorders>
              <w:left w:val="single" w:sz="4" w:space="0" w:color="auto"/>
            </w:tcBorders>
          </w:tcPr>
          <w:p w14:paraId="5C295E9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139DF" w:rsidRPr="00D76A23" w:rsidRDefault="001139DF" w:rsidP="001139D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37C5B9C1" w:rsidR="00825AD5" w:rsidRPr="001B0CDB" w:rsidRDefault="001C6519" w:rsidP="00825AD5">
            <w:pPr>
              <w:rPr>
                <w:rFonts w:ascii="Verdana" w:hAnsi="Verdana"/>
                <w:sz w:val="24"/>
                <w:szCs w:val="24"/>
              </w:rPr>
            </w:pPr>
            <w:r>
              <w:rPr>
                <w:rFonts w:ascii="Verdana" w:hAnsi="Verdana"/>
                <w:sz w:val="24"/>
                <w:szCs w:val="24"/>
              </w:rPr>
              <w:t>volume</w:t>
            </w:r>
          </w:p>
        </w:tc>
        <w:tc>
          <w:tcPr>
            <w:tcW w:w="2897" w:type="dxa"/>
          </w:tcPr>
          <w:p w14:paraId="40175690" w14:textId="147D3B4E" w:rsidR="00825AD5" w:rsidRPr="001B0CDB" w:rsidRDefault="001C6519" w:rsidP="00825AD5">
            <w:pPr>
              <w:rPr>
                <w:rFonts w:ascii="Verdana" w:hAnsi="Verdana"/>
                <w:sz w:val="24"/>
                <w:szCs w:val="24"/>
              </w:rPr>
            </w:pPr>
            <w:r>
              <w:rPr>
                <w:rFonts w:ascii="Verdana" w:hAnsi="Verdana"/>
                <w:sz w:val="24"/>
                <w:szCs w:val="24"/>
              </w:rPr>
              <w:t>surface area</w:t>
            </w:r>
          </w:p>
        </w:tc>
        <w:tc>
          <w:tcPr>
            <w:tcW w:w="1810" w:type="dxa"/>
          </w:tcPr>
          <w:p w14:paraId="5A60AE19" w14:textId="70C75512" w:rsidR="00825AD5" w:rsidRPr="001B0CDB" w:rsidRDefault="001C6519" w:rsidP="00825AD5">
            <w:pPr>
              <w:rPr>
                <w:rFonts w:ascii="Verdana" w:hAnsi="Verdana"/>
                <w:sz w:val="24"/>
                <w:szCs w:val="24"/>
              </w:rPr>
            </w:pPr>
            <w:r>
              <w:rPr>
                <w:rFonts w:ascii="Verdana" w:hAnsi="Verdana"/>
                <w:sz w:val="24"/>
                <w:szCs w:val="24"/>
              </w:rPr>
              <w:t>vector</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77B4ADE6" w:rsidR="00825AD5" w:rsidRPr="001B0CDB" w:rsidRDefault="001C6519" w:rsidP="00825AD5">
            <w:pPr>
              <w:rPr>
                <w:rFonts w:ascii="Verdana" w:hAnsi="Verdana"/>
                <w:sz w:val="24"/>
                <w:szCs w:val="24"/>
              </w:rPr>
            </w:pPr>
            <w:r>
              <w:rPr>
                <w:rFonts w:ascii="Verdana" w:hAnsi="Verdana"/>
                <w:sz w:val="24"/>
                <w:szCs w:val="24"/>
              </w:rPr>
              <w:t>compound interest</w:t>
            </w:r>
          </w:p>
        </w:tc>
        <w:tc>
          <w:tcPr>
            <w:tcW w:w="1810" w:type="dxa"/>
          </w:tcPr>
          <w:p w14:paraId="0F820C13" w14:textId="06CBD6F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32AD9DE9"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r w:rsidR="0018717F">
              <w:rPr>
                <w:rFonts w:ascii="PT Sans" w:eastAsia="Times New Roman" w:hAnsi="PT Sans" w:cs="Times New Roman"/>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28102B"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28102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28102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28102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28102B"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28102B"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28102B"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28102B"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28102B"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28102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65603"/>
    <w:rsid w:val="000D1F7C"/>
    <w:rsid w:val="000E349C"/>
    <w:rsid w:val="001139DF"/>
    <w:rsid w:val="00152E58"/>
    <w:rsid w:val="0018717F"/>
    <w:rsid w:val="001B080A"/>
    <w:rsid w:val="001B0CDB"/>
    <w:rsid w:val="001C6519"/>
    <w:rsid w:val="001E615B"/>
    <w:rsid w:val="00241770"/>
    <w:rsid w:val="0028102B"/>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03246">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27063163">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Rae Salter (Kenwood)</cp:lastModifiedBy>
  <cp:revision>7</cp:revision>
  <dcterms:created xsi:type="dcterms:W3CDTF">2024-12-15T01:25:00Z</dcterms:created>
  <dcterms:modified xsi:type="dcterms:W3CDTF">2026-01-05T10:38:00Z</dcterms:modified>
</cp:coreProperties>
</file>