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1796"/>
        <w:gridCol w:w="2956"/>
        <w:gridCol w:w="2901"/>
      </w:tblGrid>
      <w:tr w:rsidR="00AC7FF4" w:rsidRPr="00AC7FF4" w14:paraId="2A531455" w14:textId="77777777" w:rsidTr="00B245FA">
        <w:trPr>
          <w:trHeight w:val="557"/>
        </w:trPr>
        <w:tc>
          <w:tcPr>
            <w:tcW w:w="3210" w:type="dxa"/>
            <w:gridSpan w:val="3"/>
          </w:tcPr>
          <w:p w14:paraId="0EE5BFD7" w14:textId="0C2AF7C0" w:rsidR="00A617F4" w:rsidRPr="00AC7FF4" w:rsidRDefault="00B245FA" w:rsidP="00B245FA">
            <w:pPr>
              <w:rPr>
                <w:rFonts w:cstheme="minorHAnsi"/>
                <w:color w:val="0070C0"/>
                <w:sz w:val="20"/>
                <w:szCs w:val="20"/>
              </w:rPr>
            </w:pPr>
            <w:r w:rsidRPr="00AC7FF4">
              <w:rPr>
                <w:rFonts w:cstheme="minorHAnsi"/>
                <w:color w:val="0070C0"/>
                <w:sz w:val="20"/>
                <w:szCs w:val="20"/>
              </w:rPr>
              <w:t>Group:</w:t>
            </w:r>
            <w:r w:rsidR="00AC7FF4" w:rsidRPr="00AC7FF4">
              <w:rPr>
                <w:rFonts w:cstheme="minorHAnsi"/>
                <w:color w:val="0070C0"/>
                <w:sz w:val="20"/>
                <w:szCs w:val="20"/>
              </w:rPr>
              <w:t xml:space="preserve"> </w:t>
            </w:r>
          </w:p>
          <w:p w14:paraId="056BEAE1" w14:textId="5FE8C706" w:rsidR="00B245FA" w:rsidRPr="00AC7FF4" w:rsidRDefault="00CD51EA" w:rsidP="00B245FA">
            <w:pPr>
              <w:rPr>
                <w:rFonts w:cstheme="minorHAnsi"/>
                <w:color w:val="0070C0"/>
                <w:sz w:val="20"/>
                <w:szCs w:val="20"/>
              </w:rPr>
            </w:pPr>
            <w:r w:rsidRPr="00AC7FF4">
              <w:rPr>
                <w:rFonts w:cstheme="minorHAnsi"/>
                <w:color w:val="0070C0"/>
                <w:sz w:val="20"/>
                <w:szCs w:val="20"/>
              </w:rPr>
              <w:t>Y1</w:t>
            </w:r>
            <w:r w:rsidR="00AC7FF4" w:rsidRPr="00AC7FF4">
              <w:rPr>
                <w:rFonts w:cstheme="minorHAnsi"/>
                <w:color w:val="0070C0"/>
                <w:sz w:val="20"/>
                <w:szCs w:val="20"/>
              </w:rPr>
              <w:t>3</w:t>
            </w:r>
          </w:p>
        </w:tc>
        <w:tc>
          <w:tcPr>
            <w:tcW w:w="2956" w:type="dxa"/>
          </w:tcPr>
          <w:p w14:paraId="181E5C95" w14:textId="26EB1DD0" w:rsidR="00B245FA" w:rsidRPr="00AC7FF4" w:rsidRDefault="00B245FA" w:rsidP="00B245FA">
            <w:pPr>
              <w:rPr>
                <w:rFonts w:cstheme="minorHAnsi"/>
                <w:color w:val="0070C0"/>
                <w:sz w:val="20"/>
                <w:szCs w:val="20"/>
              </w:rPr>
            </w:pPr>
            <w:r w:rsidRPr="00AC7FF4">
              <w:rPr>
                <w:rFonts w:cstheme="minorHAnsi"/>
                <w:color w:val="0070C0"/>
                <w:sz w:val="20"/>
                <w:szCs w:val="20"/>
              </w:rPr>
              <w:t xml:space="preserve">Subject: </w:t>
            </w:r>
            <w:r w:rsidR="00DF79F2" w:rsidRPr="00AC7FF4">
              <w:rPr>
                <w:rFonts w:cstheme="minorHAnsi"/>
                <w:color w:val="0070C0"/>
                <w:sz w:val="20"/>
                <w:szCs w:val="20"/>
              </w:rPr>
              <w:t>Construction</w:t>
            </w:r>
          </w:p>
        </w:tc>
        <w:tc>
          <w:tcPr>
            <w:tcW w:w="2901" w:type="dxa"/>
          </w:tcPr>
          <w:p w14:paraId="5FD2855C" w14:textId="2F6A2FCC" w:rsidR="00B245FA" w:rsidRPr="00AC7FF4" w:rsidRDefault="00B245FA" w:rsidP="00B245FA">
            <w:pPr>
              <w:rPr>
                <w:rFonts w:cstheme="minorHAnsi"/>
                <w:color w:val="0070C0"/>
                <w:sz w:val="20"/>
                <w:szCs w:val="20"/>
              </w:rPr>
            </w:pPr>
            <w:r w:rsidRPr="00AC7FF4">
              <w:rPr>
                <w:rFonts w:cstheme="minorHAnsi"/>
                <w:color w:val="0070C0"/>
                <w:sz w:val="20"/>
                <w:szCs w:val="20"/>
              </w:rPr>
              <w:t xml:space="preserve">Term: </w:t>
            </w:r>
            <w:r w:rsidR="00A617F4" w:rsidRPr="00AC7FF4">
              <w:rPr>
                <w:rFonts w:cstheme="minorHAnsi"/>
                <w:color w:val="0070C0"/>
                <w:sz w:val="20"/>
                <w:szCs w:val="20"/>
              </w:rPr>
              <w:t>1</w:t>
            </w:r>
            <w:r w:rsidR="00B5364C" w:rsidRPr="00AC7FF4">
              <w:rPr>
                <w:rFonts w:cstheme="minorHAnsi"/>
                <w:color w:val="0070C0"/>
                <w:sz w:val="20"/>
                <w:szCs w:val="20"/>
              </w:rPr>
              <w:t xml:space="preserve"> </w:t>
            </w:r>
            <w:r w:rsidR="00AC7FF4" w:rsidRPr="00AC7FF4">
              <w:rPr>
                <w:rFonts w:cstheme="minorHAnsi"/>
                <w:color w:val="0070C0"/>
                <w:sz w:val="20"/>
                <w:szCs w:val="20"/>
              </w:rPr>
              <w:t>(</w:t>
            </w:r>
            <w:r w:rsidR="00B5364C" w:rsidRPr="00AC7FF4">
              <w:rPr>
                <w:rFonts w:cstheme="minorHAnsi"/>
                <w:color w:val="0070C0"/>
                <w:sz w:val="20"/>
                <w:szCs w:val="20"/>
              </w:rPr>
              <w:t>2025/6</w:t>
            </w:r>
            <w:r w:rsidR="00AC7FF4" w:rsidRPr="00AC7FF4">
              <w:rPr>
                <w:rFonts w:cstheme="minorHAnsi"/>
                <w:color w:val="0070C0"/>
                <w:sz w:val="20"/>
                <w:szCs w:val="20"/>
              </w:rPr>
              <w:t>)</w:t>
            </w:r>
          </w:p>
        </w:tc>
      </w:tr>
      <w:tr w:rsidR="00AC7FF4" w:rsidRPr="00AC7FF4" w14:paraId="736F6FB1" w14:textId="77777777" w:rsidTr="00B245FA">
        <w:trPr>
          <w:trHeight w:val="412"/>
        </w:trPr>
        <w:tc>
          <w:tcPr>
            <w:tcW w:w="1414" w:type="dxa"/>
            <w:gridSpan w:val="2"/>
          </w:tcPr>
          <w:p w14:paraId="503FC8A9" w14:textId="77777777" w:rsidR="00B245FA" w:rsidRPr="00AC7FF4" w:rsidRDefault="00B245FA" w:rsidP="00B245FA">
            <w:pPr>
              <w:rPr>
                <w:rFonts w:cstheme="minorHAnsi"/>
                <w:color w:val="0070C0"/>
                <w:sz w:val="20"/>
                <w:szCs w:val="20"/>
              </w:rPr>
            </w:pPr>
            <w:r w:rsidRPr="00AC7FF4">
              <w:rPr>
                <w:rFonts w:cstheme="minorHAnsi"/>
                <w:color w:val="0070C0"/>
                <w:sz w:val="20"/>
                <w:szCs w:val="20"/>
              </w:rPr>
              <w:t xml:space="preserve">Teacher: </w:t>
            </w:r>
          </w:p>
        </w:tc>
        <w:tc>
          <w:tcPr>
            <w:tcW w:w="7653" w:type="dxa"/>
            <w:gridSpan w:val="3"/>
          </w:tcPr>
          <w:p w14:paraId="3A01D5AF" w14:textId="1089947C" w:rsidR="00B245FA" w:rsidRPr="00AC7FF4" w:rsidRDefault="003D1E2D" w:rsidP="00B245FA">
            <w:pPr>
              <w:rPr>
                <w:rFonts w:cstheme="minorHAnsi"/>
                <w:color w:val="0070C0"/>
                <w:sz w:val="20"/>
                <w:szCs w:val="20"/>
              </w:rPr>
            </w:pPr>
            <w:r w:rsidRPr="00AC7FF4">
              <w:rPr>
                <w:rFonts w:cstheme="minorHAnsi"/>
                <w:color w:val="0070C0"/>
                <w:sz w:val="20"/>
                <w:szCs w:val="20"/>
              </w:rPr>
              <w:t>Tom</w:t>
            </w:r>
          </w:p>
        </w:tc>
      </w:tr>
      <w:tr w:rsidR="00AC7FF4" w:rsidRPr="00AC7FF4" w14:paraId="0B0B2711" w14:textId="77777777" w:rsidTr="00B245FA">
        <w:trPr>
          <w:trHeight w:val="500"/>
        </w:trPr>
        <w:tc>
          <w:tcPr>
            <w:tcW w:w="9067" w:type="dxa"/>
            <w:gridSpan w:val="5"/>
          </w:tcPr>
          <w:p w14:paraId="151CC055" w14:textId="1C3C5E92" w:rsidR="00B245FA" w:rsidRPr="00AC7FF4" w:rsidRDefault="00B245FA" w:rsidP="00B245FA">
            <w:pPr>
              <w:rPr>
                <w:rFonts w:cstheme="minorHAnsi"/>
                <w:color w:val="0070C0"/>
                <w:sz w:val="20"/>
                <w:szCs w:val="20"/>
              </w:rPr>
            </w:pPr>
            <w:r w:rsidRPr="00AC7FF4">
              <w:rPr>
                <w:rFonts w:cstheme="minorHAnsi"/>
                <w:color w:val="0070C0"/>
                <w:sz w:val="20"/>
                <w:szCs w:val="20"/>
              </w:rPr>
              <w:t>Curriculum: (Delete as appropriate) KC Induction / Fundamentals KS3 / Exploring KS3 / Deepening KS3 / KC Exploring KS4 /</w:t>
            </w:r>
            <w:r w:rsidR="00FB04D7" w:rsidRPr="00AC7FF4">
              <w:rPr>
                <w:rFonts w:cstheme="minorHAnsi"/>
                <w:color w:val="0070C0"/>
                <w:sz w:val="20"/>
                <w:szCs w:val="20"/>
              </w:rPr>
              <w:t xml:space="preserve"> </w:t>
            </w:r>
            <w:r w:rsidR="00FB04D7" w:rsidRPr="00AC7FF4">
              <w:rPr>
                <w:rFonts w:cstheme="minorHAnsi"/>
                <w:color w:val="0070C0"/>
                <w:sz w:val="20"/>
                <w:szCs w:val="20"/>
                <w:u w:val="single"/>
              </w:rPr>
              <w:t>Exploring KS5</w:t>
            </w:r>
            <w:r w:rsidR="00FB04D7" w:rsidRPr="00AC7FF4">
              <w:rPr>
                <w:rFonts w:cstheme="minorHAnsi"/>
                <w:color w:val="0070C0"/>
                <w:sz w:val="20"/>
                <w:szCs w:val="20"/>
              </w:rPr>
              <w:t xml:space="preserve"> /</w:t>
            </w:r>
            <w:r w:rsidRPr="00AC7FF4">
              <w:rPr>
                <w:rFonts w:cstheme="minorHAnsi"/>
                <w:color w:val="0070C0"/>
                <w:sz w:val="20"/>
                <w:szCs w:val="20"/>
              </w:rPr>
              <w:t xml:space="preserve"> Deepening KS</w:t>
            </w:r>
            <w:r w:rsidR="0038451C" w:rsidRPr="00AC7FF4">
              <w:rPr>
                <w:rFonts w:cstheme="minorHAnsi"/>
                <w:color w:val="0070C0"/>
                <w:sz w:val="20"/>
                <w:szCs w:val="20"/>
              </w:rPr>
              <w:t>5</w:t>
            </w:r>
            <w:r w:rsidRPr="00AC7FF4">
              <w:rPr>
                <w:rFonts w:cstheme="minorHAnsi"/>
                <w:color w:val="0070C0"/>
                <w:sz w:val="20"/>
                <w:szCs w:val="20"/>
              </w:rPr>
              <w:t xml:space="preserve"> / KC P18 Ready / KC Advancing KS5</w:t>
            </w:r>
          </w:p>
        </w:tc>
      </w:tr>
      <w:tr w:rsidR="00AC7FF4" w:rsidRPr="00AC7FF4" w14:paraId="351A68E2" w14:textId="77777777" w:rsidTr="00B245FA">
        <w:trPr>
          <w:trHeight w:val="500"/>
        </w:trPr>
        <w:tc>
          <w:tcPr>
            <w:tcW w:w="9067" w:type="dxa"/>
            <w:gridSpan w:val="5"/>
          </w:tcPr>
          <w:p w14:paraId="35B2A85F" w14:textId="351FD82E" w:rsidR="00A617F4" w:rsidRPr="00AC7FF4" w:rsidRDefault="00B245FA" w:rsidP="00A617F4">
            <w:pPr>
              <w:shd w:val="clear" w:color="auto" w:fill="FFFFFF"/>
              <w:textAlignment w:val="baseline"/>
              <w:rPr>
                <w:rFonts w:cstheme="minorHAnsi"/>
                <w:color w:val="0070C0"/>
                <w:sz w:val="20"/>
                <w:szCs w:val="20"/>
              </w:rPr>
            </w:pPr>
            <w:r w:rsidRPr="00AC7FF4">
              <w:rPr>
                <w:rFonts w:cstheme="minorHAnsi"/>
                <w:color w:val="0070C0"/>
                <w:sz w:val="20"/>
                <w:szCs w:val="20"/>
              </w:rPr>
              <w:t>Term 1 focus:</w:t>
            </w:r>
          </w:p>
          <w:p w14:paraId="18B42A25" w14:textId="52C19D8A" w:rsidR="00A617F4" w:rsidRPr="00AC7FF4" w:rsidRDefault="00A617F4" w:rsidP="00A617F4">
            <w:pPr>
              <w:shd w:val="clear" w:color="auto" w:fill="FFFFFF"/>
              <w:textAlignment w:val="baseline"/>
              <w:rPr>
                <w:rFonts w:cstheme="minorHAnsi"/>
                <w:color w:val="0070C0"/>
                <w:sz w:val="20"/>
                <w:szCs w:val="20"/>
              </w:rPr>
            </w:pPr>
          </w:p>
          <w:p w14:paraId="56BB5DC0" w14:textId="01C0D511" w:rsidR="00A617F4" w:rsidRPr="00AC7FF4" w:rsidRDefault="00A617F4" w:rsidP="00AC7FF4">
            <w:pPr>
              <w:autoSpaceDE w:val="0"/>
              <w:autoSpaceDN w:val="0"/>
              <w:adjustRightInd w:val="0"/>
              <w:rPr>
                <w:rFonts w:cstheme="minorHAnsi"/>
                <w:color w:val="0070C0"/>
                <w:sz w:val="20"/>
                <w:szCs w:val="20"/>
              </w:rPr>
            </w:pPr>
            <w:r w:rsidRPr="00AC7FF4">
              <w:rPr>
                <w:rFonts w:eastAsia="Times New Roman" w:cstheme="minorHAnsi"/>
                <w:color w:val="0070C0"/>
                <w:sz w:val="20"/>
                <w:szCs w:val="20"/>
                <w:lang w:eastAsia="en-GB"/>
              </w:rPr>
              <w:t xml:space="preserve">The focus of the learning is around Unit </w:t>
            </w:r>
            <w:r w:rsidR="00AC7FF4" w:rsidRPr="00AC7FF4">
              <w:rPr>
                <w:rFonts w:eastAsia="Times New Roman" w:cstheme="minorHAnsi"/>
                <w:color w:val="0070C0"/>
                <w:sz w:val="20"/>
                <w:szCs w:val="20"/>
                <w:lang w:eastAsia="en-GB"/>
              </w:rPr>
              <w:t>3 by</w:t>
            </w:r>
            <w:r w:rsidR="00AC7FF4" w:rsidRPr="00AC7FF4">
              <w:rPr>
                <w:rFonts w:cstheme="minorHAnsi"/>
                <w:color w:val="0070C0"/>
                <w:sz w:val="20"/>
                <w:szCs w:val="20"/>
              </w:rPr>
              <w:t xml:space="preserve"> gaining an understanding of the different types of construction activities that take place within the industry, from new build through to the refurbishment of existing older buildings. The contribution that construction makes to the UK built environment and the economy cannot be overestimated in terms of health and safety, design, wealth and comfort</w:t>
            </w:r>
          </w:p>
          <w:p w14:paraId="45E674C4" w14:textId="6D088609" w:rsidR="00B245FA" w:rsidRPr="00AC7FF4" w:rsidRDefault="00B245FA" w:rsidP="00B245FA">
            <w:pPr>
              <w:rPr>
                <w:rFonts w:cstheme="minorHAnsi"/>
                <w:color w:val="0070C0"/>
                <w:sz w:val="20"/>
                <w:szCs w:val="20"/>
              </w:rPr>
            </w:pPr>
          </w:p>
        </w:tc>
      </w:tr>
      <w:tr w:rsidR="00AC7FF4" w:rsidRPr="00AC7FF4" w14:paraId="358C24DA" w14:textId="77777777" w:rsidTr="00B245FA">
        <w:trPr>
          <w:trHeight w:val="537"/>
        </w:trPr>
        <w:tc>
          <w:tcPr>
            <w:tcW w:w="1001" w:type="dxa"/>
          </w:tcPr>
          <w:p w14:paraId="51366C3C" w14:textId="6128FFCF" w:rsidR="00B245FA" w:rsidRPr="00AC7FF4" w:rsidRDefault="00B245FA" w:rsidP="00B245FA">
            <w:pPr>
              <w:rPr>
                <w:rFonts w:cstheme="minorHAnsi"/>
                <w:color w:val="0070C0"/>
                <w:sz w:val="20"/>
                <w:szCs w:val="20"/>
              </w:rPr>
            </w:pPr>
            <w:r w:rsidRPr="00AC7FF4">
              <w:rPr>
                <w:rFonts w:cstheme="minorHAnsi"/>
                <w:color w:val="0070C0"/>
                <w:sz w:val="20"/>
                <w:szCs w:val="20"/>
              </w:rPr>
              <w:t>1</w:t>
            </w:r>
          </w:p>
        </w:tc>
        <w:tc>
          <w:tcPr>
            <w:tcW w:w="8066" w:type="dxa"/>
            <w:gridSpan w:val="4"/>
          </w:tcPr>
          <w:p w14:paraId="2FE3143D" w14:textId="0B0A57C5" w:rsidR="00166F7D" w:rsidRPr="00AC7FF4" w:rsidRDefault="003D1E2D" w:rsidP="00D02716">
            <w:pPr>
              <w:autoSpaceDE w:val="0"/>
              <w:autoSpaceDN w:val="0"/>
              <w:adjustRightInd w:val="0"/>
              <w:rPr>
                <w:rFonts w:cstheme="minorHAnsi"/>
                <w:color w:val="0070C0"/>
                <w:sz w:val="20"/>
                <w:szCs w:val="20"/>
              </w:rPr>
            </w:pPr>
            <w:r w:rsidRPr="00AC7FF4">
              <w:rPr>
                <w:rFonts w:cstheme="minorHAnsi"/>
                <w:color w:val="0070C0"/>
                <w:sz w:val="20"/>
                <w:szCs w:val="20"/>
              </w:rPr>
              <w:t>Revie</w:t>
            </w:r>
            <w:r w:rsidR="00D02716" w:rsidRPr="00AC7FF4">
              <w:rPr>
                <w:rFonts w:cstheme="minorHAnsi"/>
                <w:color w:val="0070C0"/>
                <w:sz w:val="20"/>
                <w:szCs w:val="20"/>
              </w:rPr>
              <w:t>w the design of attractive, aesthetically pleasing structures and buildings that make our built environment pleasant to live in</w:t>
            </w:r>
          </w:p>
        </w:tc>
      </w:tr>
      <w:tr w:rsidR="00AC7FF4" w:rsidRPr="00AC7FF4" w14:paraId="73FCEE28" w14:textId="77777777" w:rsidTr="00B245FA">
        <w:trPr>
          <w:trHeight w:val="537"/>
        </w:trPr>
        <w:tc>
          <w:tcPr>
            <w:tcW w:w="1001" w:type="dxa"/>
          </w:tcPr>
          <w:p w14:paraId="5C6E9DFA" w14:textId="7C13F2F5" w:rsidR="00B245FA" w:rsidRPr="00AC7FF4" w:rsidRDefault="00B245FA" w:rsidP="00B245FA">
            <w:pPr>
              <w:rPr>
                <w:rFonts w:cstheme="minorHAnsi"/>
                <w:color w:val="0070C0"/>
                <w:sz w:val="20"/>
                <w:szCs w:val="20"/>
              </w:rPr>
            </w:pPr>
            <w:r w:rsidRPr="00AC7FF4">
              <w:rPr>
                <w:rFonts w:cstheme="minorHAnsi"/>
                <w:color w:val="0070C0"/>
                <w:sz w:val="20"/>
                <w:szCs w:val="20"/>
              </w:rPr>
              <w:t>2</w:t>
            </w:r>
          </w:p>
          <w:p w14:paraId="1AAF7769" w14:textId="61D20537" w:rsidR="00B245FA" w:rsidRPr="00AC7FF4" w:rsidRDefault="00B245FA" w:rsidP="00B245FA">
            <w:pPr>
              <w:rPr>
                <w:rFonts w:cstheme="minorHAnsi"/>
                <w:color w:val="0070C0"/>
                <w:sz w:val="20"/>
                <w:szCs w:val="20"/>
              </w:rPr>
            </w:pPr>
          </w:p>
        </w:tc>
        <w:tc>
          <w:tcPr>
            <w:tcW w:w="8066" w:type="dxa"/>
            <w:gridSpan w:val="4"/>
          </w:tcPr>
          <w:p w14:paraId="5884A6B9" w14:textId="10D1A0D3" w:rsidR="00B245FA" w:rsidRPr="00AC7FF4" w:rsidRDefault="00D02716" w:rsidP="00D02716">
            <w:pPr>
              <w:autoSpaceDE w:val="0"/>
              <w:autoSpaceDN w:val="0"/>
              <w:adjustRightInd w:val="0"/>
              <w:rPr>
                <w:rFonts w:cstheme="minorHAnsi"/>
                <w:color w:val="0070C0"/>
                <w:sz w:val="20"/>
                <w:szCs w:val="20"/>
              </w:rPr>
            </w:pPr>
            <w:r w:rsidRPr="00AC7FF4">
              <w:rPr>
                <w:rFonts w:cstheme="minorHAnsi"/>
                <w:color w:val="0070C0"/>
                <w:sz w:val="20"/>
                <w:szCs w:val="20"/>
              </w:rPr>
              <w:t>Evaluate The contribution to the infrastructure of the built environment in terms of: roads, drainage, provision of services (gas, electricity, water and communication technology) flood defences.</w:t>
            </w:r>
          </w:p>
        </w:tc>
      </w:tr>
      <w:tr w:rsidR="00AC7FF4" w:rsidRPr="00AC7FF4" w14:paraId="4E0D80F6" w14:textId="77777777" w:rsidTr="00B245FA">
        <w:trPr>
          <w:trHeight w:val="537"/>
        </w:trPr>
        <w:tc>
          <w:tcPr>
            <w:tcW w:w="1001" w:type="dxa"/>
          </w:tcPr>
          <w:p w14:paraId="49496466" w14:textId="2D5FB599" w:rsidR="00B245FA" w:rsidRPr="00AC7FF4" w:rsidRDefault="00B245FA" w:rsidP="00B245FA">
            <w:pPr>
              <w:rPr>
                <w:rFonts w:cstheme="minorHAnsi"/>
                <w:color w:val="0070C0"/>
                <w:sz w:val="20"/>
                <w:szCs w:val="20"/>
              </w:rPr>
            </w:pPr>
            <w:r w:rsidRPr="00AC7FF4">
              <w:rPr>
                <w:rFonts w:cstheme="minorHAnsi"/>
                <w:color w:val="0070C0"/>
                <w:sz w:val="20"/>
                <w:szCs w:val="20"/>
              </w:rPr>
              <w:t>3</w:t>
            </w:r>
          </w:p>
          <w:p w14:paraId="1F9D7E3D" w14:textId="070F524F" w:rsidR="00B245FA" w:rsidRPr="00AC7FF4" w:rsidRDefault="00B245FA" w:rsidP="00B245FA">
            <w:pPr>
              <w:rPr>
                <w:rFonts w:cstheme="minorHAnsi"/>
                <w:color w:val="0070C0"/>
                <w:sz w:val="20"/>
                <w:szCs w:val="20"/>
              </w:rPr>
            </w:pPr>
          </w:p>
        </w:tc>
        <w:tc>
          <w:tcPr>
            <w:tcW w:w="8066" w:type="dxa"/>
            <w:gridSpan w:val="4"/>
          </w:tcPr>
          <w:p w14:paraId="7800B430" w14:textId="39059516" w:rsidR="00B245FA" w:rsidRPr="00AC7FF4" w:rsidRDefault="00D02716" w:rsidP="00D02716">
            <w:pPr>
              <w:autoSpaceDE w:val="0"/>
              <w:autoSpaceDN w:val="0"/>
              <w:adjustRightInd w:val="0"/>
              <w:rPr>
                <w:rFonts w:cstheme="minorHAnsi"/>
                <w:color w:val="0070C0"/>
                <w:sz w:val="20"/>
                <w:szCs w:val="20"/>
              </w:rPr>
            </w:pPr>
            <w:r w:rsidRPr="00AC7FF4">
              <w:rPr>
                <w:rFonts w:cstheme="minorHAnsi"/>
                <w:color w:val="0070C0"/>
                <w:sz w:val="20"/>
                <w:szCs w:val="20"/>
              </w:rPr>
              <w:t>Evaluate The inclusion of the community in terms of:</w:t>
            </w:r>
            <w:r w:rsidR="00AC7FF4" w:rsidRPr="00AC7FF4">
              <w:rPr>
                <w:rFonts w:cstheme="minorHAnsi"/>
                <w:color w:val="0070C0"/>
                <w:sz w:val="20"/>
                <w:szCs w:val="20"/>
              </w:rPr>
              <w:t xml:space="preserve"> h</w:t>
            </w:r>
            <w:r w:rsidRPr="00AC7FF4">
              <w:rPr>
                <w:rFonts w:cstheme="minorHAnsi"/>
                <w:color w:val="0070C0"/>
                <w:sz w:val="20"/>
                <w:szCs w:val="20"/>
              </w:rPr>
              <w:t>ousing, green spaces, transport hubs, employment opportunities, security.</w:t>
            </w:r>
          </w:p>
        </w:tc>
      </w:tr>
      <w:tr w:rsidR="00881253" w:rsidRPr="00AC7FF4" w14:paraId="5F8539E1" w14:textId="77777777" w:rsidTr="00B245FA">
        <w:trPr>
          <w:trHeight w:val="537"/>
        </w:trPr>
        <w:tc>
          <w:tcPr>
            <w:tcW w:w="1001" w:type="dxa"/>
          </w:tcPr>
          <w:p w14:paraId="2D60408B" w14:textId="77777777" w:rsidR="00881253" w:rsidRPr="00AC7FF4" w:rsidRDefault="00881253" w:rsidP="00881253">
            <w:pPr>
              <w:rPr>
                <w:rFonts w:cstheme="minorHAnsi"/>
                <w:color w:val="0070C0"/>
                <w:sz w:val="20"/>
                <w:szCs w:val="20"/>
              </w:rPr>
            </w:pPr>
            <w:r w:rsidRPr="00AC7FF4">
              <w:rPr>
                <w:rFonts w:cstheme="minorHAnsi"/>
                <w:color w:val="0070C0"/>
                <w:sz w:val="20"/>
                <w:szCs w:val="20"/>
              </w:rPr>
              <w:t>4</w:t>
            </w:r>
          </w:p>
          <w:p w14:paraId="77192A04" w14:textId="2D6363B2" w:rsidR="00881253" w:rsidRPr="00AC7FF4" w:rsidRDefault="00881253" w:rsidP="00881253">
            <w:pPr>
              <w:rPr>
                <w:rFonts w:cstheme="minorHAnsi"/>
                <w:color w:val="0070C0"/>
                <w:sz w:val="20"/>
                <w:szCs w:val="20"/>
              </w:rPr>
            </w:pPr>
          </w:p>
        </w:tc>
        <w:tc>
          <w:tcPr>
            <w:tcW w:w="8066" w:type="dxa"/>
            <w:gridSpan w:val="4"/>
          </w:tcPr>
          <w:p w14:paraId="1B6DD4B1" w14:textId="53B972A1" w:rsidR="00881253" w:rsidRPr="00AC7FF4" w:rsidRDefault="00881253" w:rsidP="00881253">
            <w:pPr>
              <w:autoSpaceDE w:val="0"/>
              <w:autoSpaceDN w:val="0"/>
              <w:adjustRightInd w:val="0"/>
              <w:rPr>
                <w:rFonts w:cstheme="minorHAnsi"/>
                <w:color w:val="0070C0"/>
                <w:sz w:val="20"/>
                <w:szCs w:val="20"/>
              </w:rPr>
            </w:pPr>
            <w:r>
              <w:rPr>
                <w:rFonts w:cstheme="minorHAnsi"/>
                <w:color w:val="0070C0"/>
                <w:sz w:val="20"/>
                <w:szCs w:val="20"/>
              </w:rPr>
              <w:t>Review t</w:t>
            </w:r>
            <w:r w:rsidRPr="00AC7FF4">
              <w:rPr>
                <w:rFonts w:cstheme="minorHAnsi"/>
                <w:color w:val="0070C0"/>
                <w:sz w:val="20"/>
                <w:szCs w:val="20"/>
              </w:rPr>
              <w:t>he economic benefits and employment opportunities that construction brings</w:t>
            </w:r>
          </w:p>
        </w:tc>
      </w:tr>
      <w:tr w:rsidR="00AC7FF4" w:rsidRPr="00AC7FF4" w14:paraId="5F8F9DF1" w14:textId="77777777" w:rsidTr="00B245FA">
        <w:trPr>
          <w:trHeight w:val="537"/>
        </w:trPr>
        <w:tc>
          <w:tcPr>
            <w:tcW w:w="1001" w:type="dxa"/>
          </w:tcPr>
          <w:p w14:paraId="0FBC2FE2" w14:textId="77777777" w:rsidR="00B245FA" w:rsidRPr="00AC7FF4" w:rsidRDefault="00B245FA" w:rsidP="00B245FA">
            <w:pPr>
              <w:rPr>
                <w:rFonts w:cstheme="minorHAnsi"/>
                <w:color w:val="0070C0"/>
                <w:sz w:val="20"/>
                <w:szCs w:val="20"/>
              </w:rPr>
            </w:pPr>
            <w:r w:rsidRPr="00AC7FF4">
              <w:rPr>
                <w:rFonts w:cstheme="minorHAnsi"/>
                <w:color w:val="0070C0"/>
                <w:sz w:val="20"/>
                <w:szCs w:val="20"/>
              </w:rPr>
              <w:t>5</w:t>
            </w:r>
          </w:p>
          <w:p w14:paraId="150A53B1" w14:textId="20DDA00D" w:rsidR="0097492D" w:rsidRPr="00AC7FF4" w:rsidRDefault="0097492D" w:rsidP="00B245FA">
            <w:pPr>
              <w:rPr>
                <w:rFonts w:cstheme="minorHAnsi"/>
                <w:color w:val="0070C0"/>
                <w:sz w:val="20"/>
                <w:szCs w:val="20"/>
              </w:rPr>
            </w:pPr>
          </w:p>
        </w:tc>
        <w:tc>
          <w:tcPr>
            <w:tcW w:w="8066" w:type="dxa"/>
            <w:gridSpan w:val="4"/>
          </w:tcPr>
          <w:p w14:paraId="483976CE" w14:textId="6E90636C" w:rsidR="00B245FA" w:rsidRPr="00AC7FF4" w:rsidRDefault="00D02716" w:rsidP="00471144">
            <w:pPr>
              <w:autoSpaceDE w:val="0"/>
              <w:autoSpaceDN w:val="0"/>
              <w:adjustRightInd w:val="0"/>
              <w:rPr>
                <w:rFonts w:cstheme="minorHAnsi"/>
                <w:color w:val="0070C0"/>
                <w:sz w:val="20"/>
                <w:szCs w:val="20"/>
              </w:rPr>
            </w:pPr>
            <w:r w:rsidRPr="00AC7FF4">
              <w:rPr>
                <w:rFonts w:cstheme="minorHAnsi"/>
                <w:color w:val="0070C0"/>
                <w:sz w:val="20"/>
                <w:szCs w:val="20"/>
              </w:rPr>
              <w:t>Consider the benefits that the construction sector</w:t>
            </w:r>
          </w:p>
        </w:tc>
      </w:tr>
      <w:tr w:rsidR="00AC7FF4" w:rsidRPr="00AC7FF4" w14:paraId="6E33B8A5" w14:textId="77777777" w:rsidTr="00B245FA">
        <w:trPr>
          <w:trHeight w:val="537"/>
        </w:trPr>
        <w:tc>
          <w:tcPr>
            <w:tcW w:w="1001" w:type="dxa"/>
          </w:tcPr>
          <w:p w14:paraId="41D770D6" w14:textId="77777777" w:rsidR="00B245FA" w:rsidRPr="00AC7FF4" w:rsidRDefault="00B245FA" w:rsidP="00B245FA">
            <w:pPr>
              <w:rPr>
                <w:rFonts w:cstheme="minorHAnsi"/>
                <w:color w:val="0070C0"/>
                <w:sz w:val="20"/>
                <w:szCs w:val="20"/>
              </w:rPr>
            </w:pPr>
            <w:r w:rsidRPr="00AC7FF4">
              <w:rPr>
                <w:rFonts w:cstheme="minorHAnsi"/>
                <w:color w:val="0070C0"/>
                <w:sz w:val="20"/>
                <w:szCs w:val="20"/>
              </w:rPr>
              <w:t>6</w:t>
            </w:r>
          </w:p>
          <w:p w14:paraId="23AB0FFA" w14:textId="5ECC8F8B" w:rsidR="0097492D" w:rsidRPr="00AC7FF4" w:rsidRDefault="0097492D" w:rsidP="00B245FA">
            <w:pPr>
              <w:rPr>
                <w:rFonts w:cstheme="minorHAnsi"/>
                <w:color w:val="0070C0"/>
                <w:sz w:val="20"/>
                <w:szCs w:val="20"/>
              </w:rPr>
            </w:pPr>
          </w:p>
        </w:tc>
        <w:tc>
          <w:tcPr>
            <w:tcW w:w="8066" w:type="dxa"/>
            <w:gridSpan w:val="4"/>
          </w:tcPr>
          <w:p w14:paraId="21E1907F" w14:textId="77777777" w:rsidR="00D02716" w:rsidRPr="00AC7FF4" w:rsidRDefault="00D02716" w:rsidP="00D02716">
            <w:pPr>
              <w:autoSpaceDE w:val="0"/>
              <w:autoSpaceDN w:val="0"/>
              <w:adjustRightInd w:val="0"/>
              <w:rPr>
                <w:rFonts w:cstheme="minorHAnsi"/>
                <w:color w:val="0070C0"/>
                <w:sz w:val="20"/>
                <w:szCs w:val="20"/>
              </w:rPr>
            </w:pPr>
            <w:r w:rsidRPr="00AC7FF4">
              <w:rPr>
                <w:rFonts w:cstheme="minorHAnsi"/>
                <w:color w:val="0070C0"/>
                <w:sz w:val="20"/>
                <w:szCs w:val="20"/>
              </w:rPr>
              <w:t>Know the range of work that the construction industry undertakes including:</w:t>
            </w:r>
          </w:p>
          <w:p w14:paraId="7490B319" w14:textId="004B33E0" w:rsidR="00B245FA" w:rsidRPr="00AC7FF4" w:rsidRDefault="00D02716" w:rsidP="00D02716">
            <w:pPr>
              <w:autoSpaceDE w:val="0"/>
              <w:autoSpaceDN w:val="0"/>
              <w:adjustRightInd w:val="0"/>
              <w:rPr>
                <w:rFonts w:cstheme="minorHAnsi"/>
                <w:color w:val="0070C0"/>
                <w:sz w:val="20"/>
                <w:szCs w:val="20"/>
              </w:rPr>
            </w:pPr>
            <w:r w:rsidRPr="00AC7FF4">
              <w:rPr>
                <w:rFonts w:cstheme="minorHAnsi"/>
                <w:color w:val="0070C0"/>
                <w:sz w:val="20"/>
                <w:szCs w:val="20"/>
              </w:rPr>
              <w:t>Civil engineering, infrastructure works including railways, motorways, roads, bridges, airports, service distribution, sewers, tunnels, sea defences, flood defences, river and harbour works, renewable energies</w:t>
            </w:r>
          </w:p>
        </w:tc>
      </w:tr>
      <w:tr w:rsidR="00AC7FF4" w:rsidRPr="00AC7FF4" w14:paraId="604C67E2" w14:textId="77777777" w:rsidTr="00B245FA">
        <w:trPr>
          <w:trHeight w:val="537"/>
        </w:trPr>
        <w:tc>
          <w:tcPr>
            <w:tcW w:w="1001" w:type="dxa"/>
          </w:tcPr>
          <w:p w14:paraId="513F87CE" w14:textId="77777777" w:rsidR="00B245FA" w:rsidRPr="00AC7FF4" w:rsidRDefault="00B245FA" w:rsidP="00B245FA">
            <w:pPr>
              <w:rPr>
                <w:rFonts w:cstheme="minorHAnsi"/>
                <w:color w:val="0070C0"/>
                <w:sz w:val="20"/>
                <w:szCs w:val="20"/>
              </w:rPr>
            </w:pPr>
            <w:r w:rsidRPr="00AC7FF4">
              <w:rPr>
                <w:rFonts w:cstheme="minorHAnsi"/>
                <w:color w:val="0070C0"/>
                <w:sz w:val="20"/>
                <w:szCs w:val="20"/>
              </w:rPr>
              <w:t>7</w:t>
            </w:r>
          </w:p>
        </w:tc>
        <w:tc>
          <w:tcPr>
            <w:tcW w:w="8066" w:type="dxa"/>
            <w:gridSpan w:val="4"/>
          </w:tcPr>
          <w:p w14:paraId="0D49B90A" w14:textId="30888F7C" w:rsidR="00B245FA" w:rsidRPr="00AC7FF4" w:rsidRDefault="00D02716" w:rsidP="00D02716">
            <w:pPr>
              <w:autoSpaceDE w:val="0"/>
              <w:autoSpaceDN w:val="0"/>
              <w:adjustRightInd w:val="0"/>
              <w:rPr>
                <w:rFonts w:cstheme="minorHAnsi"/>
                <w:color w:val="0070C0"/>
                <w:sz w:val="20"/>
                <w:szCs w:val="20"/>
              </w:rPr>
            </w:pPr>
            <w:r w:rsidRPr="00AC7FF4">
              <w:rPr>
                <w:rFonts w:cstheme="minorHAnsi"/>
                <w:color w:val="0070C0"/>
                <w:sz w:val="20"/>
                <w:szCs w:val="20"/>
              </w:rPr>
              <w:t>Understand the client’s needs in terms of – Sustainability: materials, thermal efficiency, alternative energies, orientation, carbon footprint</w:t>
            </w:r>
          </w:p>
        </w:tc>
      </w:tr>
      <w:tr w:rsidR="00AC7FF4" w:rsidRPr="00AC7FF4" w14:paraId="7E3033AF" w14:textId="77777777" w:rsidTr="00B245FA">
        <w:trPr>
          <w:trHeight w:val="537"/>
        </w:trPr>
        <w:tc>
          <w:tcPr>
            <w:tcW w:w="1001" w:type="dxa"/>
          </w:tcPr>
          <w:p w14:paraId="6E3A2C3B" w14:textId="77777777" w:rsidR="00B245FA" w:rsidRPr="00AC7FF4" w:rsidRDefault="00B245FA" w:rsidP="00B245FA">
            <w:pPr>
              <w:rPr>
                <w:rFonts w:cstheme="minorHAnsi"/>
                <w:color w:val="0070C0"/>
                <w:sz w:val="20"/>
                <w:szCs w:val="20"/>
              </w:rPr>
            </w:pPr>
            <w:r w:rsidRPr="00AC7FF4">
              <w:rPr>
                <w:rFonts w:cstheme="minorHAnsi"/>
                <w:color w:val="0070C0"/>
                <w:sz w:val="20"/>
                <w:szCs w:val="20"/>
              </w:rPr>
              <w:t>8</w:t>
            </w:r>
          </w:p>
        </w:tc>
        <w:tc>
          <w:tcPr>
            <w:tcW w:w="8066" w:type="dxa"/>
            <w:gridSpan w:val="4"/>
          </w:tcPr>
          <w:p w14:paraId="48BFB930" w14:textId="79CF8C10" w:rsidR="00B245FA" w:rsidRPr="00AC7FF4" w:rsidRDefault="00D02716" w:rsidP="00D02716">
            <w:pPr>
              <w:autoSpaceDE w:val="0"/>
              <w:autoSpaceDN w:val="0"/>
              <w:adjustRightInd w:val="0"/>
              <w:rPr>
                <w:rFonts w:cstheme="minorHAnsi"/>
                <w:color w:val="0070C0"/>
                <w:sz w:val="20"/>
                <w:szCs w:val="20"/>
              </w:rPr>
            </w:pPr>
            <w:r w:rsidRPr="00AC7FF4">
              <w:rPr>
                <w:rFonts w:cstheme="minorHAnsi"/>
                <w:color w:val="0070C0"/>
                <w:sz w:val="20"/>
                <w:szCs w:val="20"/>
              </w:rPr>
              <w:t>Understand the client and design team will need to consider other influences and constraints on design</w:t>
            </w:r>
          </w:p>
        </w:tc>
      </w:tr>
      <w:tr w:rsidR="00AC7FF4" w:rsidRPr="00AC7FF4" w14:paraId="23CC12AA" w14:textId="77777777" w:rsidTr="00B245FA">
        <w:trPr>
          <w:trHeight w:val="537"/>
        </w:trPr>
        <w:tc>
          <w:tcPr>
            <w:tcW w:w="1001" w:type="dxa"/>
          </w:tcPr>
          <w:p w14:paraId="1A3BCB32" w14:textId="77777777" w:rsidR="00B245FA" w:rsidRPr="00AC7FF4" w:rsidRDefault="00B245FA" w:rsidP="00B245FA">
            <w:pPr>
              <w:rPr>
                <w:rFonts w:cstheme="minorHAnsi"/>
                <w:color w:val="0070C0"/>
                <w:sz w:val="20"/>
                <w:szCs w:val="20"/>
              </w:rPr>
            </w:pPr>
            <w:r w:rsidRPr="00AC7FF4">
              <w:rPr>
                <w:rFonts w:cstheme="minorHAnsi"/>
                <w:color w:val="0070C0"/>
                <w:sz w:val="20"/>
                <w:szCs w:val="20"/>
              </w:rPr>
              <w:t>9</w:t>
            </w:r>
          </w:p>
        </w:tc>
        <w:tc>
          <w:tcPr>
            <w:tcW w:w="8066" w:type="dxa"/>
            <w:gridSpan w:val="4"/>
          </w:tcPr>
          <w:p w14:paraId="02EEF224" w14:textId="5A65C738" w:rsidR="00B245FA" w:rsidRPr="00AC7FF4" w:rsidRDefault="00D02716" w:rsidP="00B245FA">
            <w:pPr>
              <w:rPr>
                <w:rFonts w:cstheme="minorHAnsi"/>
                <w:color w:val="0070C0"/>
                <w:sz w:val="20"/>
                <w:szCs w:val="20"/>
              </w:rPr>
            </w:pPr>
            <w:r w:rsidRPr="00AC7FF4">
              <w:rPr>
                <w:rFonts w:cstheme="minorHAnsi"/>
                <w:color w:val="0070C0"/>
                <w:sz w:val="20"/>
                <w:szCs w:val="20"/>
              </w:rPr>
              <w:t>Evaluate local planning and building control requirements</w:t>
            </w:r>
          </w:p>
        </w:tc>
      </w:tr>
      <w:tr w:rsidR="00AC7FF4" w:rsidRPr="00AC7FF4" w14:paraId="76BC0C43" w14:textId="77777777" w:rsidTr="00B245FA">
        <w:trPr>
          <w:trHeight w:val="537"/>
        </w:trPr>
        <w:tc>
          <w:tcPr>
            <w:tcW w:w="1001" w:type="dxa"/>
          </w:tcPr>
          <w:p w14:paraId="66F4D774" w14:textId="77777777" w:rsidR="00B245FA" w:rsidRPr="00AC7FF4" w:rsidRDefault="00B245FA" w:rsidP="00B245FA">
            <w:pPr>
              <w:rPr>
                <w:rFonts w:cstheme="minorHAnsi"/>
                <w:color w:val="0070C0"/>
                <w:sz w:val="20"/>
                <w:szCs w:val="20"/>
              </w:rPr>
            </w:pPr>
            <w:r w:rsidRPr="00AC7FF4">
              <w:rPr>
                <w:rFonts w:cstheme="minorHAnsi"/>
                <w:color w:val="0070C0"/>
                <w:sz w:val="20"/>
                <w:szCs w:val="20"/>
              </w:rPr>
              <w:t>10</w:t>
            </w:r>
          </w:p>
        </w:tc>
        <w:tc>
          <w:tcPr>
            <w:tcW w:w="8066" w:type="dxa"/>
            <w:gridSpan w:val="4"/>
          </w:tcPr>
          <w:p w14:paraId="3A128C39" w14:textId="38EB67B6" w:rsidR="00D02716" w:rsidRPr="00AC7FF4" w:rsidRDefault="00D02716" w:rsidP="00D02716">
            <w:pPr>
              <w:autoSpaceDE w:val="0"/>
              <w:autoSpaceDN w:val="0"/>
              <w:adjustRightInd w:val="0"/>
              <w:rPr>
                <w:rFonts w:cstheme="minorHAnsi"/>
                <w:color w:val="0070C0"/>
                <w:sz w:val="20"/>
                <w:szCs w:val="20"/>
              </w:rPr>
            </w:pPr>
            <w:r w:rsidRPr="00AC7FF4">
              <w:rPr>
                <w:rFonts w:cstheme="minorHAnsi"/>
                <w:color w:val="0070C0"/>
                <w:sz w:val="20"/>
                <w:szCs w:val="20"/>
              </w:rPr>
              <w:t>Analysis of needs and constraints, produce a client brief that will aid the</w:t>
            </w:r>
          </w:p>
          <w:p w14:paraId="59FA69DC" w14:textId="749A481D" w:rsidR="00B245FA" w:rsidRPr="00AC7FF4" w:rsidRDefault="00D02716" w:rsidP="00D02716">
            <w:pPr>
              <w:rPr>
                <w:rFonts w:cstheme="minorHAnsi"/>
                <w:color w:val="0070C0"/>
                <w:sz w:val="20"/>
                <w:szCs w:val="20"/>
              </w:rPr>
            </w:pPr>
            <w:r w:rsidRPr="00AC7FF4">
              <w:rPr>
                <w:rFonts w:cstheme="minorHAnsi"/>
                <w:color w:val="0070C0"/>
                <w:sz w:val="20"/>
                <w:szCs w:val="20"/>
              </w:rPr>
              <w:t>development of appropriate design solutions:</w:t>
            </w:r>
          </w:p>
        </w:tc>
      </w:tr>
      <w:tr w:rsidR="00AC7FF4" w:rsidRPr="00AC7FF4" w14:paraId="0F5370C6" w14:textId="77777777" w:rsidTr="00B245FA">
        <w:trPr>
          <w:trHeight w:val="537"/>
        </w:trPr>
        <w:tc>
          <w:tcPr>
            <w:tcW w:w="1001" w:type="dxa"/>
          </w:tcPr>
          <w:p w14:paraId="3235DEAE" w14:textId="75FEB840" w:rsidR="00FB04D7" w:rsidRPr="00AC7FF4" w:rsidRDefault="00FB04D7" w:rsidP="00B245FA">
            <w:pPr>
              <w:rPr>
                <w:rFonts w:cstheme="minorHAnsi"/>
                <w:color w:val="0070C0"/>
                <w:sz w:val="20"/>
                <w:szCs w:val="20"/>
              </w:rPr>
            </w:pPr>
            <w:r w:rsidRPr="00AC7FF4">
              <w:rPr>
                <w:rFonts w:cstheme="minorHAnsi"/>
                <w:color w:val="0070C0"/>
                <w:sz w:val="20"/>
                <w:szCs w:val="20"/>
              </w:rPr>
              <w:t>11</w:t>
            </w:r>
          </w:p>
        </w:tc>
        <w:tc>
          <w:tcPr>
            <w:tcW w:w="8066" w:type="dxa"/>
            <w:gridSpan w:val="4"/>
          </w:tcPr>
          <w:p w14:paraId="57AC7D65" w14:textId="6543112D" w:rsidR="00FB04D7" w:rsidRPr="00AC7FF4" w:rsidRDefault="00D02716" w:rsidP="00B245FA">
            <w:pPr>
              <w:rPr>
                <w:rFonts w:cstheme="minorHAnsi"/>
                <w:color w:val="0070C0"/>
                <w:sz w:val="20"/>
                <w:szCs w:val="20"/>
              </w:rPr>
            </w:pPr>
            <w:r w:rsidRPr="00AC7FF4">
              <w:rPr>
                <w:rFonts w:cstheme="minorHAnsi"/>
                <w:color w:val="0070C0"/>
                <w:sz w:val="20"/>
                <w:szCs w:val="20"/>
              </w:rPr>
              <w:t>Evaluate Sketches for final completion of project</w:t>
            </w:r>
          </w:p>
        </w:tc>
      </w:tr>
    </w:tbl>
    <w:p w14:paraId="4D50AA4D" w14:textId="5B51EB33" w:rsidR="00C96B26" w:rsidRPr="00AC7FF4" w:rsidRDefault="00920585">
      <w:pPr>
        <w:rPr>
          <w:rFonts w:cstheme="minorHAnsi"/>
          <w:color w:val="0070C0"/>
          <w:sz w:val="20"/>
          <w:szCs w:val="20"/>
        </w:rPr>
      </w:pPr>
      <w:r w:rsidRPr="00AC7FF4">
        <w:rPr>
          <w:rFonts w:cstheme="minorHAnsi"/>
          <w:color w:val="0070C0"/>
          <w:sz w:val="20"/>
          <w:szCs w:val="20"/>
        </w:rPr>
        <w:t>Tier Three Keywords:</w:t>
      </w:r>
    </w:p>
    <w:tbl>
      <w:tblPr>
        <w:tblStyle w:val="TableGrid"/>
        <w:tblW w:w="0" w:type="auto"/>
        <w:tblLook w:val="04A0" w:firstRow="1" w:lastRow="0" w:firstColumn="1" w:lastColumn="0" w:noHBand="0" w:noVBand="1"/>
      </w:tblPr>
      <w:tblGrid>
        <w:gridCol w:w="1501"/>
        <w:gridCol w:w="1501"/>
        <w:gridCol w:w="1508"/>
        <w:gridCol w:w="1502"/>
        <w:gridCol w:w="1502"/>
        <w:gridCol w:w="1502"/>
      </w:tblGrid>
      <w:tr w:rsidR="00AC7FF4" w:rsidRPr="00AC7FF4" w14:paraId="56E7C716" w14:textId="77777777" w:rsidTr="00920585">
        <w:tc>
          <w:tcPr>
            <w:tcW w:w="1502" w:type="dxa"/>
          </w:tcPr>
          <w:p w14:paraId="3ED141E8" w14:textId="5C3C0921" w:rsidR="00920585" w:rsidRPr="00AC7FF4" w:rsidRDefault="00AC7FF4">
            <w:pPr>
              <w:rPr>
                <w:rFonts w:cstheme="minorHAnsi"/>
                <w:color w:val="0070C0"/>
                <w:sz w:val="20"/>
                <w:szCs w:val="20"/>
              </w:rPr>
            </w:pPr>
            <w:r>
              <w:rPr>
                <w:rFonts w:cstheme="minorHAnsi"/>
                <w:color w:val="0070C0"/>
                <w:sz w:val="20"/>
                <w:szCs w:val="20"/>
              </w:rPr>
              <w:t>Economy</w:t>
            </w:r>
          </w:p>
        </w:tc>
        <w:tc>
          <w:tcPr>
            <w:tcW w:w="1502" w:type="dxa"/>
          </w:tcPr>
          <w:p w14:paraId="7CDA4861" w14:textId="0BD4EC70" w:rsidR="00920585" w:rsidRPr="00AC7FF4" w:rsidRDefault="00AC7FF4">
            <w:pPr>
              <w:rPr>
                <w:rFonts w:cstheme="minorHAnsi"/>
                <w:color w:val="0070C0"/>
                <w:sz w:val="20"/>
                <w:szCs w:val="20"/>
              </w:rPr>
            </w:pPr>
            <w:r>
              <w:rPr>
                <w:rFonts w:cstheme="minorHAnsi"/>
                <w:color w:val="0070C0"/>
                <w:sz w:val="20"/>
                <w:szCs w:val="20"/>
              </w:rPr>
              <w:t>Infrastructure</w:t>
            </w:r>
          </w:p>
        </w:tc>
        <w:tc>
          <w:tcPr>
            <w:tcW w:w="1503" w:type="dxa"/>
          </w:tcPr>
          <w:p w14:paraId="5D17AF0B" w14:textId="1B74F2B9" w:rsidR="00920585" w:rsidRPr="00AC7FF4" w:rsidRDefault="00AC7FF4">
            <w:pPr>
              <w:rPr>
                <w:rFonts w:cstheme="minorHAnsi"/>
                <w:color w:val="0070C0"/>
                <w:sz w:val="20"/>
                <w:szCs w:val="20"/>
              </w:rPr>
            </w:pPr>
            <w:r>
              <w:rPr>
                <w:rFonts w:cstheme="minorHAnsi"/>
                <w:color w:val="0070C0"/>
                <w:sz w:val="20"/>
                <w:szCs w:val="20"/>
              </w:rPr>
              <w:t>Building control</w:t>
            </w:r>
          </w:p>
        </w:tc>
        <w:tc>
          <w:tcPr>
            <w:tcW w:w="1503" w:type="dxa"/>
          </w:tcPr>
          <w:p w14:paraId="70A311EF" w14:textId="77777777" w:rsidR="00920585" w:rsidRPr="00AC7FF4" w:rsidRDefault="00920585">
            <w:pPr>
              <w:rPr>
                <w:rFonts w:cstheme="minorHAnsi"/>
                <w:color w:val="0070C0"/>
                <w:sz w:val="20"/>
                <w:szCs w:val="20"/>
              </w:rPr>
            </w:pPr>
          </w:p>
        </w:tc>
        <w:tc>
          <w:tcPr>
            <w:tcW w:w="1503" w:type="dxa"/>
          </w:tcPr>
          <w:p w14:paraId="3AF3EEF7" w14:textId="77777777" w:rsidR="00920585" w:rsidRPr="00AC7FF4" w:rsidRDefault="00920585">
            <w:pPr>
              <w:rPr>
                <w:rFonts w:cstheme="minorHAnsi"/>
                <w:color w:val="0070C0"/>
                <w:sz w:val="20"/>
                <w:szCs w:val="20"/>
              </w:rPr>
            </w:pPr>
          </w:p>
        </w:tc>
        <w:tc>
          <w:tcPr>
            <w:tcW w:w="1503" w:type="dxa"/>
          </w:tcPr>
          <w:p w14:paraId="3B235E5C" w14:textId="77777777" w:rsidR="00920585" w:rsidRPr="00AC7FF4" w:rsidRDefault="00920585">
            <w:pPr>
              <w:rPr>
                <w:rFonts w:cstheme="minorHAnsi"/>
                <w:color w:val="0070C0"/>
                <w:sz w:val="20"/>
                <w:szCs w:val="20"/>
              </w:rPr>
            </w:pPr>
          </w:p>
        </w:tc>
      </w:tr>
      <w:tr w:rsidR="00AC7FF4" w:rsidRPr="00AC7FF4" w14:paraId="5DC8C621" w14:textId="77777777" w:rsidTr="00920585">
        <w:tc>
          <w:tcPr>
            <w:tcW w:w="1502" w:type="dxa"/>
          </w:tcPr>
          <w:p w14:paraId="14CD84C4" w14:textId="5B2AA60C" w:rsidR="00920585" w:rsidRPr="00AC7FF4" w:rsidRDefault="00AC7FF4">
            <w:pPr>
              <w:rPr>
                <w:rFonts w:cstheme="minorHAnsi"/>
                <w:color w:val="0070C0"/>
                <w:sz w:val="20"/>
                <w:szCs w:val="20"/>
              </w:rPr>
            </w:pPr>
            <w:r>
              <w:rPr>
                <w:rFonts w:cstheme="minorHAnsi"/>
                <w:color w:val="0070C0"/>
                <w:sz w:val="20"/>
                <w:szCs w:val="20"/>
              </w:rPr>
              <w:t>Eco</w:t>
            </w:r>
          </w:p>
        </w:tc>
        <w:tc>
          <w:tcPr>
            <w:tcW w:w="1502" w:type="dxa"/>
          </w:tcPr>
          <w:p w14:paraId="2B6B0AA7" w14:textId="3348543B" w:rsidR="00920585" w:rsidRPr="00AC7FF4" w:rsidRDefault="00AC7FF4">
            <w:pPr>
              <w:rPr>
                <w:rFonts w:cstheme="minorHAnsi"/>
                <w:color w:val="0070C0"/>
                <w:sz w:val="20"/>
                <w:szCs w:val="20"/>
              </w:rPr>
            </w:pPr>
            <w:r>
              <w:rPr>
                <w:rFonts w:cstheme="minorHAnsi"/>
                <w:color w:val="0070C0"/>
                <w:sz w:val="20"/>
                <w:szCs w:val="20"/>
              </w:rPr>
              <w:t>Thermal efficiency</w:t>
            </w:r>
          </w:p>
        </w:tc>
        <w:tc>
          <w:tcPr>
            <w:tcW w:w="1503" w:type="dxa"/>
          </w:tcPr>
          <w:p w14:paraId="44846C07" w14:textId="3820B7A5" w:rsidR="00920585" w:rsidRPr="00AC7FF4" w:rsidRDefault="00AC7FF4">
            <w:pPr>
              <w:rPr>
                <w:rFonts w:cstheme="minorHAnsi"/>
                <w:color w:val="0070C0"/>
                <w:sz w:val="20"/>
                <w:szCs w:val="20"/>
              </w:rPr>
            </w:pPr>
            <w:r>
              <w:rPr>
                <w:rFonts w:cstheme="minorHAnsi"/>
                <w:color w:val="0070C0"/>
                <w:sz w:val="20"/>
                <w:szCs w:val="20"/>
              </w:rPr>
              <w:t>aesthetics</w:t>
            </w:r>
          </w:p>
        </w:tc>
        <w:tc>
          <w:tcPr>
            <w:tcW w:w="1503" w:type="dxa"/>
          </w:tcPr>
          <w:p w14:paraId="27312DB3" w14:textId="77777777" w:rsidR="00920585" w:rsidRPr="00AC7FF4" w:rsidRDefault="00920585">
            <w:pPr>
              <w:rPr>
                <w:rFonts w:cstheme="minorHAnsi"/>
                <w:color w:val="0070C0"/>
                <w:sz w:val="20"/>
                <w:szCs w:val="20"/>
              </w:rPr>
            </w:pPr>
          </w:p>
        </w:tc>
        <w:tc>
          <w:tcPr>
            <w:tcW w:w="1503" w:type="dxa"/>
          </w:tcPr>
          <w:p w14:paraId="24B2E7BF" w14:textId="77777777" w:rsidR="00920585" w:rsidRPr="00AC7FF4" w:rsidRDefault="00920585">
            <w:pPr>
              <w:rPr>
                <w:rFonts w:cstheme="minorHAnsi"/>
                <w:color w:val="0070C0"/>
                <w:sz w:val="20"/>
                <w:szCs w:val="20"/>
              </w:rPr>
            </w:pPr>
          </w:p>
        </w:tc>
        <w:tc>
          <w:tcPr>
            <w:tcW w:w="1503" w:type="dxa"/>
          </w:tcPr>
          <w:p w14:paraId="7E715B4E" w14:textId="77777777" w:rsidR="00920585" w:rsidRPr="00AC7FF4" w:rsidRDefault="00920585">
            <w:pPr>
              <w:rPr>
                <w:rFonts w:cstheme="minorHAnsi"/>
                <w:color w:val="0070C0"/>
                <w:sz w:val="20"/>
                <w:szCs w:val="20"/>
              </w:rPr>
            </w:pPr>
          </w:p>
        </w:tc>
      </w:tr>
      <w:tr w:rsidR="00AC7FF4" w:rsidRPr="00AC7FF4" w14:paraId="333D59DA" w14:textId="77777777" w:rsidTr="00920585">
        <w:tc>
          <w:tcPr>
            <w:tcW w:w="1502" w:type="dxa"/>
          </w:tcPr>
          <w:p w14:paraId="7A65D77F" w14:textId="5E197FCA" w:rsidR="00920585" w:rsidRPr="00AC7FF4" w:rsidRDefault="00AC7FF4">
            <w:pPr>
              <w:rPr>
                <w:rFonts w:cstheme="minorHAnsi"/>
                <w:color w:val="0070C0"/>
                <w:sz w:val="20"/>
                <w:szCs w:val="20"/>
              </w:rPr>
            </w:pPr>
            <w:r>
              <w:rPr>
                <w:rFonts w:cstheme="minorHAnsi"/>
                <w:color w:val="0070C0"/>
                <w:sz w:val="20"/>
                <w:szCs w:val="20"/>
              </w:rPr>
              <w:t>Community</w:t>
            </w:r>
          </w:p>
        </w:tc>
        <w:tc>
          <w:tcPr>
            <w:tcW w:w="1502" w:type="dxa"/>
          </w:tcPr>
          <w:p w14:paraId="3009187A" w14:textId="77777777" w:rsidR="00920585" w:rsidRPr="00AC7FF4" w:rsidRDefault="00920585">
            <w:pPr>
              <w:rPr>
                <w:rFonts w:cstheme="minorHAnsi"/>
                <w:color w:val="0070C0"/>
                <w:sz w:val="20"/>
                <w:szCs w:val="20"/>
              </w:rPr>
            </w:pPr>
          </w:p>
        </w:tc>
        <w:tc>
          <w:tcPr>
            <w:tcW w:w="1503" w:type="dxa"/>
          </w:tcPr>
          <w:p w14:paraId="67FCC52D" w14:textId="2D360C9A" w:rsidR="00920585" w:rsidRPr="00AC7FF4" w:rsidRDefault="00AC7FF4">
            <w:pPr>
              <w:rPr>
                <w:rFonts w:cstheme="minorHAnsi"/>
                <w:color w:val="0070C0"/>
                <w:sz w:val="20"/>
                <w:szCs w:val="20"/>
              </w:rPr>
            </w:pPr>
            <w:r>
              <w:rPr>
                <w:rFonts w:cstheme="minorHAnsi"/>
                <w:color w:val="0070C0"/>
                <w:sz w:val="20"/>
                <w:szCs w:val="20"/>
              </w:rPr>
              <w:t xml:space="preserve">Communication </w:t>
            </w:r>
          </w:p>
        </w:tc>
        <w:tc>
          <w:tcPr>
            <w:tcW w:w="1503" w:type="dxa"/>
          </w:tcPr>
          <w:p w14:paraId="67254CC7" w14:textId="77777777" w:rsidR="00920585" w:rsidRPr="00AC7FF4" w:rsidRDefault="00920585">
            <w:pPr>
              <w:rPr>
                <w:rFonts w:cstheme="minorHAnsi"/>
                <w:color w:val="0070C0"/>
                <w:sz w:val="20"/>
                <w:szCs w:val="20"/>
              </w:rPr>
            </w:pPr>
          </w:p>
        </w:tc>
        <w:tc>
          <w:tcPr>
            <w:tcW w:w="1503" w:type="dxa"/>
          </w:tcPr>
          <w:p w14:paraId="1CFF4AAF" w14:textId="77777777" w:rsidR="00920585" w:rsidRPr="00AC7FF4" w:rsidRDefault="00920585">
            <w:pPr>
              <w:rPr>
                <w:rFonts w:cstheme="minorHAnsi"/>
                <w:color w:val="0070C0"/>
                <w:sz w:val="20"/>
                <w:szCs w:val="20"/>
              </w:rPr>
            </w:pPr>
          </w:p>
        </w:tc>
        <w:tc>
          <w:tcPr>
            <w:tcW w:w="1503" w:type="dxa"/>
          </w:tcPr>
          <w:p w14:paraId="08E0CDA1" w14:textId="77777777" w:rsidR="00920585" w:rsidRPr="00AC7FF4" w:rsidRDefault="00920585">
            <w:pPr>
              <w:rPr>
                <w:rFonts w:cstheme="minorHAnsi"/>
                <w:color w:val="0070C0"/>
                <w:sz w:val="20"/>
                <w:szCs w:val="20"/>
              </w:rPr>
            </w:pPr>
          </w:p>
        </w:tc>
      </w:tr>
    </w:tbl>
    <w:p w14:paraId="5ECA3170" w14:textId="272F6366" w:rsidR="00C96B26" w:rsidRPr="00AC7FF4" w:rsidRDefault="00920585">
      <w:pPr>
        <w:rPr>
          <w:rFonts w:cstheme="minorHAnsi"/>
          <w:color w:val="0070C0"/>
          <w:sz w:val="20"/>
          <w:szCs w:val="20"/>
        </w:rPr>
      </w:pPr>
      <w:r w:rsidRPr="00AC7FF4">
        <w:rPr>
          <w:rFonts w:cstheme="minorHAnsi"/>
          <w:color w:val="0070C0"/>
          <w:sz w:val="20"/>
          <w:szCs w:val="20"/>
        </w:rPr>
        <w:t>Recommended Reading:</w:t>
      </w:r>
    </w:p>
    <w:tbl>
      <w:tblPr>
        <w:tblStyle w:val="TableGrid"/>
        <w:tblW w:w="0" w:type="auto"/>
        <w:tblLook w:val="04A0" w:firstRow="1" w:lastRow="0" w:firstColumn="1" w:lastColumn="0" w:noHBand="0" w:noVBand="1"/>
      </w:tblPr>
      <w:tblGrid>
        <w:gridCol w:w="9016"/>
      </w:tblGrid>
      <w:tr w:rsidR="00B245FA" w:rsidRPr="00AC7FF4" w14:paraId="430E0E26" w14:textId="77777777" w:rsidTr="00920585">
        <w:tc>
          <w:tcPr>
            <w:tcW w:w="9016" w:type="dxa"/>
          </w:tcPr>
          <w:p w14:paraId="0FCCE8DD" w14:textId="1CBEA0DE" w:rsidR="00B245FA" w:rsidRPr="00AC7FF4" w:rsidRDefault="00AC7FF4" w:rsidP="00CD51EA">
            <w:pPr>
              <w:shd w:val="clear" w:color="auto" w:fill="FFFFFF"/>
              <w:spacing w:before="240" w:after="120"/>
              <w:outlineLvl w:val="3"/>
              <w:rPr>
                <w:rFonts w:eastAsia="Times New Roman" w:cstheme="minorHAnsi"/>
                <w:i/>
                <w:iCs/>
                <w:color w:val="0070C0"/>
                <w:sz w:val="20"/>
                <w:szCs w:val="20"/>
                <w:lang w:eastAsia="en-GB"/>
              </w:rPr>
            </w:pPr>
            <w:r>
              <w:rPr>
                <w:noProof/>
              </w:rPr>
              <w:drawing>
                <wp:inline distT="0" distB="0" distL="0" distR="0" wp14:anchorId="582E201A" wp14:editId="110B8B73">
                  <wp:extent cx="895350" cy="1077015"/>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896017" cy="1077817"/>
                          </a:xfrm>
                          <a:prstGeom prst="rect">
                            <a:avLst/>
                          </a:prstGeom>
                        </pic:spPr>
                      </pic:pic>
                    </a:graphicData>
                  </a:graphic>
                </wp:inline>
              </w:drawing>
            </w:r>
          </w:p>
        </w:tc>
      </w:tr>
    </w:tbl>
    <w:p w14:paraId="1C76E45F" w14:textId="1E726078" w:rsidR="00C96B26" w:rsidRPr="00AC7FF4" w:rsidRDefault="00C96B26">
      <w:pPr>
        <w:rPr>
          <w:rFonts w:cstheme="minorHAnsi"/>
          <w:color w:val="0070C0"/>
          <w:sz w:val="20"/>
          <w:szCs w:val="20"/>
        </w:rPr>
      </w:pPr>
    </w:p>
    <w:sectPr w:rsidR="00C96B26" w:rsidRPr="00AC7FF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D1F7C"/>
    <w:rsid w:val="000E296F"/>
    <w:rsid w:val="000E349C"/>
    <w:rsid w:val="00152E58"/>
    <w:rsid w:val="00166F7D"/>
    <w:rsid w:val="001B080A"/>
    <w:rsid w:val="0027195C"/>
    <w:rsid w:val="0038451C"/>
    <w:rsid w:val="003D1E2D"/>
    <w:rsid w:val="00455F38"/>
    <w:rsid w:val="00471144"/>
    <w:rsid w:val="004773BD"/>
    <w:rsid w:val="005C2ADA"/>
    <w:rsid w:val="005E5537"/>
    <w:rsid w:val="0065343F"/>
    <w:rsid w:val="007E5C02"/>
    <w:rsid w:val="0082039C"/>
    <w:rsid w:val="00881253"/>
    <w:rsid w:val="008D477B"/>
    <w:rsid w:val="008F6C26"/>
    <w:rsid w:val="00920585"/>
    <w:rsid w:val="009352F5"/>
    <w:rsid w:val="0097492D"/>
    <w:rsid w:val="009D0BFB"/>
    <w:rsid w:val="00A238FC"/>
    <w:rsid w:val="00A617F4"/>
    <w:rsid w:val="00AC7FF4"/>
    <w:rsid w:val="00AD03F7"/>
    <w:rsid w:val="00AF4C1A"/>
    <w:rsid w:val="00B245FA"/>
    <w:rsid w:val="00B5364C"/>
    <w:rsid w:val="00B709A5"/>
    <w:rsid w:val="00C96B26"/>
    <w:rsid w:val="00CD51EA"/>
    <w:rsid w:val="00D02716"/>
    <w:rsid w:val="00D944D3"/>
    <w:rsid w:val="00DF6FC1"/>
    <w:rsid w:val="00DF79F2"/>
    <w:rsid w:val="00E50B1D"/>
    <w:rsid w:val="00F04698"/>
    <w:rsid w:val="00FB04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1644652818">
      <w:bodyDiv w:val="1"/>
      <w:marLeft w:val="0"/>
      <w:marRight w:val="0"/>
      <w:marTop w:val="0"/>
      <w:marBottom w:val="0"/>
      <w:divBdr>
        <w:top w:val="none" w:sz="0" w:space="0" w:color="auto"/>
        <w:left w:val="none" w:sz="0" w:space="0" w:color="auto"/>
        <w:bottom w:val="none" w:sz="0" w:space="0" w:color="auto"/>
        <w:right w:val="none" w:sz="0" w:space="0" w:color="auto"/>
      </w:divBdr>
      <w:divsChild>
        <w:div w:id="1490710545">
          <w:marLeft w:val="0"/>
          <w:marRight w:val="0"/>
          <w:marTop w:val="0"/>
          <w:marBottom w:val="0"/>
          <w:divBdr>
            <w:top w:val="none" w:sz="0" w:space="0" w:color="auto"/>
            <w:left w:val="none" w:sz="0" w:space="0" w:color="auto"/>
            <w:bottom w:val="none" w:sz="0" w:space="0" w:color="auto"/>
            <w:right w:val="none" w:sz="0" w:space="0" w:color="auto"/>
          </w:divBdr>
        </w:div>
        <w:div w:id="1832942671">
          <w:marLeft w:val="0"/>
          <w:marRight w:val="0"/>
          <w:marTop w:val="0"/>
          <w:marBottom w:val="0"/>
          <w:divBdr>
            <w:top w:val="none" w:sz="0" w:space="0" w:color="auto"/>
            <w:left w:val="none" w:sz="0" w:space="0" w:color="auto"/>
            <w:bottom w:val="none" w:sz="0" w:space="0" w:color="auto"/>
            <w:right w:val="none" w:sz="0" w:space="0" w:color="auto"/>
          </w:divBdr>
        </w:div>
        <w:div w:id="523396766">
          <w:marLeft w:val="0"/>
          <w:marRight w:val="0"/>
          <w:marTop w:val="0"/>
          <w:marBottom w:val="0"/>
          <w:divBdr>
            <w:top w:val="none" w:sz="0" w:space="0" w:color="auto"/>
            <w:left w:val="none" w:sz="0" w:space="0" w:color="auto"/>
            <w:bottom w:val="none" w:sz="0" w:space="0" w:color="auto"/>
            <w:right w:val="none" w:sz="0" w:space="0" w:color="auto"/>
          </w:divBdr>
        </w:div>
        <w:div w:id="1561792385">
          <w:marLeft w:val="0"/>
          <w:marRight w:val="0"/>
          <w:marTop w:val="0"/>
          <w:marBottom w:val="0"/>
          <w:divBdr>
            <w:top w:val="none" w:sz="0" w:space="0" w:color="auto"/>
            <w:left w:val="none" w:sz="0" w:space="0" w:color="auto"/>
            <w:bottom w:val="none" w:sz="0" w:space="0" w:color="auto"/>
            <w:right w:val="none" w:sz="0" w:space="0" w:color="auto"/>
          </w:divBdr>
        </w:div>
      </w:divsChild>
    </w:div>
    <w:div w:id="1830099783">
      <w:bodyDiv w:val="1"/>
      <w:marLeft w:val="0"/>
      <w:marRight w:val="0"/>
      <w:marTop w:val="0"/>
      <w:marBottom w:val="0"/>
      <w:divBdr>
        <w:top w:val="none" w:sz="0" w:space="0" w:color="auto"/>
        <w:left w:val="none" w:sz="0" w:space="0" w:color="auto"/>
        <w:bottom w:val="none" w:sz="0" w:space="0" w:color="auto"/>
        <w:right w:val="none" w:sz="0" w:space="0" w:color="auto"/>
      </w:divBdr>
      <w:divsChild>
        <w:div w:id="168716420">
          <w:marLeft w:val="0"/>
          <w:marRight w:val="0"/>
          <w:marTop w:val="0"/>
          <w:marBottom w:val="160"/>
          <w:divBdr>
            <w:top w:val="none" w:sz="0" w:space="0" w:color="auto"/>
            <w:left w:val="none" w:sz="0" w:space="0" w:color="auto"/>
            <w:bottom w:val="none" w:sz="0" w:space="0" w:color="auto"/>
            <w:right w:val="none" w:sz="0" w:space="0" w:color="auto"/>
          </w:divBdr>
        </w:div>
        <w:div w:id="1024555796">
          <w:marLeft w:val="0"/>
          <w:marRight w:val="0"/>
          <w:marTop w:val="0"/>
          <w:marBottom w:val="16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160</TotalTime>
  <Pages>1</Pages>
  <Words>331</Words>
  <Characters>1887</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Sier (Kenwood)</dc:creator>
  <cp:keywords/>
  <dc:description/>
  <cp:lastModifiedBy>Tom Sier (Kenwood)</cp:lastModifiedBy>
  <cp:revision>15</cp:revision>
  <dcterms:created xsi:type="dcterms:W3CDTF">2023-09-04T21:06:00Z</dcterms:created>
  <dcterms:modified xsi:type="dcterms:W3CDTF">2026-01-12T16:03:00Z</dcterms:modified>
</cp:coreProperties>
</file>