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0139FE2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802AE">
              <w:rPr>
                <w:rFonts w:ascii="Verdana" w:hAnsi="Verdana"/>
                <w:b/>
                <w:bCs/>
                <w:sz w:val="24"/>
                <w:szCs w:val="24"/>
              </w:rPr>
              <w:t>BR11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2D06CDA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1731EBBC" w:rsidR="00B245FA" w:rsidRPr="00B245FA" w:rsidRDefault="00C802A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 Jaycock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66EEAB7B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</w:t>
            </w:r>
            <w:r w:rsidR="000B32D9">
              <w:rPr>
                <w:rFonts w:ascii="Verdana" w:hAnsi="Verdana"/>
                <w:b/>
                <w:bCs/>
                <w:sz w:val="24"/>
                <w:szCs w:val="24"/>
              </w:rPr>
              <w:t xml:space="preserve"> 2</w:t>
            </w:r>
            <w:r w:rsidR="004F3BC4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32FE5">
              <w:rPr>
                <w:rFonts w:ascii="Verdana" w:hAnsi="Verdana"/>
                <w:b/>
                <w:bCs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1847638" w14:textId="5FEB703E" w:rsidR="002763B1" w:rsidRDefault="00B245FA" w:rsidP="000B32D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032FE5">
              <w:rPr>
                <w:rFonts w:ascii="Verdana" w:hAnsi="Verdana"/>
                <w:b/>
                <w:bCs/>
                <w:sz w:val="24"/>
                <w:szCs w:val="24"/>
              </w:rPr>
              <w:t>Managing Risk</w:t>
            </w:r>
            <w:r w:rsidR="000B32D9">
              <w:rPr>
                <w:rFonts w:ascii="Verdana" w:hAnsi="Verdana"/>
                <w:b/>
                <w:bCs/>
                <w:sz w:val="24"/>
                <w:szCs w:val="24"/>
              </w:rPr>
              <w:t xml:space="preserve">; First Aid; </w:t>
            </w:r>
            <w:r w:rsidR="00032FE5">
              <w:rPr>
                <w:rFonts w:ascii="Verdana" w:hAnsi="Verdana"/>
                <w:b/>
                <w:bCs/>
                <w:sz w:val="24"/>
                <w:szCs w:val="24"/>
              </w:rPr>
              <w:t>Bullying, abuse and discrimination.</w:t>
            </w:r>
          </w:p>
          <w:p w14:paraId="17CBA099" w14:textId="54EC9927" w:rsidR="000B32D9" w:rsidRPr="000B32D9" w:rsidRDefault="000B32D9" w:rsidP="000B32D9">
            <w:pPr>
              <w:rPr>
                <w:rFonts w:ascii="Verdana" w:hAnsi="Verdana"/>
                <w:sz w:val="24"/>
                <w:szCs w:val="24"/>
              </w:rPr>
            </w:pPr>
            <w:r w:rsidRPr="000B32D9">
              <w:rPr>
                <w:rFonts w:ascii="Verdana" w:hAnsi="Verdana"/>
                <w:sz w:val="24"/>
                <w:szCs w:val="24"/>
              </w:rPr>
              <w:t>By the end of the term</w:t>
            </w:r>
            <w:r>
              <w:rPr>
                <w:rFonts w:ascii="Verdana" w:hAnsi="Verdana"/>
                <w:sz w:val="24"/>
                <w:szCs w:val="24"/>
              </w:rPr>
              <w:t xml:space="preserve"> students will have a wider understanding </w:t>
            </w:r>
            <w:r w:rsidR="00032FE5">
              <w:rPr>
                <w:rFonts w:ascii="Verdana" w:hAnsi="Verdana"/>
                <w:sz w:val="24"/>
                <w:szCs w:val="24"/>
              </w:rPr>
              <w:t xml:space="preserve">of risk and strategies to keep themselves safe in a variety of situations. </w:t>
            </w:r>
            <w:r>
              <w:rPr>
                <w:rFonts w:ascii="Verdana" w:hAnsi="Verdana"/>
                <w:sz w:val="24"/>
                <w:szCs w:val="24"/>
              </w:rPr>
              <w:t xml:space="preserve">Students will build on prior knowledge and revisit their CPR training. </w:t>
            </w:r>
            <w:r w:rsidR="00032FE5">
              <w:rPr>
                <w:rFonts w:ascii="Verdana" w:hAnsi="Verdana"/>
                <w:sz w:val="24"/>
                <w:szCs w:val="24"/>
              </w:rPr>
              <w:t>Students will build on their understanding of the legal, physical and emotional consequences of bullying and abuse.</w:t>
            </w:r>
          </w:p>
          <w:p w14:paraId="45E674C4" w14:textId="1941EF42" w:rsidR="00925607" w:rsidRPr="002763B1" w:rsidRDefault="00925607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032FE5" w:rsidRPr="00032FE5" w14:paraId="1E3B3B63" w14:textId="77777777" w:rsidTr="00032FE5">
        <w:trPr>
          <w:trHeight w:val="576"/>
        </w:trPr>
        <w:tc>
          <w:tcPr>
            <w:tcW w:w="846" w:type="dxa"/>
          </w:tcPr>
          <w:p w14:paraId="1315DE2F" w14:textId="79C542AA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170" w:type="dxa"/>
            <w:hideMark/>
          </w:tcPr>
          <w:p w14:paraId="6B40564A" w14:textId="3FA75FE0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ways to identify risk and manage personal safety in new social settings, workplaces and environments, including online</w:t>
            </w:r>
          </w:p>
        </w:tc>
      </w:tr>
      <w:tr w:rsidR="00032FE5" w:rsidRPr="00032FE5" w14:paraId="094DB8A7" w14:textId="77777777" w:rsidTr="00032FE5">
        <w:trPr>
          <w:trHeight w:val="576"/>
        </w:trPr>
        <w:tc>
          <w:tcPr>
            <w:tcW w:w="846" w:type="dxa"/>
          </w:tcPr>
          <w:p w14:paraId="2217AC75" w14:textId="1F9B7430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170" w:type="dxa"/>
            <w:hideMark/>
          </w:tcPr>
          <w:p w14:paraId="61620B05" w14:textId="48F96154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ways of assessing and reducing risk in relation to health, wellbeing and personal safety</w:t>
            </w:r>
          </w:p>
        </w:tc>
      </w:tr>
      <w:tr w:rsidR="00032FE5" w:rsidRPr="00032FE5" w14:paraId="0A401019" w14:textId="77777777" w:rsidTr="00032FE5">
        <w:trPr>
          <w:trHeight w:val="864"/>
        </w:trPr>
        <w:tc>
          <w:tcPr>
            <w:tcW w:w="846" w:type="dxa"/>
          </w:tcPr>
          <w:p w14:paraId="07FFE1A4" w14:textId="29C515CD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170" w:type="dxa"/>
            <w:hideMark/>
          </w:tcPr>
          <w:p w14:paraId="05B19F7C" w14:textId="013FCF49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the risks associated with gambling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32FE5">
              <w:rPr>
                <w:rFonts w:cstheme="minorHAnsi"/>
                <w:sz w:val="24"/>
                <w:szCs w:val="24"/>
              </w:rPr>
              <w:t>and recognise that chance</w:t>
            </w:r>
            <w:r>
              <w:rPr>
                <w:rFonts w:cstheme="minorHAnsi"/>
                <w:sz w:val="24"/>
                <w:szCs w:val="24"/>
              </w:rPr>
              <w:t>-</w:t>
            </w:r>
            <w:r w:rsidRPr="00032FE5">
              <w:rPr>
                <w:rFonts w:cstheme="minorHAnsi"/>
                <w:sz w:val="24"/>
                <w:szCs w:val="24"/>
              </w:rPr>
              <w:t>based transactions can carry similar risks; strategies for managing peer and other influences relating to gambling</w:t>
            </w:r>
          </w:p>
        </w:tc>
      </w:tr>
      <w:tr w:rsidR="00032FE5" w:rsidRPr="00032FE5" w14:paraId="2860C26B" w14:textId="77777777" w:rsidTr="00032FE5">
        <w:trPr>
          <w:trHeight w:val="576"/>
        </w:trPr>
        <w:tc>
          <w:tcPr>
            <w:tcW w:w="846" w:type="dxa"/>
          </w:tcPr>
          <w:p w14:paraId="0DBE6611" w14:textId="08E23470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170" w:type="dxa"/>
            <w:hideMark/>
          </w:tcPr>
          <w:p w14:paraId="56B63D76" w14:textId="7E7FF3F1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to increase confidence in performing emergency first aid and life</w:t>
            </w:r>
            <w:r>
              <w:rPr>
                <w:rFonts w:cstheme="minorHAnsi"/>
                <w:sz w:val="24"/>
                <w:szCs w:val="24"/>
              </w:rPr>
              <w:t>-</w:t>
            </w:r>
            <w:r w:rsidRPr="00032FE5">
              <w:rPr>
                <w:rFonts w:cstheme="minorHAnsi"/>
                <w:sz w:val="24"/>
                <w:szCs w:val="24"/>
              </w:rPr>
              <w:t>saving skills including CPR and the use of defibrillators</w:t>
            </w:r>
          </w:p>
        </w:tc>
      </w:tr>
      <w:tr w:rsidR="00032FE5" w:rsidRPr="00032FE5" w14:paraId="1B53F29C" w14:textId="77777777" w:rsidTr="00032FE5">
        <w:trPr>
          <w:trHeight w:val="576"/>
        </w:trPr>
        <w:tc>
          <w:tcPr>
            <w:tcW w:w="846" w:type="dxa"/>
          </w:tcPr>
          <w:p w14:paraId="2B87B24E" w14:textId="690273CB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170" w:type="dxa"/>
            <w:hideMark/>
          </w:tcPr>
          <w:p w14:paraId="230F4197" w14:textId="5C5E5FA2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to recognise when others are using manipulation, persuasion and coercion and how to respond</w:t>
            </w:r>
          </w:p>
        </w:tc>
      </w:tr>
      <w:tr w:rsidR="00032FE5" w:rsidRPr="00032FE5" w14:paraId="4E00D1C1" w14:textId="77777777" w:rsidTr="00032FE5">
        <w:trPr>
          <w:trHeight w:val="576"/>
        </w:trPr>
        <w:tc>
          <w:tcPr>
            <w:tcW w:w="846" w:type="dxa"/>
          </w:tcPr>
          <w:p w14:paraId="3CDF6887" w14:textId="1E211B0C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170" w:type="dxa"/>
            <w:hideMark/>
          </w:tcPr>
          <w:p w14:paraId="7E8EF959" w14:textId="0FD015C2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the law relating to abuse in relationships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32FE5">
              <w:rPr>
                <w:rFonts w:cstheme="minorHAnsi"/>
                <w:sz w:val="24"/>
                <w:szCs w:val="24"/>
              </w:rPr>
              <w:t>including coercive control and online hara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032FE5">
              <w:rPr>
                <w:rFonts w:cstheme="minorHAnsi"/>
                <w:sz w:val="24"/>
                <w:szCs w:val="24"/>
              </w:rPr>
              <w:t>sment</w:t>
            </w:r>
          </w:p>
        </w:tc>
      </w:tr>
      <w:tr w:rsidR="00032FE5" w:rsidRPr="00032FE5" w14:paraId="73C9951B" w14:textId="77777777" w:rsidTr="00032FE5">
        <w:trPr>
          <w:trHeight w:val="288"/>
        </w:trPr>
        <w:tc>
          <w:tcPr>
            <w:tcW w:w="846" w:type="dxa"/>
          </w:tcPr>
          <w:p w14:paraId="30113628" w14:textId="77176F33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170" w:type="dxa"/>
            <w:hideMark/>
          </w:tcPr>
          <w:p w14:paraId="107BADDC" w14:textId="61B9CD98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to recognise when a relationship is abusive and strategies to manage this</w:t>
            </w:r>
          </w:p>
        </w:tc>
      </w:tr>
      <w:tr w:rsidR="00032FE5" w:rsidRPr="00032FE5" w14:paraId="5B3D0CA7" w14:textId="77777777" w:rsidTr="00032FE5">
        <w:trPr>
          <w:trHeight w:val="576"/>
        </w:trPr>
        <w:tc>
          <w:tcPr>
            <w:tcW w:w="846" w:type="dxa"/>
          </w:tcPr>
          <w:p w14:paraId="78D532A6" w14:textId="5912018B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170" w:type="dxa"/>
            <w:hideMark/>
          </w:tcPr>
          <w:p w14:paraId="176A11E4" w14:textId="1F5772A0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the skills and strategies to respond to exploitation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32FE5">
              <w:rPr>
                <w:rFonts w:cstheme="minorHAnsi"/>
                <w:sz w:val="24"/>
                <w:szCs w:val="24"/>
              </w:rPr>
              <w:t>bullying, harassment, and control in relationships</w:t>
            </w:r>
          </w:p>
        </w:tc>
      </w:tr>
      <w:tr w:rsidR="00032FE5" w:rsidRPr="00032FE5" w14:paraId="40407526" w14:textId="77777777" w:rsidTr="00032FE5">
        <w:trPr>
          <w:trHeight w:val="864"/>
        </w:trPr>
        <w:tc>
          <w:tcPr>
            <w:tcW w:w="846" w:type="dxa"/>
          </w:tcPr>
          <w:p w14:paraId="26C21965" w14:textId="22D221D1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170" w:type="dxa"/>
            <w:hideMark/>
          </w:tcPr>
          <w:p w14:paraId="501B3EAE" w14:textId="2604F1EF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about the challenges associated with getting help in domestic abuse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32FE5">
              <w:rPr>
                <w:rFonts w:cstheme="minorHAnsi"/>
                <w:sz w:val="24"/>
                <w:szCs w:val="24"/>
              </w:rPr>
              <w:t>situations of all kinds; the importance of doing so;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32FE5">
              <w:rPr>
                <w:rFonts w:cstheme="minorHAnsi"/>
                <w:sz w:val="24"/>
                <w:szCs w:val="24"/>
              </w:rPr>
              <w:t>sources of appropriate advice and how to access them</w:t>
            </w:r>
          </w:p>
        </w:tc>
      </w:tr>
      <w:tr w:rsidR="00032FE5" w:rsidRPr="00032FE5" w14:paraId="04C61006" w14:textId="77777777" w:rsidTr="00032FE5">
        <w:trPr>
          <w:trHeight w:val="576"/>
        </w:trPr>
        <w:tc>
          <w:tcPr>
            <w:tcW w:w="846" w:type="dxa"/>
          </w:tcPr>
          <w:p w14:paraId="7A21A785" w14:textId="1CCC0899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170" w:type="dxa"/>
            <w:hideMark/>
          </w:tcPr>
          <w:p w14:paraId="03DB07C7" w14:textId="7F54FAAC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the law relating to 'honour based' violence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32FE5">
              <w:rPr>
                <w:rFonts w:cstheme="minorHAnsi"/>
                <w:sz w:val="24"/>
                <w:szCs w:val="24"/>
              </w:rPr>
              <w:t>and forced marriage;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32FE5">
              <w:rPr>
                <w:rFonts w:cstheme="minorHAnsi"/>
                <w:sz w:val="24"/>
                <w:szCs w:val="24"/>
              </w:rPr>
              <w:t>the consequences to individuals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32FE5">
              <w:rPr>
                <w:rFonts w:cstheme="minorHAnsi"/>
                <w:sz w:val="24"/>
                <w:szCs w:val="24"/>
              </w:rPr>
              <w:t>and wider society and ways to access support</w:t>
            </w:r>
          </w:p>
        </w:tc>
      </w:tr>
      <w:tr w:rsidR="00032FE5" w:rsidRPr="00032FE5" w14:paraId="5CF405A4" w14:textId="77777777" w:rsidTr="00032FE5">
        <w:trPr>
          <w:trHeight w:val="288"/>
        </w:trPr>
        <w:tc>
          <w:tcPr>
            <w:tcW w:w="846" w:type="dxa"/>
          </w:tcPr>
          <w:p w14:paraId="2DB8255C" w14:textId="7A9E6C7A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170" w:type="dxa"/>
            <w:hideMark/>
          </w:tcPr>
          <w:p w14:paraId="3D616888" w14:textId="78249013" w:rsidR="00032FE5" w:rsidRPr="00032FE5" w:rsidRDefault="00032FE5">
            <w:pPr>
              <w:rPr>
                <w:rFonts w:cstheme="minorHAnsi"/>
                <w:sz w:val="24"/>
                <w:szCs w:val="24"/>
              </w:rPr>
            </w:pPr>
            <w:r w:rsidRPr="00032FE5">
              <w:rPr>
                <w:rFonts w:cstheme="minorHAnsi"/>
                <w:sz w:val="24"/>
                <w:szCs w:val="24"/>
              </w:rPr>
              <w:t>strategies to challenge all forms of prejudice and discrimination</w:t>
            </w:r>
          </w:p>
        </w:tc>
      </w:tr>
    </w:tbl>
    <w:p w14:paraId="56C669FB" w14:textId="77777777" w:rsidR="00032FE5" w:rsidRDefault="00032FE5">
      <w:pPr>
        <w:rPr>
          <w:rFonts w:cstheme="minorHAnsi"/>
          <w:sz w:val="24"/>
          <w:szCs w:val="24"/>
        </w:rPr>
      </w:pPr>
    </w:p>
    <w:p w14:paraId="4D50AA4D" w14:textId="58678110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6"/>
        <w:gridCol w:w="1629"/>
        <w:gridCol w:w="1605"/>
        <w:gridCol w:w="1200"/>
        <w:gridCol w:w="1620"/>
        <w:gridCol w:w="1476"/>
      </w:tblGrid>
      <w:tr w:rsidR="00032FE5" w:rsidRPr="00687AF6" w14:paraId="56E7C716" w14:textId="77777777" w:rsidTr="00A4440E">
        <w:tc>
          <w:tcPr>
            <w:tcW w:w="1486" w:type="dxa"/>
          </w:tcPr>
          <w:p w14:paraId="3ED141E8" w14:textId="5951260C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Risk</w:t>
            </w:r>
          </w:p>
        </w:tc>
        <w:tc>
          <w:tcPr>
            <w:tcW w:w="1629" w:type="dxa"/>
          </w:tcPr>
          <w:p w14:paraId="7CDA4861" w14:textId="72E88A45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Consequence</w:t>
            </w:r>
          </w:p>
        </w:tc>
        <w:tc>
          <w:tcPr>
            <w:tcW w:w="1605" w:type="dxa"/>
          </w:tcPr>
          <w:p w14:paraId="5D17AF0B" w14:textId="2C30A1D5" w:rsidR="00920585" w:rsidRPr="00687AF6" w:rsidRDefault="00032FE5" w:rsidP="00925607">
            <w:pPr>
              <w:ind w:left="720" w:hanging="7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Reward</w:t>
            </w:r>
          </w:p>
        </w:tc>
        <w:tc>
          <w:tcPr>
            <w:tcW w:w="1200" w:type="dxa"/>
          </w:tcPr>
          <w:p w14:paraId="70A311EF" w14:textId="0B818B17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Chance</w:t>
            </w:r>
          </w:p>
        </w:tc>
        <w:tc>
          <w:tcPr>
            <w:tcW w:w="1620" w:type="dxa"/>
          </w:tcPr>
          <w:p w14:paraId="3AF3EEF7" w14:textId="7FD01D76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Gamble</w:t>
            </w:r>
          </w:p>
        </w:tc>
        <w:tc>
          <w:tcPr>
            <w:tcW w:w="1476" w:type="dxa"/>
          </w:tcPr>
          <w:p w14:paraId="3B235E5C" w14:textId="263FA8B6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CPR</w:t>
            </w:r>
          </w:p>
        </w:tc>
      </w:tr>
      <w:tr w:rsidR="00032FE5" w:rsidRPr="00687AF6" w14:paraId="5DC8C621" w14:textId="77777777" w:rsidTr="00A4440E">
        <w:tc>
          <w:tcPr>
            <w:tcW w:w="1486" w:type="dxa"/>
          </w:tcPr>
          <w:p w14:paraId="14CD84C4" w14:textId="7D8FCF79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Defibrillators</w:t>
            </w:r>
          </w:p>
        </w:tc>
        <w:tc>
          <w:tcPr>
            <w:tcW w:w="1629" w:type="dxa"/>
          </w:tcPr>
          <w:p w14:paraId="2B6B0AA7" w14:textId="4245FC81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Manipulation</w:t>
            </w:r>
          </w:p>
        </w:tc>
        <w:tc>
          <w:tcPr>
            <w:tcW w:w="1605" w:type="dxa"/>
          </w:tcPr>
          <w:p w14:paraId="44846C07" w14:textId="271FF296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Persuasion</w:t>
            </w:r>
          </w:p>
        </w:tc>
        <w:tc>
          <w:tcPr>
            <w:tcW w:w="1200" w:type="dxa"/>
          </w:tcPr>
          <w:p w14:paraId="27312DB3" w14:textId="4564DDA8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Coercion</w:t>
            </w:r>
          </w:p>
        </w:tc>
        <w:tc>
          <w:tcPr>
            <w:tcW w:w="1620" w:type="dxa"/>
          </w:tcPr>
          <w:p w14:paraId="24B2E7BF" w14:textId="5A7A8370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Harassment</w:t>
            </w:r>
          </w:p>
        </w:tc>
        <w:tc>
          <w:tcPr>
            <w:tcW w:w="1476" w:type="dxa"/>
          </w:tcPr>
          <w:p w14:paraId="7E715B4E" w14:textId="3EBA7C7B" w:rsidR="00920585" w:rsidRPr="00687AF6" w:rsidRDefault="00032F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Exploitation</w:t>
            </w:r>
          </w:p>
        </w:tc>
      </w:tr>
      <w:tr w:rsidR="00A4440E" w:rsidRPr="00687AF6" w14:paraId="333D59DA" w14:textId="77777777" w:rsidTr="00A4440E">
        <w:tc>
          <w:tcPr>
            <w:tcW w:w="1486" w:type="dxa"/>
          </w:tcPr>
          <w:p w14:paraId="7A65D77F" w14:textId="02E38E1E" w:rsidR="00A4440E" w:rsidRPr="00687AF6" w:rsidRDefault="00A444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Prejudice</w:t>
            </w:r>
          </w:p>
        </w:tc>
        <w:tc>
          <w:tcPr>
            <w:tcW w:w="1629" w:type="dxa"/>
          </w:tcPr>
          <w:p w14:paraId="3009187A" w14:textId="19EEC761" w:rsidR="00A4440E" w:rsidRPr="00687AF6" w:rsidRDefault="00A444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Discrimination</w:t>
            </w:r>
          </w:p>
        </w:tc>
        <w:tc>
          <w:tcPr>
            <w:tcW w:w="1605" w:type="dxa"/>
          </w:tcPr>
          <w:p w14:paraId="67FCC52D" w14:textId="50433697" w:rsidR="00A4440E" w:rsidRPr="00687AF6" w:rsidRDefault="00A444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Bullying</w:t>
            </w:r>
          </w:p>
        </w:tc>
        <w:tc>
          <w:tcPr>
            <w:tcW w:w="1200" w:type="dxa"/>
          </w:tcPr>
          <w:p w14:paraId="67254CC7" w14:textId="4107E8E5" w:rsidR="00A4440E" w:rsidRPr="00687AF6" w:rsidRDefault="00A444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Honour</w:t>
            </w:r>
          </w:p>
        </w:tc>
        <w:tc>
          <w:tcPr>
            <w:tcW w:w="3096" w:type="dxa"/>
            <w:gridSpan w:val="2"/>
          </w:tcPr>
          <w:p w14:paraId="08E0CDA1" w14:textId="59D9A1C3" w:rsidR="00A4440E" w:rsidRPr="00687AF6" w:rsidRDefault="00A444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Forced Marriage</w:t>
            </w:r>
          </w:p>
        </w:tc>
      </w:tr>
    </w:tbl>
    <w:p w14:paraId="3B52B1E7" w14:textId="77777777" w:rsidR="00F72047" w:rsidRDefault="00F72047">
      <w:pPr>
        <w:rPr>
          <w:rFonts w:cstheme="minorHAnsi"/>
          <w:sz w:val="24"/>
          <w:szCs w:val="24"/>
        </w:rPr>
      </w:pPr>
    </w:p>
    <w:p w14:paraId="5ECA3170" w14:textId="07C568D0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F72047">
        <w:trPr>
          <w:trHeight w:val="4668"/>
        </w:trPr>
        <w:tc>
          <w:tcPr>
            <w:tcW w:w="9016" w:type="dxa"/>
          </w:tcPr>
          <w:p w14:paraId="0FCCE8DD" w14:textId="443CDBF1" w:rsidR="00925607" w:rsidRPr="00A4440E" w:rsidRDefault="00E72DA3" w:rsidP="00A4440E">
            <w:pPr>
              <w:shd w:val="clear" w:color="auto" w:fill="FFFFFF"/>
              <w:spacing w:after="312"/>
              <w:rPr>
                <w:rFonts w:eastAsia="Times New Roman" w:cstheme="minorHAnsi"/>
                <w:i/>
                <w:iCs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6DCE72C2" wp14:editId="3CE6BF8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04950" cy="2667000"/>
                  <wp:effectExtent l="0" t="0" r="0" b="0"/>
                  <wp:wrapTight wrapText="bothSides">
                    <wp:wrapPolygon edited="0">
                      <wp:start x="0" y="0"/>
                      <wp:lineTo x="0" y="21446"/>
                      <wp:lineTo x="21327" y="21446"/>
                      <wp:lineTo x="2132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266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4440E" w:rsidRPr="00A4440E">
              <w:rPr>
                <w:rStyle w:val="Emphasis"/>
                <w:rFonts w:cstheme="minorHAnsi"/>
                <w:i w:val="0"/>
                <w:iCs w:val="0"/>
                <w:color w:val="0A0A0A"/>
                <w:shd w:val="clear" w:color="auto" w:fill="FFFFFF"/>
              </w:rPr>
              <w:t xml:space="preserve">The Love &amp; Lies of </w:t>
            </w:r>
            <w:proofErr w:type="spellStart"/>
            <w:r w:rsidR="00A4440E" w:rsidRPr="00A4440E">
              <w:rPr>
                <w:rStyle w:val="Emphasis"/>
                <w:rFonts w:cstheme="minorHAnsi"/>
                <w:i w:val="0"/>
                <w:iCs w:val="0"/>
                <w:color w:val="0A0A0A"/>
                <w:shd w:val="clear" w:color="auto" w:fill="FFFFFF"/>
              </w:rPr>
              <w:t>Rukhsana</w:t>
            </w:r>
            <w:proofErr w:type="spellEnd"/>
            <w:r w:rsidR="00A4440E" w:rsidRPr="00A4440E">
              <w:rPr>
                <w:rStyle w:val="Emphasis"/>
                <w:rFonts w:cstheme="minorHAnsi"/>
                <w:i w:val="0"/>
                <w:iCs w:val="0"/>
                <w:color w:val="0A0A0A"/>
                <w:shd w:val="clear" w:color="auto" w:fill="FFFFFF"/>
              </w:rPr>
              <w:t xml:space="preserve"> Ali</w:t>
            </w:r>
            <w:r w:rsidR="00A4440E" w:rsidRPr="00A4440E">
              <w:rPr>
                <w:rFonts w:cstheme="minorHAnsi"/>
                <w:i/>
                <w:iCs/>
                <w:color w:val="0A0A0A"/>
                <w:shd w:val="clear" w:color="auto" w:fill="FFFFFF"/>
              </w:rPr>
              <w:t> is </w:t>
            </w:r>
            <w:r w:rsidR="00A4440E" w:rsidRPr="00A4440E">
              <w:rPr>
                <w:rFonts w:cstheme="minorHAnsi"/>
                <w:i/>
                <w:iCs/>
              </w:rPr>
              <w:t>a young adult novel by </w:t>
            </w:r>
            <w:hyperlink r:id="rId6" w:history="1">
              <w:r w:rsidR="00A4440E" w:rsidRPr="00A4440E">
                <w:rPr>
                  <w:rStyle w:val="Hyperlink"/>
                  <w:rFonts w:cstheme="minorHAnsi"/>
                  <w:i/>
                  <w:iCs/>
                </w:rPr>
                <w:t>Sabina Khan</w:t>
              </w:r>
            </w:hyperlink>
            <w:r w:rsidR="00A4440E" w:rsidRPr="00A4440E">
              <w:rPr>
                <w:rFonts w:cstheme="minorHAnsi"/>
                <w:i/>
                <w:iCs/>
              </w:rPr>
              <w:t> about a 17-year-old Bengali-American lesbian navigating her traditional Muslim family, culture, and identity</w:t>
            </w:r>
            <w:r w:rsidR="00A4440E" w:rsidRPr="00A4440E">
              <w:rPr>
                <w:rFonts w:cstheme="minorHAnsi"/>
                <w:i/>
                <w:iCs/>
                <w:color w:val="0A0A0A"/>
                <w:shd w:val="clear" w:color="auto" w:fill="FFFFFF"/>
              </w:rPr>
              <w:t>. When her parents discover she is in a relationship with her girlfriend, they take her to Bangladesh, where she must confront her feelings and try to balance her two cultures.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32FE5"/>
    <w:rsid w:val="00044D37"/>
    <w:rsid w:val="000B32D9"/>
    <w:rsid w:val="000D1F7C"/>
    <w:rsid w:val="000E349C"/>
    <w:rsid w:val="00106E64"/>
    <w:rsid w:val="0011526F"/>
    <w:rsid w:val="00152E58"/>
    <w:rsid w:val="001767DC"/>
    <w:rsid w:val="001B080A"/>
    <w:rsid w:val="001E7DB3"/>
    <w:rsid w:val="002402A8"/>
    <w:rsid w:val="002763B1"/>
    <w:rsid w:val="00276DAF"/>
    <w:rsid w:val="00387FE0"/>
    <w:rsid w:val="003D70EC"/>
    <w:rsid w:val="00455F38"/>
    <w:rsid w:val="004F3BC4"/>
    <w:rsid w:val="00583FEE"/>
    <w:rsid w:val="005C2ADA"/>
    <w:rsid w:val="00687AF6"/>
    <w:rsid w:val="00695526"/>
    <w:rsid w:val="00770758"/>
    <w:rsid w:val="007726CC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D4B32"/>
    <w:rsid w:val="008F0343"/>
    <w:rsid w:val="008F6C26"/>
    <w:rsid w:val="00917AD4"/>
    <w:rsid w:val="00920585"/>
    <w:rsid w:val="00925607"/>
    <w:rsid w:val="009352F5"/>
    <w:rsid w:val="009D0BFB"/>
    <w:rsid w:val="009E6F6F"/>
    <w:rsid w:val="00A4440E"/>
    <w:rsid w:val="00AD03F7"/>
    <w:rsid w:val="00AF4C1A"/>
    <w:rsid w:val="00B10A0F"/>
    <w:rsid w:val="00B245FA"/>
    <w:rsid w:val="00B4349B"/>
    <w:rsid w:val="00C43E4B"/>
    <w:rsid w:val="00C7031D"/>
    <w:rsid w:val="00C802AE"/>
    <w:rsid w:val="00C96B26"/>
    <w:rsid w:val="00D944D3"/>
    <w:rsid w:val="00E72DA3"/>
    <w:rsid w:val="00F04698"/>
    <w:rsid w:val="00F36E43"/>
    <w:rsid w:val="00F7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2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4440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444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Sabina+Khan&amp;rlz=1C1GCEA_enGB1119GB1126&amp;oq=novel+for+teens+forced+marriage&amp;gs_lcrp=EgZjaHJvbWUyBggAEEUYOTIHCAEQIRigATIHCAIQIRifBTIHCAMQIRifBTIHCAQQIRifBTIHCAUQIRifBTIHCAYQIRifBTIHCAcQIRifBTIHCAgQIRifBTIHCAkQIRifBdIBCTIwMjA0ajBqN6gCALACAA&amp;sourceid=chrome&amp;ie=UTF-8&amp;mstk=AUtExfCt3cn6QpIM4Hm3qWLfGED5zkrUEc190Ppm-dy1UW4YLTWR8YvhPkeqpWop8117sT7uA4313WKsF6CAQIgIZja1QRLyca19s_DPphFgIcVz01slr0Jd0_jC6pxJJ_2pmJM&amp;csui=3&amp;ved=2ahUKEwiX6Mjq-IqRAxWdWUEAHeyJFi4QgK4QegQIARA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2</cp:revision>
  <dcterms:created xsi:type="dcterms:W3CDTF">2025-12-10T10:20:00Z</dcterms:created>
  <dcterms:modified xsi:type="dcterms:W3CDTF">2025-12-10T10:20:00Z</dcterms:modified>
</cp:coreProperties>
</file>