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1D1F50C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E43A47">
              <w:rPr>
                <w:rFonts w:ascii="Verdana" w:hAnsi="Verdana"/>
                <w:b/>
                <w:bCs/>
                <w:sz w:val="24"/>
                <w:szCs w:val="24"/>
              </w:rPr>
              <w:t>EW02</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2D06CD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763B1">
              <w:rPr>
                <w:rFonts w:ascii="Verdana" w:hAnsi="Verdana"/>
                <w:b/>
                <w:bCs/>
                <w:sz w:val="24"/>
                <w:szCs w:val="24"/>
              </w:rPr>
              <w:t>2</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2DAB1CA4" w:rsidR="00B245FA" w:rsidRPr="00B245FA" w:rsidRDefault="00E43A47" w:rsidP="00B245FA">
            <w:pPr>
              <w:rPr>
                <w:rFonts w:ascii="Verdana" w:hAnsi="Verdana"/>
                <w:b/>
                <w:bCs/>
                <w:sz w:val="24"/>
                <w:szCs w:val="24"/>
              </w:rPr>
            </w:pPr>
            <w:r>
              <w:rPr>
                <w:rFonts w:ascii="Verdana" w:hAnsi="Verdana"/>
                <w:b/>
                <w:bCs/>
                <w:sz w:val="24"/>
                <w:szCs w:val="24"/>
              </w:rPr>
              <w:t>Barney Thomas</w:t>
            </w:r>
          </w:p>
        </w:tc>
      </w:tr>
      <w:tr w:rsidR="00B245FA" w:rsidRPr="00B245FA" w14:paraId="0B0B2711" w14:textId="77777777" w:rsidTr="00917AD4">
        <w:trPr>
          <w:trHeight w:val="500"/>
        </w:trPr>
        <w:tc>
          <w:tcPr>
            <w:tcW w:w="9067" w:type="dxa"/>
            <w:gridSpan w:val="4"/>
            <w:shd w:val="clear" w:color="auto" w:fill="auto"/>
          </w:tcPr>
          <w:p w14:paraId="151CC055" w14:textId="1E22797A"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w:t>
            </w:r>
            <w:r w:rsidR="000B32D9">
              <w:rPr>
                <w:rFonts w:ascii="Verdana" w:hAnsi="Verdana"/>
                <w:b/>
                <w:bCs/>
                <w:sz w:val="24"/>
                <w:szCs w:val="24"/>
              </w:rPr>
              <w:t xml:space="preserve"> 2</w:t>
            </w:r>
            <w:r w:rsidR="004F3BC4">
              <w:rPr>
                <w:rFonts w:ascii="Verdana" w:hAnsi="Verdana"/>
                <w:b/>
                <w:bCs/>
                <w:sz w:val="24"/>
                <w:szCs w:val="24"/>
              </w:rPr>
              <w:t xml:space="preserve"> exploring</w:t>
            </w:r>
          </w:p>
        </w:tc>
      </w:tr>
      <w:tr w:rsidR="00B245FA" w:rsidRPr="00B245FA" w14:paraId="351A68E2" w14:textId="77777777" w:rsidTr="00917AD4">
        <w:trPr>
          <w:trHeight w:val="500"/>
        </w:trPr>
        <w:tc>
          <w:tcPr>
            <w:tcW w:w="9067" w:type="dxa"/>
            <w:gridSpan w:val="4"/>
            <w:shd w:val="clear" w:color="auto" w:fill="auto"/>
          </w:tcPr>
          <w:p w14:paraId="11847638" w14:textId="149E4BB8" w:rsidR="002763B1" w:rsidRDefault="00B245FA" w:rsidP="000B32D9">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0B32D9">
              <w:rPr>
                <w:rFonts w:ascii="Verdana" w:hAnsi="Verdana"/>
                <w:b/>
                <w:bCs/>
                <w:sz w:val="24"/>
                <w:szCs w:val="24"/>
              </w:rPr>
              <w:t>Drugs, Alcohol and Tobacco; First Aid; Social Influences.</w:t>
            </w:r>
          </w:p>
          <w:p w14:paraId="17CBA099" w14:textId="4E5B638A" w:rsidR="000B32D9" w:rsidRPr="000B32D9" w:rsidRDefault="000B32D9" w:rsidP="000B32D9">
            <w:pPr>
              <w:rPr>
                <w:rFonts w:ascii="Verdana" w:hAnsi="Verdana"/>
                <w:sz w:val="24"/>
                <w:szCs w:val="24"/>
              </w:rPr>
            </w:pPr>
            <w:r w:rsidRPr="000B32D9">
              <w:rPr>
                <w:rFonts w:ascii="Verdana" w:hAnsi="Verdana"/>
                <w:sz w:val="24"/>
                <w:szCs w:val="24"/>
              </w:rPr>
              <w:t>By the end of the term</w:t>
            </w:r>
            <w:r>
              <w:rPr>
                <w:rFonts w:ascii="Verdana" w:hAnsi="Verdana"/>
                <w:sz w:val="24"/>
                <w:szCs w:val="24"/>
              </w:rPr>
              <w:t xml:space="preserve"> students will have a wider understanding of the physical, legal and financial consequences of using different substances. They will be more confident and empowered to seek support if and when necessary, and know where they can turn for help. Students will build on prior knowledge and revisit their CPR training. Students will recognise that they may be in a position of influence with younger peers and consider how their behaviour may influence those around them.</w:t>
            </w:r>
          </w:p>
          <w:p w14:paraId="45E674C4" w14:textId="1941EF42" w:rsidR="00925607" w:rsidRPr="002763B1" w:rsidRDefault="00925607" w:rsidP="00B245FA">
            <w:pPr>
              <w:rPr>
                <w:rFonts w:ascii="Verdana" w:hAnsi="Verdana"/>
                <w:sz w:val="24"/>
                <w:szCs w:val="24"/>
              </w:rPr>
            </w:pPr>
          </w:p>
        </w:tc>
      </w:tr>
    </w:tbl>
    <w:tbl>
      <w:tblPr>
        <w:tblStyle w:val="TableGrid"/>
        <w:tblW w:w="0" w:type="auto"/>
        <w:tblLook w:val="04A0" w:firstRow="1" w:lastRow="0" w:firstColumn="1" w:lastColumn="0" w:noHBand="0" w:noVBand="1"/>
      </w:tblPr>
      <w:tblGrid>
        <w:gridCol w:w="988"/>
        <w:gridCol w:w="8028"/>
      </w:tblGrid>
      <w:tr w:rsidR="000B32D9" w:rsidRPr="000B32D9" w14:paraId="513B86B5" w14:textId="77777777" w:rsidTr="000B32D9">
        <w:trPr>
          <w:trHeight w:val="756"/>
        </w:trPr>
        <w:tc>
          <w:tcPr>
            <w:tcW w:w="988" w:type="dxa"/>
          </w:tcPr>
          <w:p w14:paraId="79D77980" w14:textId="04F18A28" w:rsidR="000B32D9" w:rsidRPr="000B32D9" w:rsidRDefault="000B32D9">
            <w:pPr>
              <w:rPr>
                <w:rFonts w:cstheme="minorHAnsi"/>
                <w:sz w:val="24"/>
                <w:szCs w:val="24"/>
              </w:rPr>
            </w:pPr>
            <w:r>
              <w:rPr>
                <w:rFonts w:cstheme="minorHAnsi"/>
                <w:sz w:val="24"/>
                <w:szCs w:val="24"/>
              </w:rPr>
              <w:t>1</w:t>
            </w:r>
          </w:p>
        </w:tc>
        <w:tc>
          <w:tcPr>
            <w:tcW w:w="8028" w:type="dxa"/>
            <w:hideMark/>
          </w:tcPr>
          <w:p w14:paraId="1B7E2419" w14:textId="1BF3FA56" w:rsidR="000B32D9" w:rsidRPr="000B32D9" w:rsidRDefault="000B32D9">
            <w:pPr>
              <w:rPr>
                <w:rFonts w:cstheme="minorHAnsi"/>
                <w:sz w:val="24"/>
                <w:szCs w:val="24"/>
              </w:rPr>
            </w:pPr>
            <w:r w:rsidRPr="000B32D9">
              <w:rPr>
                <w:rFonts w:cstheme="minorHAnsi"/>
                <w:sz w:val="24"/>
                <w:szCs w:val="24"/>
              </w:rPr>
              <w:t>The consequences of substance use and misuse</w:t>
            </w:r>
            <w:r>
              <w:rPr>
                <w:rFonts w:cstheme="minorHAnsi"/>
                <w:sz w:val="24"/>
                <w:szCs w:val="24"/>
              </w:rPr>
              <w:t xml:space="preserve"> </w:t>
            </w:r>
            <w:r w:rsidRPr="000B32D9">
              <w:rPr>
                <w:rFonts w:cstheme="minorHAnsi"/>
                <w:sz w:val="24"/>
                <w:szCs w:val="24"/>
              </w:rPr>
              <w:t>for</w:t>
            </w:r>
            <w:r>
              <w:rPr>
                <w:rFonts w:cstheme="minorHAnsi"/>
                <w:sz w:val="24"/>
                <w:szCs w:val="24"/>
              </w:rPr>
              <w:t xml:space="preserve"> </w:t>
            </w:r>
            <w:r w:rsidRPr="000B32D9">
              <w:rPr>
                <w:rFonts w:cstheme="minorHAnsi"/>
                <w:sz w:val="24"/>
                <w:szCs w:val="24"/>
              </w:rPr>
              <w:t>the mental and physical health</w:t>
            </w:r>
            <w:r>
              <w:rPr>
                <w:rFonts w:cstheme="minorHAnsi"/>
                <w:sz w:val="24"/>
                <w:szCs w:val="24"/>
              </w:rPr>
              <w:t xml:space="preserve"> </w:t>
            </w:r>
            <w:r w:rsidRPr="000B32D9">
              <w:rPr>
                <w:rFonts w:cstheme="minorHAnsi"/>
                <w:sz w:val="24"/>
                <w:szCs w:val="24"/>
              </w:rPr>
              <w:t>and wellbeing</w:t>
            </w:r>
            <w:r>
              <w:rPr>
                <w:rFonts w:cstheme="minorHAnsi"/>
                <w:sz w:val="24"/>
                <w:szCs w:val="24"/>
              </w:rPr>
              <w:t xml:space="preserve"> </w:t>
            </w:r>
            <w:r w:rsidRPr="000B32D9">
              <w:rPr>
                <w:rFonts w:cstheme="minorHAnsi"/>
                <w:sz w:val="24"/>
                <w:szCs w:val="24"/>
              </w:rPr>
              <w:t>of individuals and their families, and the wider consequences to communities</w:t>
            </w:r>
          </w:p>
        </w:tc>
      </w:tr>
      <w:tr w:rsidR="000B32D9" w:rsidRPr="000B32D9" w14:paraId="1C2699EF" w14:textId="77777777" w:rsidTr="000B32D9">
        <w:trPr>
          <w:trHeight w:val="696"/>
        </w:trPr>
        <w:tc>
          <w:tcPr>
            <w:tcW w:w="988" w:type="dxa"/>
          </w:tcPr>
          <w:p w14:paraId="3F2A4500" w14:textId="414DD941" w:rsidR="000B32D9" w:rsidRPr="000B32D9" w:rsidRDefault="000B32D9">
            <w:pPr>
              <w:rPr>
                <w:rFonts w:cstheme="minorHAnsi"/>
                <w:sz w:val="24"/>
                <w:szCs w:val="24"/>
              </w:rPr>
            </w:pPr>
            <w:r>
              <w:rPr>
                <w:rFonts w:cstheme="minorHAnsi"/>
                <w:sz w:val="24"/>
                <w:szCs w:val="24"/>
              </w:rPr>
              <w:t>2</w:t>
            </w:r>
          </w:p>
        </w:tc>
        <w:tc>
          <w:tcPr>
            <w:tcW w:w="8028" w:type="dxa"/>
            <w:hideMark/>
          </w:tcPr>
          <w:p w14:paraId="73ABAD5C" w14:textId="5A5D0F8C" w:rsidR="000B32D9" w:rsidRPr="000B32D9" w:rsidRDefault="000B32D9">
            <w:pPr>
              <w:rPr>
                <w:rFonts w:cstheme="minorHAnsi"/>
                <w:sz w:val="24"/>
                <w:szCs w:val="24"/>
              </w:rPr>
            </w:pPr>
            <w:r w:rsidRPr="000B32D9">
              <w:rPr>
                <w:rFonts w:cstheme="minorHAnsi"/>
                <w:sz w:val="24"/>
                <w:szCs w:val="24"/>
              </w:rPr>
              <w:t>Wider risks of illegal substance use for individuals, including for personal safety, career, relationships and future lifestyle.</w:t>
            </w:r>
          </w:p>
        </w:tc>
      </w:tr>
      <w:tr w:rsidR="000B32D9" w:rsidRPr="000B32D9" w14:paraId="73B5410D" w14:textId="77777777" w:rsidTr="000B32D9">
        <w:trPr>
          <w:trHeight w:val="720"/>
        </w:trPr>
        <w:tc>
          <w:tcPr>
            <w:tcW w:w="988" w:type="dxa"/>
          </w:tcPr>
          <w:p w14:paraId="209C1B5B" w14:textId="62945958" w:rsidR="000B32D9" w:rsidRPr="000B32D9" w:rsidRDefault="000B32D9">
            <w:pPr>
              <w:rPr>
                <w:rFonts w:cstheme="minorHAnsi"/>
                <w:sz w:val="24"/>
                <w:szCs w:val="24"/>
              </w:rPr>
            </w:pPr>
            <w:r>
              <w:rPr>
                <w:rFonts w:cstheme="minorHAnsi"/>
                <w:sz w:val="24"/>
                <w:szCs w:val="24"/>
              </w:rPr>
              <w:t>3</w:t>
            </w:r>
          </w:p>
        </w:tc>
        <w:tc>
          <w:tcPr>
            <w:tcW w:w="8028" w:type="dxa"/>
            <w:hideMark/>
          </w:tcPr>
          <w:p w14:paraId="0FEC34E0" w14:textId="53A5F45B" w:rsidR="000B32D9" w:rsidRPr="000B32D9" w:rsidRDefault="000B32D9">
            <w:pPr>
              <w:rPr>
                <w:rFonts w:cstheme="minorHAnsi"/>
                <w:sz w:val="24"/>
                <w:szCs w:val="24"/>
              </w:rPr>
            </w:pPr>
            <w:r w:rsidRPr="000B32D9">
              <w:rPr>
                <w:rFonts w:cstheme="minorHAnsi"/>
                <w:sz w:val="24"/>
                <w:szCs w:val="24"/>
              </w:rPr>
              <w:t>to identify, manage and seek help for unhealthy behaviours, habits and addictions including smoking cessation</w:t>
            </w:r>
          </w:p>
        </w:tc>
      </w:tr>
      <w:tr w:rsidR="000B32D9" w:rsidRPr="000B32D9" w14:paraId="4DB82CCC" w14:textId="77777777" w:rsidTr="000B32D9">
        <w:trPr>
          <w:trHeight w:val="996"/>
        </w:trPr>
        <w:tc>
          <w:tcPr>
            <w:tcW w:w="988" w:type="dxa"/>
          </w:tcPr>
          <w:p w14:paraId="5DF3938D" w14:textId="703470CA" w:rsidR="000B32D9" w:rsidRPr="000B32D9" w:rsidRDefault="000B32D9">
            <w:pPr>
              <w:rPr>
                <w:rFonts w:cstheme="minorHAnsi"/>
                <w:sz w:val="24"/>
                <w:szCs w:val="24"/>
              </w:rPr>
            </w:pPr>
            <w:r>
              <w:rPr>
                <w:rFonts w:cstheme="minorHAnsi"/>
                <w:sz w:val="24"/>
                <w:szCs w:val="24"/>
              </w:rPr>
              <w:t>4</w:t>
            </w:r>
          </w:p>
        </w:tc>
        <w:tc>
          <w:tcPr>
            <w:tcW w:w="8028" w:type="dxa"/>
            <w:hideMark/>
          </w:tcPr>
          <w:p w14:paraId="0B8D7B19" w14:textId="1FD232CD" w:rsidR="000B32D9" w:rsidRPr="000B32D9" w:rsidRDefault="000B32D9">
            <w:pPr>
              <w:rPr>
                <w:rFonts w:cstheme="minorHAnsi"/>
                <w:sz w:val="24"/>
                <w:szCs w:val="24"/>
              </w:rPr>
            </w:pPr>
            <w:r w:rsidRPr="000B32D9">
              <w:rPr>
                <w:rFonts w:cstheme="minorHAnsi"/>
                <w:sz w:val="24"/>
                <w:szCs w:val="24"/>
              </w:rPr>
              <w:t>strategies for identifying risky and emergency situations, including online; ways to manage these and get appropriate help, including where there may be legal consequences (eg drugs and alcohol, violent crime and gangs)</w:t>
            </w:r>
          </w:p>
        </w:tc>
      </w:tr>
      <w:tr w:rsidR="000B32D9" w:rsidRPr="000B32D9" w14:paraId="3E2084C0" w14:textId="77777777" w:rsidTr="000B32D9">
        <w:trPr>
          <w:trHeight w:val="732"/>
        </w:trPr>
        <w:tc>
          <w:tcPr>
            <w:tcW w:w="988" w:type="dxa"/>
          </w:tcPr>
          <w:p w14:paraId="4649732A" w14:textId="26D7DDD6" w:rsidR="000B32D9" w:rsidRPr="000B32D9" w:rsidRDefault="000B32D9">
            <w:pPr>
              <w:rPr>
                <w:rFonts w:cstheme="minorHAnsi"/>
                <w:sz w:val="24"/>
                <w:szCs w:val="24"/>
              </w:rPr>
            </w:pPr>
            <w:r>
              <w:rPr>
                <w:rFonts w:cstheme="minorHAnsi"/>
                <w:sz w:val="24"/>
                <w:szCs w:val="24"/>
              </w:rPr>
              <w:t>5</w:t>
            </w:r>
          </w:p>
        </w:tc>
        <w:tc>
          <w:tcPr>
            <w:tcW w:w="8028" w:type="dxa"/>
            <w:hideMark/>
          </w:tcPr>
          <w:p w14:paraId="2D9B6939" w14:textId="64706116" w:rsidR="000B32D9" w:rsidRPr="000B32D9" w:rsidRDefault="000B32D9">
            <w:pPr>
              <w:rPr>
                <w:rFonts w:cstheme="minorHAnsi"/>
                <w:sz w:val="24"/>
                <w:szCs w:val="24"/>
              </w:rPr>
            </w:pPr>
            <w:r w:rsidRPr="000B32D9">
              <w:rPr>
                <w:rFonts w:cstheme="minorHAnsi"/>
                <w:sz w:val="24"/>
                <w:szCs w:val="24"/>
              </w:rPr>
              <w:t>to increase confidence in performing emergency first aid and life saving skills, including CPR and the use of defibrillators</w:t>
            </w:r>
          </w:p>
        </w:tc>
      </w:tr>
      <w:tr w:rsidR="000B32D9" w:rsidRPr="000B32D9" w14:paraId="6CC66ECA" w14:textId="77777777" w:rsidTr="000B32D9">
        <w:trPr>
          <w:trHeight w:val="636"/>
        </w:trPr>
        <w:tc>
          <w:tcPr>
            <w:tcW w:w="988" w:type="dxa"/>
          </w:tcPr>
          <w:p w14:paraId="014B9348" w14:textId="4266164F" w:rsidR="000B32D9" w:rsidRPr="000B32D9" w:rsidRDefault="000B32D9">
            <w:pPr>
              <w:rPr>
                <w:rFonts w:cstheme="minorHAnsi"/>
                <w:sz w:val="24"/>
                <w:szCs w:val="24"/>
              </w:rPr>
            </w:pPr>
            <w:r>
              <w:rPr>
                <w:rFonts w:cstheme="minorHAnsi"/>
                <w:sz w:val="24"/>
                <w:szCs w:val="24"/>
              </w:rPr>
              <w:t>6</w:t>
            </w:r>
          </w:p>
        </w:tc>
        <w:tc>
          <w:tcPr>
            <w:tcW w:w="8028" w:type="dxa"/>
            <w:hideMark/>
          </w:tcPr>
          <w:p w14:paraId="009199D0" w14:textId="0AD3FADC" w:rsidR="000B32D9" w:rsidRPr="000B32D9" w:rsidRDefault="000B32D9">
            <w:pPr>
              <w:rPr>
                <w:rFonts w:cstheme="minorHAnsi"/>
                <w:sz w:val="24"/>
                <w:szCs w:val="24"/>
              </w:rPr>
            </w:pPr>
            <w:r w:rsidRPr="000B32D9">
              <w:rPr>
                <w:rFonts w:cstheme="minorHAnsi"/>
                <w:sz w:val="24"/>
                <w:szCs w:val="24"/>
              </w:rPr>
              <w:t>to evaluate ways in which their behaviours may influence their peers, positively and negatively, including online, and in situations involving weapons or gangs</w:t>
            </w:r>
          </w:p>
        </w:tc>
      </w:tr>
      <w:tr w:rsidR="000B32D9" w:rsidRPr="000B32D9" w14:paraId="5F8621EB" w14:textId="77777777" w:rsidTr="000B32D9">
        <w:trPr>
          <w:trHeight w:val="480"/>
        </w:trPr>
        <w:tc>
          <w:tcPr>
            <w:tcW w:w="988" w:type="dxa"/>
          </w:tcPr>
          <w:p w14:paraId="6B191808" w14:textId="6172BE0C" w:rsidR="000B32D9" w:rsidRPr="000B32D9" w:rsidRDefault="000B32D9">
            <w:pPr>
              <w:rPr>
                <w:rFonts w:cstheme="minorHAnsi"/>
                <w:sz w:val="24"/>
                <w:szCs w:val="24"/>
              </w:rPr>
            </w:pPr>
            <w:r>
              <w:rPr>
                <w:rFonts w:cstheme="minorHAnsi"/>
                <w:sz w:val="24"/>
                <w:szCs w:val="24"/>
              </w:rPr>
              <w:t>7</w:t>
            </w:r>
          </w:p>
        </w:tc>
        <w:tc>
          <w:tcPr>
            <w:tcW w:w="8028" w:type="dxa"/>
            <w:hideMark/>
          </w:tcPr>
          <w:p w14:paraId="13953E5D" w14:textId="4B5DDDF7" w:rsidR="000B32D9" w:rsidRPr="000B32D9" w:rsidRDefault="000B32D9">
            <w:pPr>
              <w:rPr>
                <w:rFonts w:cstheme="minorHAnsi"/>
                <w:sz w:val="24"/>
                <w:szCs w:val="24"/>
              </w:rPr>
            </w:pPr>
            <w:r w:rsidRPr="000B32D9">
              <w:rPr>
                <w:rFonts w:cstheme="minorHAnsi"/>
                <w:sz w:val="24"/>
                <w:szCs w:val="24"/>
              </w:rPr>
              <w:t>skills to support younger peers when in positions of influence</w:t>
            </w:r>
          </w:p>
        </w:tc>
      </w:tr>
      <w:tr w:rsidR="000B32D9" w:rsidRPr="000B32D9" w14:paraId="43A9E032" w14:textId="77777777" w:rsidTr="000B32D9">
        <w:trPr>
          <w:trHeight w:val="684"/>
        </w:trPr>
        <w:tc>
          <w:tcPr>
            <w:tcW w:w="988" w:type="dxa"/>
          </w:tcPr>
          <w:p w14:paraId="0F572D02" w14:textId="09F1BB0A" w:rsidR="000B32D9" w:rsidRPr="000B32D9" w:rsidRDefault="000B32D9">
            <w:pPr>
              <w:rPr>
                <w:rFonts w:cstheme="minorHAnsi"/>
                <w:sz w:val="24"/>
                <w:szCs w:val="24"/>
              </w:rPr>
            </w:pPr>
            <w:r>
              <w:rPr>
                <w:rFonts w:cstheme="minorHAnsi"/>
                <w:sz w:val="24"/>
                <w:szCs w:val="24"/>
              </w:rPr>
              <w:t>8</w:t>
            </w:r>
          </w:p>
        </w:tc>
        <w:tc>
          <w:tcPr>
            <w:tcW w:w="8028" w:type="dxa"/>
            <w:hideMark/>
          </w:tcPr>
          <w:p w14:paraId="37D00DB0" w14:textId="3CBBE544" w:rsidR="000B32D9" w:rsidRPr="000B32D9" w:rsidRDefault="000B32D9">
            <w:pPr>
              <w:rPr>
                <w:rFonts w:cstheme="minorHAnsi"/>
                <w:sz w:val="24"/>
                <w:szCs w:val="24"/>
              </w:rPr>
            </w:pPr>
            <w:r w:rsidRPr="000B32D9">
              <w:rPr>
                <w:rFonts w:cstheme="minorHAnsi"/>
                <w:sz w:val="24"/>
                <w:szCs w:val="24"/>
              </w:rPr>
              <w:t>to recognise situations where they are being adversely influenced, or are at risk, due to being part of a particular group or gang; strategies to access appropriate help</w:t>
            </w:r>
          </w:p>
        </w:tc>
      </w:tr>
      <w:tr w:rsidR="000B32D9" w:rsidRPr="000B32D9" w14:paraId="1FC3813D" w14:textId="77777777" w:rsidTr="000B32D9">
        <w:trPr>
          <w:trHeight w:val="576"/>
        </w:trPr>
        <w:tc>
          <w:tcPr>
            <w:tcW w:w="988" w:type="dxa"/>
          </w:tcPr>
          <w:p w14:paraId="5AA0AD38" w14:textId="19A11898" w:rsidR="000B32D9" w:rsidRPr="000B32D9" w:rsidRDefault="000B32D9">
            <w:pPr>
              <w:rPr>
                <w:rFonts w:cstheme="minorHAnsi"/>
                <w:sz w:val="24"/>
                <w:szCs w:val="24"/>
              </w:rPr>
            </w:pPr>
            <w:r>
              <w:rPr>
                <w:rFonts w:cstheme="minorHAnsi"/>
                <w:sz w:val="24"/>
                <w:szCs w:val="24"/>
              </w:rPr>
              <w:t>9</w:t>
            </w:r>
          </w:p>
        </w:tc>
        <w:tc>
          <w:tcPr>
            <w:tcW w:w="8028" w:type="dxa"/>
            <w:hideMark/>
          </w:tcPr>
          <w:p w14:paraId="670AAE09" w14:textId="1E666E42" w:rsidR="000B32D9" w:rsidRPr="000B32D9" w:rsidRDefault="000B32D9">
            <w:pPr>
              <w:rPr>
                <w:rFonts w:cstheme="minorHAnsi"/>
                <w:sz w:val="24"/>
                <w:szCs w:val="24"/>
              </w:rPr>
            </w:pPr>
            <w:r w:rsidRPr="000B32D9">
              <w:rPr>
                <w:rFonts w:cstheme="minorHAnsi"/>
                <w:sz w:val="24"/>
                <w:szCs w:val="24"/>
              </w:rPr>
              <w:t>factors which contribute to young people becoming involved in serious organised crime including cybercrime</w:t>
            </w:r>
          </w:p>
        </w:tc>
      </w:tr>
    </w:tbl>
    <w:p w14:paraId="1733F521" w14:textId="77777777" w:rsidR="000B32D9" w:rsidRDefault="000B32D9">
      <w:pPr>
        <w:rPr>
          <w:rFonts w:cstheme="minorHAnsi"/>
          <w:sz w:val="24"/>
          <w:szCs w:val="24"/>
        </w:rPr>
      </w:pPr>
    </w:p>
    <w:p w14:paraId="4D50AA4D" w14:textId="70EB8AAD" w:rsidR="00C96B26" w:rsidRPr="00687AF6" w:rsidRDefault="00920585">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415"/>
        <w:gridCol w:w="1170"/>
        <w:gridCol w:w="1774"/>
        <w:gridCol w:w="1912"/>
        <w:gridCol w:w="1601"/>
        <w:gridCol w:w="1144"/>
      </w:tblGrid>
      <w:tr w:rsidR="008D4B32" w:rsidRPr="00687AF6" w14:paraId="56E7C716" w14:textId="77777777" w:rsidTr="008D4B32">
        <w:tc>
          <w:tcPr>
            <w:tcW w:w="1418" w:type="dxa"/>
          </w:tcPr>
          <w:p w14:paraId="3ED141E8" w14:textId="3016BA39" w:rsidR="00920585" w:rsidRPr="00687AF6" w:rsidRDefault="000B32D9">
            <w:pPr>
              <w:rPr>
                <w:rFonts w:cstheme="minorHAnsi"/>
                <w:sz w:val="24"/>
                <w:szCs w:val="24"/>
              </w:rPr>
            </w:pPr>
            <w:r>
              <w:rPr>
                <w:rFonts w:cstheme="minorHAnsi"/>
                <w:sz w:val="24"/>
                <w:szCs w:val="24"/>
              </w:rPr>
              <w:t xml:space="preserve">Substance </w:t>
            </w:r>
          </w:p>
        </w:tc>
        <w:tc>
          <w:tcPr>
            <w:tcW w:w="1008" w:type="dxa"/>
          </w:tcPr>
          <w:p w14:paraId="7CDA4861" w14:textId="5B2ED761" w:rsidR="00920585" w:rsidRPr="00687AF6" w:rsidRDefault="000B32D9">
            <w:pPr>
              <w:rPr>
                <w:rFonts w:cstheme="minorHAnsi"/>
                <w:sz w:val="24"/>
                <w:szCs w:val="24"/>
              </w:rPr>
            </w:pPr>
            <w:r>
              <w:rPr>
                <w:rFonts w:cstheme="minorHAnsi"/>
                <w:sz w:val="24"/>
                <w:szCs w:val="24"/>
              </w:rPr>
              <w:t>Misuse</w:t>
            </w:r>
          </w:p>
        </w:tc>
        <w:tc>
          <w:tcPr>
            <w:tcW w:w="1822" w:type="dxa"/>
          </w:tcPr>
          <w:p w14:paraId="5D17AF0B" w14:textId="18A9771C" w:rsidR="00920585" w:rsidRPr="00687AF6" w:rsidRDefault="000B32D9" w:rsidP="00925607">
            <w:pPr>
              <w:ind w:left="720" w:hanging="720"/>
              <w:rPr>
                <w:rFonts w:cstheme="minorHAnsi"/>
                <w:sz w:val="24"/>
                <w:szCs w:val="24"/>
              </w:rPr>
            </w:pPr>
            <w:r>
              <w:rPr>
                <w:rFonts w:cstheme="minorHAnsi"/>
                <w:sz w:val="24"/>
                <w:szCs w:val="24"/>
              </w:rPr>
              <w:t>Addiction</w:t>
            </w:r>
          </w:p>
        </w:tc>
        <w:tc>
          <w:tcPr>
            <w:tcW w:w="1995" w:type="dxa"/>
          </w:tcPr>
          <w:p w14:paraId="70A311EF" w14:textId="0A4DC845" w:rsidR="00920585" w:rsidRPr="00687AF6" w:rsidRDefault="000B32D9">
            <w:pPr>
              <w:rPr>
                <w:rFonts w:cstheme="minorHAnsi"/>
                <w:sz w:val="24"/>
                <w:szCs w:val="24"/>
              </w:rPr>
            </w:pPr>
            <w:r>
              <w:rPr>
                <w:rFonts w:cstheme="minorHAnsi"/>
                <w:sz w:val="24"/>
                <w:szCs w:val="24"/>
              </w:rPr>
              <w:t>Cessation</w:t>
            </w:r>
          </w:p>
        </w:tc>
        <w:tc>
          <w:tcPr>
            <w:tcW w:w="1646" w:type="dxa"/>
          </w:tcPr>
          <w:p w14:paraId="3AF3EEF7" w14:textId="05A46A03" w:rsidR="00920585" w:rsidRPr="00687AF6" w:rsidRDefault="00F72047">
            <w:pPr>
              <w:rPr>
                <w:rFonts w:cstheme="minorHAnsi"/>
                <w:sz w:val="24"/>
                <w:szCs w:val="24"/>
              </w:rPr>
            </w:pPr>
            <w:r>
              <w:rPr>
                <w:rFonts w:cstheme="minorHAnsi"/>
                <w:sz w:val="24"/>
                <w:szCs w:val="24"/>
              </w:rPr>
              <w:t>Offender</w:t>
            </w:r>
          </w:p>
        </w:tc>
        <w:tc>
          <w:tcPr>
            <w:tcW w:w="1127" w:type="dxa"/>
          </w:tcPr>
          <w:p w14:paraId="3B235E5C" w14:textId="5CF9FABF" w:rsidR="00920585" w:rsidRPr="00687AF6" w:rsidRDefault="00F72047">
            <w:pPr>
              <w:rPr>
                <w:rFonts w:cstheme="minorHAnsi"/>
                <w:sz w:val="24"/>
                <w:szCs w:val="24"/>
              </w:rPr>
            </w:pPr>
            <w:r>
              <w:rPr>
                <w:rFonts w:cstheme="minorHAnsi"/>
                <w:sz w:val="24"/>
                <w:szCs w:val="24"/>
              </w:rPr>
              <w:t>CPR</w:t>
            </w:r>
          </w:p>
        </w:tc>
      </w:tr>
      <w:tr w:rsidR="008D4B32" w:rsidRPr="00687AF6" w14:paraId="5DC8C621" w14:textId="77777777" w:rsidTr="008D4B32">
        <w:tc>
          <w:tcPr>
            <w:tcW w:w="1418" w:type="dxa"/>
          </w:tcPr>
          <w:p w14:paraId="14CD84C4" w14:textId="74FA16B3" w:rsidR="00920585" w:rsidRPr="00687AF6" w:rsidRDefault="00F72047">
            <w:pPr>
              <w:rPr>
                <w:rFonts w:cstheme="minorHAnsi"/>
                <w:sz w:val="24"/>
                <w:szCs w:val="24"/>
              </w:rPr>
            </w:pPr>
            <w:r>
              <w:rPr>
                <w:rFonts w:cstheme="minorHAnsi"/>
                <w:sz w:val="24"/>
                <w:szCs w:val="24"/>
              </w:rPr>
              <w:t>Defibrillator</w:t>
            </w:r>
          </w:p>
        </w:tc>
        <w:tc>
          <w:tcPr>
            <w:tcW w:w="1008" w:type="dxa"/>
          </w:tcPr>
          <w:p w14:paraId="2B6B0AA7" w14:textId="7581ADFD" w:rsidR="00920585" w:rsidRPr="00687AF6" w:rsidRDefault="00F72047">
            <w:pPr>
              <w:rPr>
                <w:rFonts w:cstheme="minorHAnsi"/>
                <w:sz w:val="24"/>
                <w:szCs w:val="24"/>
              </w:rPr>
            </w:pPr>
            <w:r>
              <w:rPr>
                <w:rFonts w:cstheme="minorHAnsi"/>
                <w:sz w:val="24"/>
                <w:szCs w:val="24"/>
              </w:rPr>
              <w:t>Adversely</w:t>
            </w:r>
          </w:p>
        </w:tc>
        <w:tc>
          <w:tcPr>
            <w:tcW w:w="1822" w:type="dxa"/>
          </w:tcPr>
          <w:p w14:paraId="44846C07" w14:textId="4702083B" w:rsidR="00920585" w:rsidRPr="00687AF6" w:rsidRDefault="00F72047">
            <w:pPr>
              <w:rPr>
                <w:rFonts w:cstheme="minorHAnsi"/>
                <w:sz w:val="24"/>
                <w:szCs w:val="24"/>
              </w:rPr>
            </w:pPr>
            <w:r>
              <w:rPr>
                <w:rFonts w:cstheme="minorHAnsi"/>
                <w:sz w:val="24"/>
                <w:szCs w:val="24"/>
              </w:rPr>
              <w:t>Cybercrime</w:t>
            </w:r>
          </w:p>
        </w:tc>
        <w:tc>
          <w:tcPr>
            <w:tcW w:w="1995" w:type="dxa"/>
          </w:tcPr>
          <w:p w14:paraId="27312DB3" w14:textId="61791BC2" w:rsidR="00920585" w:rsidRPr="00687AF6" w:rsidRDefault="00F72047">
            <w:pPr>
              <w:rPr>
                <w:rFonts w:cstheme="minorHAnsi"/>
                <w:sz w:val="24"/>
                <w:szCs w:val="24"/>
              </w:rPr>
            </w:pPr>
            <w:r>
              <w:rPr>
                <w:rFonts w:cstheme="minorHAnsi"/>
                <w:sz w:val="24"/>
                <w:szCs w:val="24"/>
              </w:rPr>
              <w:t>County Lines</w:t>
            </w:r>
          </w:p>
        </w:tc>
        <w:tc>
          <w:tcPr>
            <w:tcW w:w="1646" w:type="dxa"/>
          </w:tcPr>
          <w:p w14:paraId="24B2E7BF" w14:textId="2D29687C" w:rsidR="00920585" w:rsidRPr="00687AF6" w:rsidRDefault="00F72047">
            <w:pPr>
              <w:rPr>
                <w:rFonts w:cstheme="minorHAnsi"/>
                <w:sz w:val="24"/>
                <w:szCs w:val="24"/>
              </w:rPr>
            </w:pPr>
            <w:r>
              <w:rPr>
                <w:rFonts w:cstheme="minorHAnsi"/>
                <w:sz w:val="24"/>
                <w:szCs w:val="24"/>
              </w:rPr>
              <w:t>Grooming</w:t>
            </w:r>
          </w:p>
        </w:tc>
        <w:tc>
          <w:tcPr>
            <w:tcW w:w="1127" w:type="dxa"/>
          </w:tcPr>
          <w:p w14:paraId="7E715B4E" w14:textId="6697F090" w:rsidR="00920585" w:rsidRPr="00687AF6" w:rsidRDefault="00F72047">
            <w:pPr>
              <w:rPr>
                <w:rFonts w:cstheme="minorHAnsi"/>
                <w:sz w:val="24"/>
                <w:szCs w:val="24"/>
              </w:rPr>
            </w:pPr>
            <w:r>
              <w:rPr>
                <w:rFonts w:cstheme="minorHAnsi"/>
                <w:sz w:val="24"/>
                <w:szCs w:val="24"/>
              </w:rPr>
              <w:t>extremist</w:t>
            </w:r>
          </w:p>
        </w:tc>
      </w:tr>
      <w:tr w:rsidR="008D4B32" w:rsidRPr="00687AF6" w14:paraId="333D59DA" w14:textId="77777777" w:rsidTr="008D4B32">
        <w:tc>
          <w:tcPr>
            <w:tcW w:w="1418" w:type="dxa"/>
          </w:tcPr>
          <w:p w14:paraId="7A65D77F" w14:textId="53A1F874" w:rsidR="00920585" w:rsidRPr="00687AF6" w:rsidRDefault="00920585">
            <w:pPr>
              <w:rPr>
                <w:rFonts w:cstheme="minorHAnsi"/>
                <w:sz w:val="24"/>
                <w:szCs w:val="24"/>
              </w:rPr>
            </w:pPr>
          </w:p>
        </w:tc>
        <w:tc>
          <w:tcPr>
            <w:tcW w:w="1008" w:type="dxa"/>
          </w:tcPr>
          <w:p w14:paraId="3009187A" w14:textId="59880E85" w:rsidR="00920585" w:rsidRPr="00687AF6" w:rsidRDefault="00920585">
            <w:pPr>
              <w:rPr>
                <w:rFonts w:cstheme="minorHAnsi"/>
                <w:sz w:val="24"/>
                <w:szCs w:val="24"/>
              </w:rPr>
            </w:pPr>
          </w:p>
        </w:tc>
        <w:tc>
          <w:tcPr>
            <w:tcW w:w="1822" w:type="dxa"/>
          </w:tcPr>
          <w:p w14:paraId="67FCC52D" w14:textId="0EAE8DF1" w:rsidR="00920585" w:rsidRPr="00687AF6" w:rsidRDefault="00920585">
            <w:pPr>
              <w:rPr>
                <w:rFonts w:cstheme="minorHAnsi"/>
                <w:sz w:val="24"/>
                <w:szCs w:val="24"/>
              </w:rPr>
            </w:pPr>
          </w:p>
        </w:tc>
        <w:tc>
          <w:tcPr>
            <w:tcW w:w="1995" w:type="dxa"/>
          </w:tcPr>
          <w:p w14:paraId="67254CC7" w14:textId="5DE3FEB0" w:rsidR="00920585" w:rsidRPr="00687AF6" w:rsidRDefault="00920585">
            <w:pPr>
              <w:rPr>
                <w:rFonts w:cstheme="minorHAnsi"/>
                <w:sz w:val="24"/>
                <w:szCs w:val="24"/>
              </w:rPr>
            </w:pPr>
          </w:p>
        </w:tc>
        <w:tc>
          <w:tcPr>
            <w:tcW w:w="1646" w:type="dxa"/>
          </w:tcPr>
          <w:p w14:paraId="1CFF4AAF" w14:textId="5F410EDC" w:rsidR="00920585" w:rsidRPr="00687AF6" w:rsidRDefault="00920585">
            <w:pPr>
              <w:rPr>
                <w:rFonts w:cstheme="minorHAnsi"/>
                <w:sz w:val="24"/>
                <w:szCs w:val="24"/>
              </w:rPr>
            </w:pPr>
          </w:p>
        </w:tc>
        <w:tc>
          <w:tcPr>
            <w:tcW w:w="1127" w:type="dxa"/>
          </w:tcPr>
          <w:p w14:paraId="08E0CDA1" w14:textId="6DF4B141" w:rsidR="00920585" w:rsidRPr="00687AF6" w:rsidRDefault="00920585">
            <w:pPr>
              <w:rPr>
                <w:rFonts w:cstheme="minorHAnsi"/>
                <w:sz w:val="24"/>
                <w:szCs w:val="24"/>
              </w:rPr>
            </w:pPr>
          </w:p>
        </w:tc>
      </w:tr>
    </w:tbl>
    <w:p w14:paraId="3B52B1E7" w14:textId="77777777" w:rsidR="00F72047" w:rsidRDefault="00F72047">
      <w:pPr>
        <w:rPr>
          <w:rFonts w:cstheme="minorHAnsi"/>
          <w:sz w:val="24"/>
          <w:szCs w:val="24"/>
        </w:rPr>
      </w:pPr>
    </w:p>
    <w:p w14:paraId="5ECA3170" w14:textId="07C568D0"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F72047">
        <w:trPr>
          <w:trHeight w:val="4668"/>
        </w:trPr>
        <w:tc>
          <w:tcPr>
            <w:tcW w:w="9016" w:type="dxa"/>
          </w:tcPr>
          <w:p w14:paraId="49CFF933" w14:textId="4A301E63" w:rsidR="00F72047" w:rsidRDefault="00F72047" w:rsidP="00F72047">
            <w:pPr>
              <w:shd w:val="clear" w:color="auto" w:fill="FFFFFF"/>
              <w:spacing w:before="240" w:after="120"/>
              <w:outlineLvl w:val="3"/>
              <w:rPr>
                <w:rFonts w:eastAsia="Times New Roman" w:cstheme="minorHAnsi"/>
                <w:i/>
                <w:iCs/>
                <w:sz w:val="24"/>
                <w:szCs w:val="24"/>
                <w:lang w:eastAsia="en-GB"/>
              </w:rPr>
            </w:pPr>
            <w:r>
              <w:rPr>
                <w:noProof/>
              </w:rPr>
              <w:lastRenderedPageBreak/>
              <w:drawing>
                <wp:anchor distT="0" distB="0" distL="114300" distR="114300" simplePos="0" relativeHeight="251658240" behindDoc="1" locked="0" layoutInCell="1" allowOverlap="1" wp14:anchorId="1FDAF037" wp14:editId="09E019F4">
                  <wp:simplePos x="0" y="0"/>
                  <wp:positionH relativeFrom="column">
                    <wp:posOffset>-3175</wp:posOffset>
                  </wp:positionH>
                  <wp:positionV relativeFrom="paragraph">
                    <wp:posOffset>153670</wp:posOffset>
                  </wp:positionV>
                  <wp:extent cx="1581150" cy="2019300"/>
                  <wp:effectExtent l="0" t="0" r="0" b="0"/>
                  <wp:wrapTight wrapText="bothSides">
                    <wp:wrapPolygon edited="0">
                      <wp:start x="0" y="0"/>
                      <wp:lineTo x="0" y="21396"/>
                      <wp:lineTo x="21340" y="21396"/>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81150" cy="2019300"/>
                          </a:xfrm>
                          <a:prstGeom prst="rect">
                            <a:avLst/>
                          </a:prstGeom>
                        </pic:spPr>
                      </pic:pic>
                    </a:graphicData>
                  </a:graphic>
                </wp:anchor>
              </w:drawing>
            </w:r>
            <w:r>
              <w:rPr>
                <w:rFonts w:eastAsia="Times New Roman" w:cstheme="minorHAnsi"/>
                <w:i/>
                <w:iCs/>
                <w:sz w:val="24"/>
                <w:szCs w:val="24"/>
                <w:lang w:eastAsia="en-GB"/>
              </w:rPr>
              <w:t>The Glass Girl – Kathleen Glasgow</w:t>
            </w:r>
          </w:p>
          <w:p w14:paraId="43282196" w14:textId="77777777" w:rsidR="00F72047" w:rsidRPr="00106E64" w:rsidRDefault="00F72047" w:rsidP="00F72047">
            <w:pPr>
              <w:shd w:val="clear" w:color="auto" w:fill="FFFFFF"/>
              <w:spacing w:after="312"/>
              <w:rPr>
                <w:rFonts w:ascii="Arial" w:eastAsia="Times New Roman" w:hAnsi="Arial" w:cs="Arial"/>
                <w:i/>
                <w:iCs/>
                <w:color w:val="333333"/>
                <w:sz w:val="20"/>
                <w:szCs w:val="20"/>
                <w:lang w:eastAsia="en-GB"/>
              </w:rPr>
            </w:pPr>
            <w:r w:rsidRPr="00F72047">
              <w:rPr>
                <w:rFonts w:ascii="Arial" w:eastAsia="Times New Roman" w:hAnsi="Arial" w:cs="Arial"/>
                <w:i/>
                <w:iCs/>
                <w:color w:val="333333"/>
                <w:sz w:val="20"/>
                <w:szCs w:val="20"/>
                <w:lang w:eastAsia="en-GB"/>
              </w:rPr>
              <w:t>Everyone in fifteen-year-old Bella's life needs something from her. Her mom needs her to help around the house, her dad needs her to not make waves, her ex needs her to not be so much. The only person who never needed anything from her was her grandmother--and now she's dead</w:t>
            </w:r>
            <w:r w:rsidRPr="00106E64">
              <w:rPr>
                <w:rFonts w:ascii="Arial" w:eastAsia="Times New Roman" w:hAnsi="Arial" w:cs="Arial"/>
                <w:i/>
                <w:iCs/>
                <w:color w:val="333333"/>
                <w:sz w:val="20"/>
                <w:szCs w:val="20"/>
                <w:lang w:eastAsia="en-GB"/>
              </w:rPr>
              <w:t xml:space="preserve">.   </w:t>
            </w:r>
          </w:p>
          <w:p w14:paraId="30E6C8CD" w14:textId="77777777" w:rsidR="00F72047" w:rsidRPr="00106E64" w:rsidRDefault="00F72047" w:rsidP="00F72047">
            <w:pPr>
              <w:shd w:val="clear" w:color="auto" w:fill="FFFFFF"/>
              <w:spacing w:after="312"/>
              <w:rPr>
                <w:rFonts w:ascii="Arial" w:eastAsia="Times New Roman" w:hAnsi="Arial" w:cs="Arial"/>
                <w:i/>
                <w:iCs/>
                <w:color w:val="333333"/>
                <w:sz w:val="20"/>
                <w:szCs w:val="20"/>
                <w:lang w:eastAsia="en-GB"/>
              </w:rPr>
            </w:pPr>
            <w:r w:rsidRPr="00F72047">
              <w:rPr>
                <w:rFonts w:ascii="Arial" w:eastAsia="Times New Roman" w:hAnsi="Arial" w:cs="Arial"/>
                <w:i/>
                <w:iCs/>
                <w:color w:val="333333"/>
                <w:sz w:val="20"/>
                <w:szCs w:val="20"/>
                <w:lang w:eastAsia="en-GB"/>
              </w:rPr>
              <w:t>There's only one thing that dulls the pressure: alcohol. Vodka, beer, peppermint schnapps--alcohol smooths the sharp edges of Bella's life. And what's the big deal? Everyone drinks. Besides, Bella can stop whenever she wants. But after she gets blackout drunk at a Thanksgiving party and wakes up in the hospital, it's time to face reality. And for Bella, reality means rehab.</w:t>
            </w:r>
            <w:r w:rsidRPr="00106E64">
              <w:rPr>
                <w:rFonts w:ascii="Arial" w:eastAsia="Times New Roman" w:hAnsi="Arial" w:cs="Arial"/>
                <w:i/>
                <w:iCs/>
                <w:color w:val="333333"/>
                <w:sz w:val="20"/>
                <w:szCs w:val="20"/>
                <w:lang w:eastAsia="en-GB"/>
              </w:rPr>
              <w:t xml:space="preserve">  </w:t>
            </w:r>
          </w:p>
          <w:p w14:paraId="330A9355" w14:textId="31095587" w:rsidR="00F72047" w:rsidRPr="00106E64" w:rsidRDefault="00F72047" w:rsidP="00F72047">
            <w:pPr>
              <w:shd w:val="clear" w:color="auto" w:fill="FFFFFF"/>
              <w:spacing w:after="312"/>
              <w:rPr>
                <w:rFonts w:ascii="Arial" w:eastAsia="Times New Roman" w:hAnsi="Arial" w:cs="Arial"/>
                <w:i/>
                <w:iCs/>
                <w:color w:val="333333"/>
                <w:sz w:val="20"/>
                <w:szCs w:val="20"/>
                <w:lang w:eastAsia="en-GB"/>
              </w:rPr>
            </w:pPr>
            <w:r w:rsidRPr="00F72047">
              <w:rPr>
                <w:rFonts w:ascii="Arial" w:eastAsia="Times New Roman" w:hAnsi="Arial" w:cs="Arial"/>
                <w:i/>
                <w:iCs/>
                <w:color w:val="333333"/>
                <w:sz w:val="20"/>
                <w:szCs w:val="20"/>
                <w:lang w:eastAsia="en-GB"/>
              </w:rPr>
              <w:t>Gorgeously written and deeply</w:t>
            </w:r>
            <w:r w:rsidRPr="00F72047">
              <w:rPr>
                <w:rFonts w:ascii="Arial" w:eastAsia="Times New Roman" w:hAnsi="Arial" w:cs="Arial"/>
                <w:color w:val="333333"/>
                <w:sz w:val="20"/>
                <w:szCs w:val="20"/>
                <w:lang w:eastAsia="en-GB"/>
              </w:rPr>
              <w:t xml:space="preserve"> </w:t>
            </w:r>
            <w:r w:rsidRPr="00F72047">
              <w:rPr>
                <w:rFonts w:ascii="Arial" w:eastAsia="Times New Roman" w:hAnsi="Arial" w:cs="Arial"/>
                <w:i/>
                <w:iCs/>
                <w:color w:val="333333"/>
                <w:sz w:val="20"/>
                <w:szCs w:val="20"/>
                <w:lang w:eastAsia="en-GB"/>
              </w:rPr>
              <w:t>compassionate, Kathleen Glasgow's The Glass Girl is a candid exploration of the forces pushing young women toward addiction--and what it really takes to help them get better.</w:t>
            </w:r>
          </w:p>
          <w:p w14:paraId="0FCCE8DD" w14:textId="443D0FAD" w:rsidR="00925607" w:rsidRPr="008D4B32" w:rsidRDefault="00925607" w:rsidP="008C0A32">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32D9"/>
    <w:rsid w:val="000D1F7C"/>
    <w:rsid w:val="000E349C"/>
    <w:rsid w:val="00106E64"/>
    <w:rsid w:val="0011526F"/>
    <w:rsid w:val="00152E58"/>
    <w:rsid w:val="001767DC"/>
    <w:rsid w:val="001B080A"/>
    <w:rsid w:val="001E7DB3"/>
    <w:rsid w:val="002402A8"/>
    <w:rsid w:val="002763B1"/>
    <w:rsid w:val="00276DAF"/>
    <w:rsid w:val="0033492F"/>
    <w:rsid w:val="00387FE0"/>
    <w:rsid w:val="003D70EC"/>
    <w:rsid w:val="00455F38"/>
    <w:rsid w:val="004F3BC4"/>
    <w:rsid w:val="00583FEE"/>
    <w:rsid w:val="005C2ADA"/>
    <w:rsid w:val="00687AF6"/>
    <w:rsid w:val="00695526"/>
    <w:rsid w:val="00770758"/>
    <w:rsid w:val="007726CC"/>
    <w:rsid w:val="007E5C02"/>
    <w:rsid w:val="007F304C"/>
    <w:rsid w:val="0082039C"/>
    <w:rsid w:val="00832998"/>
    <w:rsid w:val="00846C0E"/>
    <w:rsid w:val="00863441"/>
    <w:rsid w:val="00877415"/>
    <w:rsid w:val="008C0A32"/>
    <w:rsid w:val="008D477B"/>
    <w:rsid w:val="008D4B32"/>
    <w:rsid w:val="008F0343"/>
    <w:rsid w:val="008F6C26"/>
    <w:rsid w:val="00917AD4"/>
    <w:rsid w:val="00920585"/>
    <w:rsid w:val="00925607"/>
    <w:rsid w:val="009352F5"/>
    <w:rsid w:val="009D0BFB"/>
    <w:rsid w:val="009E6F6F"/>
    <w:rsid w:val="00AD03F7"/>
    <w:rsid w:val="00AF4C1A"/>
    <w:rsid w:val="00B10A0F"/>
    <w:rsid w:val="00B245FA"/>
    <w:rsid w:val="00B4349B"/>
    <w:rsid w:val="00C43E4B"/>
    <w:rsid w:val="00C7031D"/>
    <w:rsid w:val="00C96B26"/>
    <w:rsid w:val="00D944D3"/>
    <w:rsid w:val="00E43A47"/>
    <w:rsid w:val="00F04698"/>
    <w:rsid w:val="00F36E43"/>
    <w:rsid w:val="00F72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F720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9910">
      <w:bodyDiv w:val="1"/>
      <w:marLeft w:val="0"/>
      <w:marRight w:val="0"/>
      <w:marTop w:val="0"/>
      <w:marBottom w:val="0"/>
      <w:divBdr>
        <w:top w:val="none" w:sz="0" w:space="0" w:color="auto"/>
        <w:left w:val="none" w:sz="0" w:space="0" w:color="auto"/>
        <w:bottom w:val="none" w:sz="0" w:space="0" w:color="auto"/>
        <w:right w:val="none" w:sz="0" w:space="0" w:color="auto"/>
      </w:divBdr>
    </w:div>
    <w:div w:id="10423214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9168276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4882046">
      <w:bodyDiv w:val="1"/>
      <w:marLeft w:val="0"/>
      <w:marRight w:val="0"/>
      <w:marTop w:val="0"/>
      <w:marBottom w:val="0"/>
      <w:divBdr>
        <w:top w:val="none" w:sz="0" w:space="0" w:color="auto"/>
        <w:left w:val="none" w:sz="0" w:space="0" w:color="auto"/>
        <w:bottom w:val="none" w:sz="0" w:space="0" w:color="auto"/>
        <w:right w:val="none" w:sz="0" w:space="0" w:color="auto"/>
      </w:divBdr>
    </w:div>
    <w:div w:id="854618522">
      <w:bodyDiv w:val="1"/>
      <w:marLeft w:val="0"/>
      <w:marRight w:val="0"/>
      <w:marTop w:val="0"/>
      <w:marBottom w:val="0"/>
      <w:divBdr>
        <w:top w:val="none" w:sz="0" w:space="0" w:color="auto"/>
        <w:left w:val="none" w:sz="0" w:space="0" w:color="auto"/>
        <w:bottom w:val="none" w:sz="0" w:space="0" w:color="auto"/>
        <w:right w:val="none" w:sz="0" w:space="0" w:color="auto"/>
      </w:divBdr>
    </w:div>
    <w:div w:id="896166920">
      <w:bodyDiv w:val="1"/>
      <w:marLeft w:val="0"/>
      <w:marRight w:val="0"/>
      <w:marTop w:val="0"/>
      <w:marBottom w:val="0"/>
      <w:divBdr>
        <w:top w:val="none" w:sz="0" w:space="0" w:color="auto"/>
        <w:left w:val="none" w:sz="0" w:space="0" w:color="auto"/>
        <w:bottom w:val="none" w:sz="0" w:space="0" w:color="auto"/>
        <w:right w:val="none" w:sz="0" w:space="0" w:color="auto"/>
      </w:divBdr>
    </w:div>
    <w:div w:id="955020680">
      <w:bodyDiv w:val="1"/>
      <w:marLeft w:val="0"/>
      <w:marRight w:val="0"/>
      <w:marTop w:val="0"/>
      <w:marBottom w:val="0"/>
      <w:divBdr>
        <w:top w:val="none" w:sz="0" w:space="0" w:color="auto"/>
        <w:left w:val="none" w:sz="0" w:space="0" w:color="auto"/>
        <w:bottom w:val="none" w:sz="0" w:space="0" w:color="auto"/>
        <w:right w:val="none" w:sz="0" w:space="0" w:color="auto"/>
      </w:divBdr>
    </w:div>
    <w:div w:id="1042287215">
      <w:bodyDiv w:val="1"/>
      <w:marLeft w:val="0"/>
      <w:marRight w:val="0"/>
      <w:marTop w:val="0"/>
      <w:marBottom w:val="0"/>
      <w:divBdr>
        <w:top w:val="none" w:sz="0" w:space="0" w:color="auto"/>
        <w:left w:val="none" w:sz="0" w:space="0" w:color="auto"/>
        <w:bottom w:val="none" w:sz="0" w:space="0" w:color="auto"/>
        <w:right w:val="none" w:sz="0" w:space="0" w:color="auto"/>
      </w:divBdr>
    </w:div>
    <w:div w:id="1314792515">
      <w:bodyDiv w:val="1"/>
      <w:marLeft w:val="0"/>
      <w:marRight w:val="0"/>
      <w:marTop w:val="0"/>
      <w:marBottom w:val="0"/>
      <w:divBdr>
        <w:top w:val="none" w:sz="0" w:space="0" w:color="auto"/>
        <w:left w:val="none" w:sz="0" w:space="0" w:color="auto"/>
        <w:bottom w:val="none" w:sz="0" w:space="0" w:color="auto"/>
        <w:right w:val="none" w:sz="0" w:space="0" w:color="auto"/>
      </w:divBdr>
    </w:div>
    <w:div w:id="1865903734">
      <w:bodyDiv w:val="1"/>
      <w:marLeft w:val="0"/>
      <w:marRight w:val="0"/>
      <w:marTop w:val="0"/>
      <w:marBottom w:val="0"/>
      <w:divBdr>
        <w:top w:val="none" w:sz="0" w:space="0" w:color="auto"/>
        <w:left w:val="none" w:sz="0" w:space="0" w:color="auto"/>
        <w:bottom w:val="none" w:sz="0" w:space="0" w:color="auto"/>
        <w:right w:val="none" w:sz="0" w:space="0" w:color="auto"/>
      </w:divBdr>
    </w:div>
    <w:div w:id="193462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Pages>
  <Words>449</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Barney Thomas (Kenwood)</cp:lastModifiedBy>
  <cp:revision>3</cp:revision>
  <dcterms:created xsi:type="dcterms:W3CDTF">2026-01-06T09:15:00Z</dcterms:created>
  <dcterms:modified xsi:type="dcterms:W3CDTF">2026-01-06T11:11:00Z</dcterms:modified>
</cp:coreProperties>
</file>