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631"/>
        <w:gridCol w:w="2070"/>
        <w:gridCol w:w="3409"/>
        <w:gridCol w:w="3346"/>
      </w:tblGrid>
      <w:tr w:rsidR="00B245FA" w:rsidRPr="00AE5E18" w14:paraId="2A531455" w14:textId="77777777" w:rsidTr="00AE5E18">
        <w:trPr>
          <w:trHeight w:val="557"/>
        </w:trPr>
        <w:tc>
          <w:tcPr>
            <w:tcW w:w="1770" w:type="pct"/>
            <w:gridSpan w:val="2"/>
            <w:shd w:val="clear" w:color="auto" w:fill="auto"/>
          </w:tcPr>
          <w:p w14:paraId="056BEAE1" w14:textId="4F0E7ADD" w:rsidR="00B245FA" w:rsidRPr="00AE5E18" w:rsidRDefault="00B245FA" w:rsidP="00B245FA">
            <w:pPr>
              <w:rPr>
                <w:rFonts w:ascii="Verdana" w:hAnsi="Verdana"/>
                <w:b/>
                <w:bCs/>
                <w:sz w:val="24"/>
                <w:szCs w:val="24"/>
              </w:rPr>
            </w:pPr>
            <w:r w:rsidRPr="00AE5E18">
              <w:rPr>
                <w:rFonts w:ascii="Verdana" w:hAnsi="Verdana"/>
                <w:b/>
                <w:bCs/>
                <w:sz w:val="24"/>
                <w:szCs w:val="24"/>
              </w:rPr>
              <w:t>Group:</w:t>
            </w:r>
            <w:r w:rsidR="008C0A32" w:rsidRPr="00AE5E18">
              <w:rPr>
                <w:rFonts w:ascii="Verdana" w:hAnsi="Verdana"/>
                <w:b/>
                <w:bCs/>
                <w:sz w:val="24"/>
                <w:szCs w:val="24"/>
              </w:rPr>
              <w:t xml:space="preserve"> </w:t>
            </w:r>
            <w:r w:rsidR="00AE5E18">
              <w:rPr>
                <w:rFonts w:ascii="Verdana" w:hAnsi="Verdana"/>
                <w:b/>
                <w:bCs/>
                <w:sz w:val="24"/>
                <w:szCs w:val="24"/>
              </w:rPr>
              <w:t>EW04</w:t>
            </w:r>
          </w:p>
        </w:tc>
        <w:tc>
          <w:tcPr>
            <w:tcW w:w="1630" w:type="pct"/>
            <w:shd w:val="clear" w:color="auto" w:fill="auto"/>
          </w:tcPr>
          <w:p w14:paraId="0668CB99" w14:textId="77777777" w:rsidR="00B245FA" w:rsidRPr="00AE5E18" w:rsidRDefault="00B245FA" w:rsidP="00B245FA">
            <w:pPr>
              <w:rPr>
                <w:rFonts w:ascii="Verdana" w:hAnsi="Verdana"/>
                <w:b/>
                <w:bCs/>
                <w:sz w:val="24"/>
                <w:szCs w:val="24"/>
              </w:rPr>
            </w:pPr>
            <w:r w:rsidRPr="00AE5E18">
              <w:rPr>
                <w:rFonts w:ascii="Verdana" w:hAnsi="Verdana"/>
                <w:b/>
                <w:bCs/>
                <w:sz w:val="24"/>
                <w:szCs w:val="24"/>
              </w:rPr>
              <w:t xml:space="preserve">Subject: </w:t>
            </w:r>
          </w:p>
          <w:p w14:paraId="181E5C95" w14:textId="433FD79B" w:rsidR="008C0A32" w:rsidRPr="00AE5E18" w:rsidRDefault="00387FE0" w:rsidP="00B245FA">
            <w:pPr>
              <w:rPr>
                <w:rFonts w:ascii="Verdana" w:hAnsi="Verdana"/>
                <w:b/>
                <w:bCs/>
                <w:sz w:val="24"/>
                <w:szCs w:val="24"/>
              </w:rPr>
            </w:pPr>
            <w:r w:rsidRPr="00AE5E18">
              <w:rPr>
                <w:rFonts w:ascii="Verdana" w:hAnsi="Verdana"/>
                <w:b/>
                <w:bCs/>
                <w:sz w:val="24"/>
                <w:szCs w:val="24"/>
              </w:rPr>
              <w:t>PSHE</w:t>
            </w:r>
          </w:p>
        </w:tc>
        <w:tc>
          <w:tcPr>
            <w:tcW w:w="1600" w:type="pct"/>
            <w:shd w:val="clear" w:color="auto" w:fill="auto"/>
          </w:tcPr>
          <w:p w14:paraId="5FD2855C" w14:textId="2D06CDAC" w:rsidR="00B245FA" w:rsidRPr="00AE5E18" w:rsidRDefault="00B245FA" w:rsidP="00B245FA">
            <w:pPr>
              <w:rPr>
                <w:rFonts w:ascii="Verdana" w:hAnsi="Verdana"/>
                <w:b/>
                <w:bCs/>
                <w:sz w:val="24"/>
                <w:szCs w:val="24"/>
              </w:rPr>
            </w:pPr>
            <w:r w:rsidRPr="00AE5E18">
              <w:rPr>
                <w:rFonts w:ascii="Verdana" w:hAnsi="Verdana"/>
                <w:b/>
                <w:bCs/>
                <w:sz w:val="24"/>
                <w:szCs w:val="24"/>
              </w:rPr>
              <w:t xml:space="preserve">Term: </w:t>
            </w:r>
            <w:r w:rsidR="002763B1" w:rsidRPr="00AE5E18">
              <w:rPr>
                <w:rFonts w:ascii="Verdana" w:hAnsi="Verdana"/>
                <w:b/>
                <w:bCs/>
                <w:sz w:val="24"/>
                <w:szCs w:val="24"/>
              </w:rPr>
              <w:t>2</w:t>
            </w:r>
          </w:p>
        </w:tc>
      </w:tr>
      <w:tr w:rsidR="00B245FA" w:rsidRPr="00AE5E18" w14:paraId="736F6FB1" w14:textId="77777777" w:rsidTr="00AE5E18">
        <w:trPr>
          <w:trHeight w:val="412"/>
        </w:trPr>
        <w:tc>
          <w:tcPr>
            <w:tcW w:w="780" w:type="pct"/>
            <w:shd w:val="clear" w:color="auto" w:fill="auto"/>
          </w:tcPr>
          <w:p w14:paraId="503FC8A9" w14:textId="77777777" w:rsidR="00B245FA" w:rsidRPr="00AE5E18" w:rsidRDefault="00B245FA" w:rsidP="00B245FA">
            <w:pPr>
              <w:rPr>
                <w:rFonts w:ascii="Verdana" w:hAnsi="Verdana"/>
                <w:b/>
                <w:bCs/>
                <w:sz w:val="24"/>
                <w:szCs w:val="24"/>
              </w:rPr>
            </w:pPr>
            <w:r w:rsidRPr="00AE5E18">
              <w:rPr>
                <w:rFonts w:ascii="Verdana" w:hAnsi="Verdana"/>
                <w:b/>
                <w:bCs/>
                <w:sz w:val="24"/>
                <w:szCs w:val="24"/>
              </w:rPr>
              <w:t xml:space="preserve">Teacher: </w:t>
            </w:r>
          </w:p>
        </w:tc>
        <w:tc>
          <w:tcPr>
            <w:tcW w:w="4220" w:type="pct"/>
            <w:gridSpan w:val="3"/>
            <w:shd w:val="clear" w:color="auto" w:fill="auto"/>
          </w:tcPr>
          <w:p w14:paraId="3A01D5AF" w14:textId="7581AAC6" w:rsidR="00B245FA" w:rsidRPr="00AE5E18" w:rsidRDefault="00AE5E18" w:rsidP="00B245FA">
            <w:pPr>
              <w:rPr>
                <w:rFonts w:ascii="Verdana" w:hAnsi="Verdana"/>
                <w:b/>
                <w:bCs/>
                <w:sz w:val="24"/>
                <w:szCs w:val="24"/>
              </w:rPr>
            </w:pPr>
            <w:r>
              <w:rPr>
                <w:rFonts w:ascii="Verdana" w:hAnsi="Verdana"/>
                <w:b/>
                <w:bCs/>
                <w:sz w:val="24"/>
                <w:szCs w:val="24"/>
              </w:rPr>
              <w:t>Jenny Hair</w:t>
            </w:r>
          </w:p>
        </w:tc>
      </w:tr>
      <w:tr w:rsidR="00B245FA" w:rsidRPr="00AE5E18" w14:paraId="0B0B2711" w14:textId="77777777" w:rsidTr="00AE5E18">
        <w:trPr>
          <w:trHeight w:val="500"/>
        </w:trPr>
        <w:tc>
          <w:tcPr>
            <w:tcW w:w="5000" w:type="pct"/>
            <w:gridSpan w:val="4"/>
            <w:shd w:val="clear" w:color="auto" w:fill="auto"/>
          </w:tcPr>
          <w:p w14:paraId="151CC055" w14:textId="73807830" w:rsidR="00B245FA" w:rsidRPr="00AE5E18" w:rsidRDefault="00B245FA" w:rsidP="00B245FA">
            <w:pPr>
              <w:rPr>
                <w:rFonts w:ascii="Verdana" w:hAnsi="Verdana"/>
                <w:b/>
                <w:bCs/>
                <w:sz w:val="24"/>
                <w:szCs w:val="24"/>
              </w:rPr>
            </w:pPr>
            <w:r w:rsidRPr="00AE5E18">
              <w:rPr>
                <w:rFonts w:ascii="Verdana" w:hAnsi="Verdana"/>
                <w:b/>
                <w:bCs/>
                <w:sz w:val="24"/>
                <w:szCs w:val="24"/>
              </w:rPr>
              <w:t>Curriculum:</w:t>
            </w:r>
            <w:r w:rsidR="002763B1" w:rsidRPr="00AE5E18">
              <w:rPr>
                <w:rFonts w:ascii="Verdana" w:hAnsi="Verdana"/>
                <w:b/>
                <w:bCs/>
                <w:sz w:val="24"/>
                <w:szCs w:val="24"/>
              </w:rPr>
              <w:t xml:space="preserve"> </w:t>
            </w:r>
            <w:r w:rsidR="0017156C" w:rsidRPr="00AE5E18">
              <w:rPr>
                <w:rFonts w:ascii="Verdana" w:hAnsi="Verdana"/>
                <w:b/>
                <w:bCs/>
                <w:sz w:val="24"/>
                <w:szCs w:val="24"/>
              </w:rPr>
              <w:t>Study P</w:t>
            </w:r>
            <w:r w:rsidR="00AE5E18">
              <w:rPr>
                <w:rFonts w:ascii="Verdana" w:hAnsi="Verdana"/>
                <w:b/>
                <w:bCs/>
                <w:sz w:val="24"/>
                <w:szCs w:val="24"/>
              </w:rPr>
              <w:t>rogrammes</w:t>
            </w:r>
          </w:p>
        </w:tc>
      </w:tr>
      <w:tr w:rsidR="00B245FA" w:rsidRPr="00AE5E18" w14:paraId="351A68E2" w14:textId="77777777" w:rsidTr="00AE5E18">
        <w:trPr>
          <w:trHeight w:val="500"/>
        </w:trPr>
        <w:tc>
          <w:tcPr>
            <w:tcW w:w="5000" w:type="pct"/>
            <w:gridSpan w:val="4"/>
            <w:shd w:val="clear" w:color="auto" w:fill="auto"/>
          </w:tcPr>
          <w:p w14:paraId="2AC4D59D" w14:textId="77777777" w:rsidR="004C0669" w:rsidRDefault="00B245FA" w:rsidP="004C0669">
            <w:pPr>
              <w:rPr>
                <w:rFonts w:ascii="Verdana" w:hAnsi="Verdana"/>
                <w:b/>
                <w:bCs/>
                <w:sz w:val="24"/>
                <w:szCs w:val="24"/>
              </w:rPr>
            </w:pPr>
            <w:r w:rsidRPr="00AE5E18">
              <w:rPr>
                <w:rFonts w:ascii="Verdana" w:hAnsi="Verdana"/>
                <w:b/>
                <w:bCs/>
                <w:sz w:val="24"/>
                <w:szCs w:val="24"/>
              </w:rPr>
              <w:t xml:space="preserve">Term </w:t>
            </w:r>
            <w:r w:rsidR="00B10A0F" w:rsidRPr="00AE5E18">
              <w:rPr>
                <w:rFonts w:ascii="Verdana" w:hAnsi="Verdana"/>
                <w:b/>
                <w:bCs/>
                <w:sz w:val="24"/>
                <w:szCs w:val="24"/>
              </w:rPr>
              <w:t>f</w:t>
            </w:r>
            <w:r w:rsidRPr="00AE5E18">
              <w:rPr>
                <w:rFonts w:ascii="Verdana" w:hAnsi="Verdana"/>
                <w:b/>
                <w:bCs/>
                <w:sz w:val="24"/>
                <w:szCs w:val="24"/>
              </w:rPr>
              <w:t xml:space="preserve">ocus: </w:t>
            </w:r>
            <w:r w:rsidR="0017156C" w:rsidRPr="00AE5E18">
              <w:rPr>
                <w:rFonts w:ascii="Verdana" w:hAnsi="Verdana"/>
                <w:b/>
                <w:bCs/>
                <w:sz w:val="24"/>
                <w:szCs w:val="24"/>
              </w:rPr>
              <w:t>Managing Risk</w:t>
            </w:r>
            <w:r w:rsidR="004C0669">
              <w:rPr>
                <w:rFonts w:ascii="Verdana" w:hAnsi="Verdana"/>
                <w:b/>
                <w:bCs/>
                <w:sz w:val="24"/>
                <w:szCs w:val="24"/>
              </w:rPr>
              <w:t>:  Financial, First Aid and Relationships</w:t>
            </w:r>
          </w:p>
          <w:p w14:paraId="45E674C4" w14:textId="3FB2005D" w:rsidR="00925607" w:rsidRPr="00AE5E18" w:rsidRDefault="000B32D9" w:rsidP="004C0669">
            <w:pPr>
              <w:rPr>
                <w:rFonts w:ascii="Verdana" w:hAnsi="Verdana"/>
                <w:sz w:val="24"/>
                <w:szCs w:val="24"/>
              </w:rPr>
            </w:pPr>
            <w:r w:rsidRPr="00AE5E18">
              <w:rPr>
                <w:rFonts w:ascii="Verdana" w:hAnsi="Verdana"/>
                <w:sz w:val="24"/>
                <w:szCs w:val="24"/>
              </w:rPr>
              <w:t xml:space="preserve">By the end of the term students will have </w:t>
            </w:r>
            <w:r w:rsidR="0017156C" w:rsidRPr="00AE5E18">
              <w:rPr>
                <w:rFonts w:ascii="Verdana" w:hAnsi="Verdana"/>
                <w:sz w:val="24"/>
                <w:szCs w:val="24"/>
              </w:rPr>
              <w:t xml:space="preserve">an improved understanding of identifying and managing risky situations, including how and when to seek help. </w:t>
            </w:r>
            <w:r w:rsidRPr="00AE5E18">
              <w:rPr>
                <w:rFonts w:ascii="Verdana" w:hAnsi="Verdana"/>
                <w:sz w:val="24"/>
                <w:szCs w:val="24"/>
              </w:rPr>
              <w:t xml:space="preserve">Students will build on prior knowledge and revisit their CPR training. Students will recognise </w:t>
            </w:r>
            <w:r w:rsidR="0017156C" w:rsidRPr="00AE5E18">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5000" w:type="pct"/>
        <w:tblLook w:val="04A0" w:firstRow="1" w:lastRow="0" w:firstColumn="1" w:lastColumn="0" w:noHBand="0" w:noVBand="1"/>
      </w:tblPr>
      <w:tblGrid>
        <w:gridCol w:w="369"/>
        <w:gridCol w:w="7140"/>
        <w:gridCol w:w="1403"/>
        <w:gridCol w:w="1544"/>
      </w:tblGrid>
      <w:tr w:rsidR="004C0669" w:rsidRPr="00AE5E18" w14:paraId="22833BDD" w14:textId="77777777" w:rsidTr="004C0669">
        <w:trPr>
          <w:trHeight w:val="875"/>
        </w:trPr>
        <w:tc>
          <w:tcPr>
            <w:tcW w:w="176" w:type="pct"/>
            <w:vAlign w:val="center"/>
          </w:tcPr>
          <w:p w14:paraId="78584EC9" w14:textId="77777777" w:rsidR="004C0669" w:rsidRPr="00AE5E18" w:rsidRDefault="004C0669" w:rsidP="00AE5E18">
            <w:pPr>
              <w:jc w:val="center"/>
              <w:rPr>
                <w:rFonts w:ascii="Verdana" w:hAnsi="Verdana" w:cstheme="minorHAnsi"/>
                <w:sz w:val="24"/>
                <w:szCs w:val="24"/>
              </w:rPr>
            </w:pPr>
          </w:p>
        </w:tc>
        <w:tc>
          <w:tcPr>
            <w:tcW w:w="3414" w:type="pct"/>
            <w:vAlign w:val="center"/>
          </w:tcPr>
          <w:p w14:paraId="6ED35F31" w14:textId="77777777" w:rsidR="004C0669" w:rsidRPr="00AE5E18" w:rsidRDefault="004C0669" w:rsidP="00AE5E18">
            <w:pPr>
              <w:jc w:val="center"/>
              <w:rPr>
                <w:rFonts w:ascii="Verdana" w:hAnsi="Verdana" w:cstheme="minorHAnsi"/>
                <w:sz w:val="24"/>
                <w:szCs w:val="24"/>
              </w:rPr>
            </w:pPr>
          </w:p>
        </w:tc>
        <w:tc>
          <w:tcPr>
            <w:tcW w:w="671" w:type="pct"/>
          </w:tcPr>
          <w:p w14:paraId="3DF7C37A" w14:textId="129DC071" w:rsidR="004C0669" w:rsidRPr="00AE5E18" w:rsidRDefault="004C0669" w:rsidP="00AE5E18">
            <w:pPr>
              <w:jc w:val="center"/>
              <w:rPr>
                <w:rFonts w:ascii="Verdana" w:hAnsi="Verdana" w:cstheme="minorHAnsi"/>
                <w:sz w:val="24"/>
                <w:szCs w:val="24"/>
              </w:rPr>
            </w:pPr>
            <w:r>
              <w:rPr>
                <w:rFonts w:ascii="Verdana" w:hAnsi="Verdana" w:cstheme="minorHAnsi"/>
                <w:sz w:val="24"/>
                <w:szCs w:val="24"/>
              </w:rPr>
              <w:t>Present and date</w:t>
            </w:r>
          </w:p>
        </w:tc>
        <w:tc>
          <w:tcPr>
            <w:tcW w:w="738" w:type="pct"/>
          </w:tcPr>
          <w:p w14:paraId="6512EFB7" w14:textId="7ABEA0CF" w:rsidR="004C0669" w:rsidRPr="00AE5E18" w:rsidRDefault="004C0669" w:rsidP="00AE5E18">
            <w:pPr>
              <w:jc w:val="center"/>
              <w:rPr>
                <w:rFonts w:ascii="Verdana" w:hAnsi="Verdana" w:cstheme="minorHAnsi"/>
                <w:sz w:val="24"/>
                <w:szCs w:val="24"/>
              </w:rPr>
            </w:pPr>
            <w:r>
              <w:rPr>
                <w:rFonts w:ascii="Verdana" w:hAnsi="Verdana" w:cstheme="minorHAnsi"/>
                <w:sz w:val="24"/>
                <w:szCs w:val="24"/>
              </w:rPr>
              <w:t>Confidence level</w:t>
            </w:r>
          </w:p>
        </w:tc>
      </w:tr>
      <w:tr w:rsidR="004C0669" w:rsidRPr="00AE5E18" w14:paraId="60C1ADF9" w14:textId="637581EB" w:rsidTr="004C0669">
        <w:trPr>
          <w:trHeight w:val="875"/>
        </w:trPr>
        <w:tc>
          <w:tcPr>
            <w:tcW w:w="176" w:type="pct"/>
            <w:vAlign w:val="center"/>
          </w:tcPr>
          <w:p w14:paraId="4335445F" w14:textId="189246ED"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1</w:t>
            </w:r>
          </w:p>
        </w:tc>
        <w:tc>
          <w:tcPr>
            <w:tcW w:w="3414" w:type="pct"/>
            <w:vAlign w:val="center"/>
            <w:hideMark/>
          </w:tcPr>
          <w:p w14:paraId="60921F25" w14:textId="60B2B777"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ways to identify risk and manage personal safety in new social settings, workplaces, and environments, including online</w:t>
            </w:r>
          </w:p>
        </w:tc>
        <w:tc>
          <w:tcPr>
            <w:tcW w:w="671" w:type="pct"/>
          </w:tcPr>
          <w:p w14:paraId="715D83B6" w14:textId="77777777" w:rsidR="004C0669" w:rsidRPr="00AE5E18" w:rsidRDefault="004C0669" w:rsidP="00AE5E18">
            <w:pPr>
              <w:jc w:val="center"/>
              <w:rPr>
                <w:rFonts w:ascii="Verdana" w:hAnsi="Verdana" w:cstheme="minorHAnsi"/>
                <w:sz w:val="24"/>
                <w:szCs w:val="24"/>
              </w:rPr>
            </w:pPr>
          </w:p>
        </w:tc>
        <w:tc>
          <w:tcPr>
            <w:tcW w:w="738" w:type="pct"/>
          </w:tcPr>
          <w:p w14:paraId="2E05FC86" w14:textId="77777777" w:rsidR="004C0669" w:rsidRPr="00AE5E18" w:rsidRDefault="004C0669" w:rsidP="00AE5E18">
            <w:pPr>
              <w:jc w:val="center"/>
              <w:rPr>
                <w:rFonts w:ascii="Verdana" w:hAnsi="Verdana" w:cstheme="minorHAnsi"/>
                <w:sz w:val="24"/>
                <w:szCs w:val="24"/>
              </w:rPr>
            </w:pPr>
          </w:p>
        </w:tc>
      </w:tr>
      <w:tr w:rsidR="004C0669" w:rsidRPr="00AE5E18" w14:paraId="79BE4518" w14:textId="36B56697" w:rsidTr="004C0669">
        <w:trPr>
          <w:trHeight w:val="875"/>
        </w:trPr>
        <w:tc>
          <w:tcPr>
            <w:tcW w:w="176" w:type="pct"/>
            <w:vAlign w:val="center"/>
          </w:tcPr>
          <w:p w14:paraId="4A9B0EA1" w14:textId="3EB7BAEE"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2</w:t>
            </w:r>
          </w:p>
        </w:tc>
        <w:tc>
          <w:tcPr>
            <w:tcW w:w="3414" w:type="pct"/>
            <w:vAlign w:val="center"/>
            <w:hideMark/>
          </w:tcPr>
          <w:p w14:paraId="013C1A01" w14:textId="6D8CB8D1"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access appropriate support for financial decision making and for concerns relating to money, gambling and consumer rights</w:t>
            </w:r>
          </w:p>
        </w:tc>
        <w:tc>
          <w:tcPr>
            <w:tcW w:w="671" w:type="pct"/>
          </w:tcPr>
          <w:p w14:paraId="3950466C" w14:textId="77777777" w:rsidR="004C0669" w:rsidRPr="00AE5E18" w:rsidRDefault="004C0669" w:rsidP="00AE5E18">
            <w:pPr>
              <w:jc w:val="center"/>
              <w:rPr>
                <w:rFonts w:ascii="Verdana" w:hAnsi="Verdana" w:cstheme="minorHAnsi"/>
                <w:sz w:val="24"/>
                <w:szCs w:val="24"/>
              </w:rPr>
            </w:pPr>
          </w:p>
        </w:tc>
        <w:tc>
          <w:tcPr>
            <w:tcW w:w="738" w:type="pct"/>
          </w:tcPr>
          <w:p w14:paraId="682D7463" w14:textId="77777777" w:rsidR="004C0669" w:rsidRPr="00AE5E18" w:rsidRDefault="004C0669" w:rsidP="00AE5E18">
            <w:pPr>
              <w:jc w:val="center"/>
              <w:rPr>
                <w:rFonts w:ascii="Verdana" w:hAnsi="Verdana" w:cstheme="minorHAnsi"/>
                <w:sz w:val="24"/>
                <w:szCs w:val="24"/>
              </w:rPr>
            </w:pPr>
          </w:p>
        </w:tc>
      </w:tr>
      <w:tr w:rsidR="004C0669" w:rsidRPr="00AE5E18" w14:paraId="6DE3A50F" w14:textId="32D6E962" w:rsidTr="004C0669">
        <w:trPr>
          <w:trHeight w:val="875"/>
        </w:trPr>
        <w:tc>
          <w:tcPr>
            <w:tcW w:w="176" w:type="pct"/>
            <w:vAlign w:val="center"/>
          </w:tcPr>
          <w:p w14:paraId="74702FE8" w14:textId="298B0538"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3</w:t>
            </w:r>
          </w:p>
        </w:tc>
        <w:tc>
          <w:tcPr>
            <w:tcW w:w="3414" w:type="pct"/>
            <w:vAlign w:val="center"/>
            <w:hideMark/>
          </w:tcPr>
          <w:p w14:paraId="136D946C" w14:textId="25C35C39"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understand and build resilience to thinking errors associated with gambling (e.g., gamblers fallacy) the range of gambling related harms, and how to access support for themselves or others</w:t>
            </w:r>
          </w:p>
        </w:tc>
        <w:tc>
          <w:tcPr>
            <w:tcW w:w="671" w:type="pct"/>
          </w:tcPr>
          <w:p w14:paraId="3DB5F2F8" w14:textId="77777777" w:rsidR="004C0669" w:rsidRPr="00AE5E18" w:rsidRDefault="004C0669" w:rsidP="00AE5E18">
            <w:pPr>
              <w:jc w:val="center"/>
              <w:rPr>
                <w:rFonts w:ascii="Verdana" w:hAnsi="Verdana" w:cstheme="minorHAnsi"/>
                <w:sz w:val="24"/>
                <w:szCs w:val="24"/>
              </w:rPr>
            </w:pPr>
          </w:p>
        </w:tc>
        <w:tc>
          <w:tcPr>
            <w:tcW w:w="738" w:type="pct"/>
          </w:tcPr>
          <w:p w14:paraId="79C43242" w14:textId="77777777" w:rsidR="004C0669" w:rsidRPr="00AE5E18" w:rsidRDefault="004C0669" w:rsidP="00AE5E18">
            <w:pPr>
              <w:jc w:val="center"/>
              <w:rPr>
                <w:rFonts w:ascii="Verdana" w:hAnsi="Verdana" w:cstheme="minorHAnsi"/>
                <w:sz w:val="24"/>
                <w:szCs w:val="24"/>
              </w:rPr>
            </w:pPr>
          </w:p>
        </w:tc>
      </w:tr>
      <w:tr w:rsidR="004C0669" w:rsidRPr="00AE5E18" w14:paraId="2563B62E" w14:textId="76C91020" w:rsidTr="004C0669">
        <w:trPr>
          <w:trHeight w:val="875"/>
        </w:trPr>
        <w:tc>
          <w:tcPr>
            <w:tcW w:w="176" w:type="pct"/>
            <w:vAlign w:val="center"/>
          </w:tcPr>
          <w:p w14:paraId="63003A4A" w14:textId="5553F721"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4</w:t>
            </w:r>
          </w:p>
        </w:tc>
        <w:tc>
          <w:tcPr>
            <w:tcW w:w="3414" w:type="pct"/>
            <w:vAlign w:val="center"/>
            <w:hideMark/>
          </w:tcPr>
          <w:p w14:paraId="514028A2" w14:textId="2350A512"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increase confidence in performing emergency first aid and lifesaving skills including use of CPR and defibrillators</w:t>
            </w:r>
          </w:p>
        </w:tc>
        <w:tc>
          <w:tcPr>
            <w:tcW w:w="671" w:type="pct"/>
          </w:tcPr>
          <w:p w14:paraId="3C8F6FCD" w14:textId="77777777" w:rsidR="004C0669" w:rsidRPr="00AE5E18" w:rsidRDefault="004C0669" w:rsidP="00AE5E18">
            <w:pPr>
              <w:jc w:val="center"/>
              <w:rPr>
                <w:rFonts w:ascii="Verdana" w:hAnsi="Verdana" w:cstheme="minorHAnsi"/>
                <w:sz w:val="24"/>
                <w:szCs w:val="24"/>
              </w:rPr>
            </w:pPr>
          </w:p>
        </w:tc>
        <w:tc>
          <w:tcPr>
            <w:tcW w:w="738" w:type="pct"/>
          </w:tcPr>
          <w:p w14:paraId="1A7C8919" w14:textId="77777777" w:rsidR="004C0669" w:rsidRPr="00AE5E18" w:rsidRDefault="004C0669" w:rsidP="00AE5E18">
            <w:pPr>
              <w:jc w:val="center"/>
              <w:rPr>
                <w:rFonts w:ascii="Verdana" w:hAnsi="Verdana" w:cstheme="minorHAnsi"/>
                <w:sz w:val="24"/>
                <w:szCs w:val="24"/>
              </w:rPr>
            </w:pPr>
          </w:p>
        </w:tc>
      </w:tr>
      <w:tr w:rsidR="004C0669" w:rsidRPr="00AE5E18" w14:paraId="1F30212B" w14:textId="36A44618" w:rsidTr="004C0669">
        <w:trPr>
          <w:trHeight w:val="875"/>
        </w:trPr>
        <w:tc>
          <w:tcPr>
            <w:tcW w:w="176" w:type="pct"/>
            <w:vAlign w:val="center"/>
          </w:tcPr>
          <w:p w14:paraId="31E0E6AD" w14:textId="113C9943"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5</w:t>
            </w:r>
          </w:p>
        </w:tc>
        <w:tc>
          <w:tcPr>
            <w:tcW w:w="3414" w:type="pct"/>
            <w:vAlign w:val="center"/>
            <w:hideMark/>
          </w:tcPr>
          <w:p w14:paraId="7D50C8B1" w14:textId="1AC926C4"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and manage negative influence, manipulation, and persuasion in a variety of contexts, including online</w:t>
            </w:r>
          </w:p>
        </w:tc>
        <w:tc>
          <w:tcPr>
            <w:tcW w:w="671" w:type="pct"/>
          </w:tcPr>
          <w:p w14:paraId="3352696F" w14:textId="77777777" w:rsidR="004C0669" w:rsidRPr="00AE5E18" w:rsidRDefault="004C0669" w:rsidP="00AE5E18">
            <w:pPr>
              <w:jc w:val="center"/>
              <w:rPr>
                <w:rFonts w:ascii="Verdana" w:hAnsi="Verdana" w:cstheme="minorHAnsi"/>
                <w:sz w:val="24"/>
                <w:szCs w:val="24"/>
              </w:rPr>
            </w:pPr>
          </w:p>
        </w:tc>
        <w:tc>
          <w:tcPr>
            <w:tcW w:w="738" w:type="pct"/>
          </w:tcPr>
          <w:p w14:paraId="5721E188" w14:textId="77777777" w:rsidR="004C0669" w:rsidRPr="00AE5E18" w:rsidRDefault="004C0669" w:rsidP="00AE5E18">
            <w:pPr>
              <w:jc w:val="center"/>
              <w:rPr>
                <w:rFonts w:ascii="Verdana" w:hAnsi="Verdana" w:cstheme="minorHAnsi"/>
                <w:sz w:val="24"/>
                <w:szCs w:val="24"/>
              </w:rPr>
            </w:pPr>
          </w:p>
        </w:tc>
      </w:tr>
      <w:tr w:rsidR="004C0669" w:rsidRPr="00AE5E18" w14:paraId="6F4A8C7D" w14:textId="49D5FDF1" w:rsidTr="004C0669">
        <w:trPr>
          <w:trHeight w:val="875"/>
        </w:trPr>
        <w:tc>
          <w:tcPr>
            <w:tcW w:w="176" w:type="pct"/>
            <w:vAlign w:val="center"/>
          </w:tcPr>
          <w:p w14:paraId="031882C0" w14:textId="5CD064DF"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6</w:t>
            </w:r>
          </w:p>
        </w:tc>
        <w:tc>
          <w:tcPr>
            <w:tcW w:w="3414" w:type="pct"/>
            <w:vAlign w:val="center"/>
            <w:hideMark/>
          </w:tcPr>
          <w:p w14:paraId="147533A2" w14:textId="67D95A03"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and manage different forms of abuse, sources of support and exit strategies for unhealthy relationships</w:t>
            </w:r>
          </w:p>
        </w:tc>
        <w:tc>
          <w:tcPr>
            <w:tcW w:w="671" w:type="pct"/>
          </w:tcPr>
          <w:p w14:paraId="4FACB6F4" w14:textId="77777777" w:rsidR="004C0669" w:rsidRPr="00AE5E18" w:rsidRDefault="004C0669" w:rsidP="00AE5E18">
            <w:pPr>
              <w:jc w:val="center"/>
              <w:rPr>
                <w:rFonts w:ascii="Verdana" w:hAnsi="Verdana" w:cstheme="minorHAnsi"/>
                <w:sz w:val="24"/>
                <w:szCs w:val="24"/>
              </w:rPr>
            </w:pPr>
          </w:p>
        </w:tc>
        <w:tc>
          <w:tcPr>
            <w:tcW w:w="738" w:type="pct"/>
          </w:tcPr>
          <w:p w14:paraId="317BD0BB" w14:textId="77777777" w:rsidR="004C0669" w:rsidRPr="00AE5E18" w:rsidRDefault="004C0669" w:rsidP="00AE5E18">
            <w:pPr>
              <w:jc w:val="center"/>
              <w:rPr>
                <w:rFonts w:ascii="Verdana" w:hAnsi="Verdana" w:cstheme="minorHAnsi"/>
                <w:sz w:val="24"/>
                <w:szCs w:val="24"/>
              </w:rPr>
            </w:pPr>
          </w:p>
        </w:tc>
      </w:tr>
      <w:tr w:rsidR="004C0669" w:rsidRPr="00AE5E18" w14:paraId="0976BD9D" w14:textId="76036907" w:rsidTr="004C0669">
        <w:trPr>
          <w:trHeight w:val="875"/>
        </w:trPr>
        <w:tc>
          <w:tcPr>
            <w:tcW w:w="176" w:type="pct"/>
            <w:vAlign w:val="center"/>
          </w:tcPr>
          <w:p w14:paraId="22550C47" w14:textId="41BAAE6E"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7</w:t>
            </w:r>
          </w:p>
        </w:tc>
        <w:tc>
          <w:tcPr>
            <w:tcW w:w="3414" w:type="pct"/>
            <w:vAlign w:val="center"/>
            <w:hideMark/>
          </w:tcPr>
          <w:p w14:paraId="19FC91EC" w14:textId="5E5C9F38"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forced marriage and 'honour' based violence; to get help for themselves or others they believe to be at risk</w:t>
            </w:r>
          </w:p>
        </w:tc>
        <w:tc>
          <w:tcPr>
            <w:tcW w:w="671" w:type="pct"/>
          </w:tcPr>
          <w:p w14:paraId="2FC445F5" w14:textId="77777777" w:rsidR="004C0669" w:rsidRPr="00AE5E18" w:rsidRDefault="004C0669" w:rsidP="00AE5E18">
            <w:pPr>
              <w:jc w:val="center"/>
              <w:rPr>
                <w:rFonts w:ascii="Verdana" w:hAnsi="Verdana" w:cstheme="minorHAnsi"/>
                <w:sz w:val="24"/>
                <w:szCs w:val="24"/>
              </w:rPr>
            </w:pPr>
          </w:p>
        </w:tc>
        <w:tc>
          <w:tcPr>
            <w:tcW w:w="738" w:type="pct"/>
          </w:tcPr>
          <w:p w14:paraId="7BE11C3D" w14:textId="77777777" w:rsidR="004C0669" w:rsidRPr="00AE5E18" w:rsidRDefault="004C0669" w:rsidP="00AE5E18">
            <w:pPr>
              <w:jc w:val="center"/>
              <w:rPr>
                <w:rFonts w:ascii="Verdana" w:hAnsi="Verdana" w:cstheme="minorHAnsi"/>
                <w:sz w:val="24"/>
                <w:szCs w:val="24"/>
              </w:rPr>
            </w:pPr>
          </w:p>
        </w:tc>
      </w:tr>
      <w:tr w:rsidR="004C0669" w:rsidRPr="00AE5E18" w14:paraId="74947425" w14:textId="0605432E" w:rsidTr="004C0669">
        <w:trPr>
          <w:trHeight w:val="875"/>
        </w:trPr>
        <w:tc>
          <w:tcPr>
            <w:tcW w:w="176" w:type="pct"/>
            <w:vAlign w:val="center"/>
          </w:tcPr>
          <w:p w14:paraId="1DAADDE5" w14:textId="31C28F9F"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8</w:t>
            </w:r>
          </w:p>
        </w:tc>
        <w:tc>
          <w:tcPr>
            <w:tcW w:w="3414" w:type="pct"/>
            <w:vAlign w:val="center"/>
            <w:hideMark/>
          </w:tcPr>
          <w:p w14:paraId="2B54F053" w14:textId="33C4BD9C"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understand their rights in relation to harassment (including online) and stalking, and how to access support</w:t>
            </w:r>
          </w:p>
        </w:tc>
        <w:tc>
          <w:tcPr>
            <w:tcW w:w="671" w:type="pct"/>
          </w:tcPr>
          <w:p w14:paraId="373B53F0" w14:textId="77777777" w:rsidR="004C0669" w:rsidRPr="00AE5E18" w:rsidRDefault="004C0669" w:rsidP="00AE5E18">
            <w:pPr>
              <w:jc w:val="center"/>
              <w:rPr>
                <w:rFonts w:ascii="Verdana" w:hAnsi="Verdana" w:cstheme="minorHAnsi"/>
                <w:sz w:val="24"/>
                <w:szCs w:val="24"/>
              </w:rPr>
            </w:pPr>
          </w:p>
        </w:tc>
        <w:tc>
          <w:tcPr>
            <w:tcW w:w="738" w:type="pct"/>
          </w:tcPr>
          <w:p w14:paraId="12EEE84C" w14:textId="77777777" w:rsidR="004C0669" w:rsidRPr="00AE5E18" w:rsidRDefault="004C0669" w:rsidP="00AE5E18">
            <w:pPr>
              <w:jc w:val="center"/>
              <w:rPr>
                <w:rFonts w:ascii="Verdana" w:hAnsi="Verdana" w:cstheme="minorHAnsi"/>
                <w:sz w:val="24"/>
                <w:szCs w:val="24"/>
              </w:rPr>
            </w:pPr>
          </w:p>
        </w:tc>
      </w:tr>
      <w:tr w:rsidR="004C0669" w:rsidRPr="00AE5E18" w14:paraId="5D8697D5" w14:textId="72526201" w:rsidTr="004C0669">
        <w:trPr>
          <w:trHeight w:val="875"/>
        </w:trPr>
        <w:tc>
          <w:tcPr>
            <w:tcW w:w="176" w:type="pct"/>
            <w:vAlign w:val="center"/>
          </w:tcPr>
          <w:p w14:paraId="4A14DFEE" w14:textId="100CA28D"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9</w:t>
            </w:r>
          </w:p>
        </w:tc>
        <w:tc>
          <w:tcPr>
            <w:tcW w:w="3414" w:type="pct"/>
            <w:vAlign w:val="center"/>
            <w:hideMark/>
          </w:tcPr>
          <w:p w14:paraId="7E38A107" w14:textId="3F0F53F6"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strategies to recognise, de-escalate, and exit aggressive social situations</w:t>
            </w:r>
          </w:p>
        </w:tc>
        <w:tc>
          <w:tcPr>
            <w:tcW w:w="671" w:type="pct"/>
          </w:tcPr>
          <w:p w14:paraId="52E727FD" w14:textId="77777777" w:rsidR="004C0669" w:rsidRPr="00AE5E18" w:rsidRDefault="004C0669" w:rsidP="00AE5E18">
            <w:pPr>
              <w:jc w:val="center"/>
              <w:rPr>
                <w:rFonts w:ascii="Verdana" w:hAnsi="Verdana" w:cstheme="minorHAnsi"/>
                <w:sz w:val="24"/>
                <w:szCs w:val="24"/>
              </w:rPr>
            </w:pPr>
          </w:p>
        </w:tc>
        <w:tc>
          <w:tcPr>
            <w:tcW w:w="738" w:type="pct"/>
          </w:tcPr>
          <w:p w14:paraId="5D86BB9E" w14:textId="77777777" w:rsidR="004C0669" w:rsidRPr="00AE5E18" w:rsidRDefault="004C0669" w:rsidP="00AE5E18">
            <w:pPr>
              <w:jc w:val="center"/>
              <w:rPr>
                <w:rFonts w:ascii="Verdana" w:hAnsi="Verdana" w:cstheme="minorHAnsi"/>
                <w:sz w:val="24"/>
                <w:szCs w:val="24"/>
              </w:rPr>
            </w:pPr>
          </w:p>
        </w:tc>
      </w:tr>
    </w:tbl>
    <w:p w14:paraId="2649CC1B" w14:textId="77777777" w:rsidR="0017156C" w:rsidRDefault="0017156C">
      <w:pPr>
        <w:rPr>
          <w:rFonts w:cstheme="minorHAnsi"/>
          <w:sz w:val="24"/>
          <w:szCs w:val="24"/>
        </w:rPr>
      </w:pPr>
    </w:p>
    <w:p w14:paraId="4D50AA4D" w14:textId="7E91467B" w:rsidR="00C96B26" w:rsidRPr="00AE5E18" w:rsidRDefault="00920585">
      <w:pPr>
        <w:rPr>
          <w:rFonts w:ascii="Verdana" w:hAnsi="Verdana" w:cstheme="minorHAnsi"/>
          <w:b/>
          <w:bCs/>
          <w:sz w:val="24"/>
          <w:szCs w:val="24"/>
        </w:rPr>
      </w:pPr>
      <w:r w:rsidRPr="00AE5E18">
        <w:rPr>
          <w:rFonts w:ascii="Verdana" w:hAnsi="Verdana" w:cstheme="minorHAnsi"/>
          <w:b/>
          <w:bCs/>
          <w:sz w:val="24"/>
          <w:szCs w:val="24"/>
        </w:rPr>
        <w:t>Tier Three Keywords:</w:t>
      </w:r>
    </w:p>
    <w:tbl>
      <w:tblPr>
        <w:tblStyle w:val="TableGrid"/>
        <w:tblW w:w="5000" w:type="pct"/>
        <w:tblLook w:val="04A0" w:firstRow="1" w:lastRow="0" w:firstColumn="1" w:lastColumn="0" w:noHBand="0" w:noVBand="1"/>
      </w:tblPr>
      <w:tblGrid>
        <w:gridCol w:w="1777"/>
        <w:gridCol w:w="1660"/>
        <w:gridCol w:w="1782"/>
        <w:gridCol w:w="1782"/>
        <w:gridCol w:w="1824"/>
        <w:gridCol w:w="1631"/>
      </w:tblGrid>
      <w:tr w:rsidR="00AE5E18" w:rsidRPr="00AE5E18" w14:paraId="56E7C716" w14:textId="77777777" w:rsidTr="00AE5E18">
        <w:trPr>
          <w:trHeight w:val="875"/>
        </w:trPr>
        <w:tc>
          <w:tcPr>
            <w:tcW w:w="879" w:type="pct"/>
          </w:tcPr>
          <w:p w14:paraId="3ED141E8" w14:textId="1B493E51"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Personal safety</w:t>
            </w:r>
          </w:p>
        </w:tc>
        <w:tc>
          <w:tcPr>
            <w:tcW w:w="679" w:type="pct"/>
          </w:tcPr>
          <w:p w14:paraId="7CDA4861" w14:textId="3601D803"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Consumer rights</w:t>
            </w:r>
          </w:p>
        </w:tc>
        <w:tc>
          <w:tcPr>
            <w:tcW w:w="881" w:type="pct"/>
          </w:tcPr>
          <w:p w14:paraId="70A311EF" w14:textId="0A850E8B"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Thinking errors</w:t>
            </w:r>
          </w:p>
        </w:tc>
        <w:tc>
          <w:tcPr>
            <w:tcW w:w="881" w:type="pct"/>
          </w:tcPr>
          <w:p w14:paraId="2F5F40F3" w14:textId="5B4D6B87" w:rsidR="00AE5E18" w:rsidRPr="00AE5E18" w:rsidRDefault="00AE5E18" w:rsidP="00AE5E18">
            <w:pPr>
              <w:jc w:val="center"/>
              <w:rPr>
                <w:rFonts w:ascii="Verdana" w:hAnsi="Verdana" w:cstheme="minorHAnsi"/>
                <w:sz w:val="24"/>
                <w:szCs w:val="24"/>
              </w:rPr>
            </w:pPr>
            <w:r>
              <w:rPr>
                <w:rFonts w:ascii="Verdana" w:hAnsi="Verdana" w:cstheme="minorHAnsi"/>
                <w:sz w:val="24"/>
                <w:szCs w:val="24"/>
              </w:rPr>
              <w:t>Gambler’s fallacy</w:t>
            </w:r>
          </w:p>
        </w:tc>
        <w:tc>
          <w:tcPr>
            <w:tcW w:w="901" w:type="pct"/>
          </w:tcPr>
          <w:p w14:paraId="3AF3EEF7" w14:textId="4C8F4538"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Manipulation</w:t>
            </w:r>
          </w:p>
        </w:tc>
        <w:tc>
          <w:tcPr>
            <w:tcW w:w="780" w:type="pct"/>
          </w:tcPr>
          <w:p w14:paraId="3B235E5C" w14:textId="52FE615B"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Persuasion</w:t>
            </w:r>
          </w:p>
        </w:tc>
      </w:tr>
      <w:tr w:rsidR="00AE5E18" w:rsidRPr="00AE5E18" w14:paraId="5DC8C621" w14:textId="77777777" w:rsidTr="00AE5E18">
        <w:trPr>
          <w:trHeight w:val="875"/>
        </w:trPr>
        <w:tc>
          <w:tcPr>
            <w:tcW w:w="879" w:type="pct"/>
          </w:tcPr>
          <w:p w14:paraId="14CD84C4" w14:textId="236C4757"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w:t>
            </w:r>
            <w:r>
              <w:rPr>
                <w:rFonts w:ascii="Verdana" w:hAnsi="Verdana" w:cstheme="minorHAnsi"/>
                <w:sz w:val="24"/>
                <w:szCs w:val="24"/>
              </w:rPr>
              <w:t>H</w:t>
            </w:r>
            <w:r w:rsidRPr="00AE5E18">
              <w:rPr>
                <w:rFonts w:ascii="Verdana" w:hAnsi="Verdana" w:cstheme="minorHAnsi"/>
                <w:sz w:val="24"/>
                <w:szCs w:val="24"/>
              </w:rPr>
              <w:t>onour’ based violence</w:t>
            </w:r>
          </w:p>
        </w:tc>
        <w:tc>
          <w:tcPr>
            <w:tcW w:w="679" w:type="pct"/>
          </w:tcPr>
          <w:p w14:paraId="2B6B0AA7" w14:textId="2C64E76F"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Harassment</w:t>
            </w:r>
          </w:p>
        </w:tc>
        <w:tc>
          <w:tcPr>
            <w:tcW w:w="881" w:type="pct"/>
          </w:tcPr>
          <w:p w14:paraId="27312DB3" w14:textId="499714F0"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De-escalate</w:t>
            </w:r>
          </w:p>
        </w:tc>
        <w:tc>
          <w:tcPr>
            <w:tcW w:w="881" w:type="pct"/>
          </w:tcPr>
          <w:p w14:paraId="0BEDD48E" w14:textId="4A2753F4" w:rsidR="00AE5E18" w:rsidRPr="00AE5E18" w:rsidRDefault="00AE5E18" w:rsidP="00AE5E18">
            <w:pPr>
              <w:jc w:val="center"/>
              <w:rPr>
                <w:rFonts w:ascii="Verdana" w:hAnsi="Verdana" w:cstheme="minorHAnsi"/>
                <w:sz w:val="24"/>
                <w:szCs w:val="24"/>
              </w:rPr>
            </w:pPr>
            <w:r>
              <w:rPr>
                <w:rFonts w:ascii="Verdana" w:hAnsi="Verdana" w:cstheme="minorHAnsi"/>
                <w:sz w:val="24"/>
                <w:szCs w:val="24"/>
              </w:rPr>
              <w:t>Exit strategies</w:t>
            </w:r>
          </w:p>
        </w:tc>
        <w:tc>
          <w:tcPr>
            <w:tcW w:w="901" w:type="pct"/>
          </w:tcPr>
          <w:p w14:paraId="24B2E7BF" w14:textId="744B6851"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CPR</w:t>
            </w:r>
          </w:p>
        </w:tc>
        <w:tc>
          <w:tcPr>
            <w:tcW w:w="780" w:type="pct"/>
          </w:tcPr>
          <w:p w14:paraId="7E715B4E" w14:textId="7FEA6DDF" w:rsidR="00AE5E18" w:rsidRPr="00AE5E18" w:rsidRDefault="00AE5E18" w:rsidP="00AE5E18">
            <w:pPr>
              <w:jc w:val="center"/>
              <w:rPr>
                <w:rFonts w:ascii="Verdana" w:hAnsi="Verdana" w:cstheme="minorHAnsi"/>
                <w:sz w:val="24"/>
                <w:szCs w:val="24"/>
              </w:rPr>
            </w:pPr>
            <w:r>
              <w:rPr>
                <w:rFonts w:ascii="Verdana" w:hAnsi="Verdana" w:cstheme="minorHAnsi"/>
                <w:sz w:val="24"/>
                <w:szCs w:val="24"/>
              </w:rPr>
              <w:t>D</w:t>
            </w:r>
            <w:r w:rsidRPr="00AE5E18">
              <w:rPr>
                <w:rFonts w:ascii="Verdana" w:hAnsi="Verdana" w:cstheme="minorHAnsi"/>
                <w:sz w:val="24"/>
                <w:szCs w:val="24"/>
              </w:rPr>
              <w:t>efibrillator</w:t>
            </w:r>
          </w:p>
        </w:tc>
      </w:tr>
    </w:tbl>
    <w:p w14:paraId="2831AA71" w14:textId="77777777" w:rsidR="00AE5E18" w:rsidRPr="00AE5E18" w:rsidRDefault="00AE5E18">
      <w:pPr>
        <w:rPr>
          <w:rFonts w:ascii="Verdana" w:hAnsi="Verdana" w:cstheme="minorHAnsi"/>
          <w:sz w:val="24"/>
          <w:szCs w:val="24"/>
        </w:rPr>
      </w:pPr>
    </w:p>
    <w:p w14:paraId="5ECA3170" w14:textId="07C568D0" w:rsidR="00C96B26" w:rsidRPr="00AE5E18" w:rsidRDefault="00920585">
      <w:pPr>
        <w:rPr>
          <w:rFonts w:ascii="Verdana" w:hAnsi="Verdana" w:cstheme="minorHAnsi"/>
          <w:b/>
          <w:bCs/>
          <w:sz w:val="24"/>
          <w:szCs w:val="24"/>
        </w:rPr>
      </w:pPr>
      <w:r w:rsidRPr="00AE5E18">
        <w:rPr>
          <w:rFonts w:ascii="Verdana" w:hAnsi="Verdana" w:cstheme="minorHAnsi"/>
          <w:b/>
          <w:bCs/>
          <w:sz w:val="24"/>
          <w:szCs w:val="24"/>
        </w:rPr>
        <w:lastRenderedPageBreak/>
        <w:t>Recommended Reading:</w:t>
      </w:r>
    </w:p>
    <w:tbl>
      <w:tblPr>
        <w:tblStyle w:val="TableGrid"/>
        <w:tblW w:w="5000" w:type="pct"/>
        <w:tblLook w:val="04A0" w:firstRow="1" w:lastRow="0" w:firstColumn="1" w:lastColumn="0" w:noHBand="0" w:noVBand="1"/>
      </w:tblPr>
      <w:tblGrid>
        <w:gridCol w:w="10456"/>
      </w:tblGrid>
      <w:tr w:rsidR="00B245FA" w:rsidRPr="00AE5E18" w14:paraId="430E0E26" w14:textId="77777777" w:rsidTr="004C0669">
        <w:trPr>
          <w:trHeight w:val="4059"/>
        </w:trPr>
        <w:tc>
          <w:tcPr>
            <w:tcW w:w="5000" w:type="pct"/>
          </w:tcPr>
          <w:p w14:paraId="06EE2DF1" w14:textId="77777777" w:rsidR="00925607" w:rsidRPr="00AE5E18" w:rsidRDefault="003A4736" w:rsidP="003A4736">
            <w:pPr>
              <w:shd w:val="clear" w:color="auto" w:fill="FFFFFF"/>
              <w:spacing w:before="240" w:after="120"/>
              <w:outlineLvl w:val="3"/>
              <w:rPr>
                <w:rFonts w:ascii="Verdana" w:eastAsia="Times New Roman" w:hAnsi="Verdana" w:cstheme="minorHAnsi"/>
                <w:i/>
                <w:iCs/>
                <w:sz w:val="24"/>
                <w:szCs w:val="24"/>
                <w:lang w:eastAsia="en-GB"/>
              </w:rPr>
            </w:pPr>
            <w:r w:rsidRPr="00AE5E18">
              <w:rPr>
                <w:rFonts w:ascii="Verdana" w:hAnsi="Verdana"/>
                <w:noProof/>
              </w:rPr>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sidRPr="00AE5E18">
              <w:rPr>
                <w:rFonts w:ascii="Verdana" w:eastAsia="Times New Roman" w:hAnsi="Verdana" w:cstheme="minorHAnsi"/>
                <w:i/>
                <w:iCs/>
                <w:sz w:val="24"/>
                <w:szCs w:val="24"/>
                <w:lang w:eastAsia="en-GB"/>
              </w:rPr>
              <w:t>Killing Honour by Bali Rai</w:t>
            </w:r>
          </w:p>
          <w:p w14:paraId="0FCCE8DD" w14:textId="1838E8FD" w:rsidR="003A4736" w:rsidRPr="00AE5E18" w:rsidRDefault="003A4736" w:rsidP="003A4736">
            <w:pPr>
              <w:shd w:val="clear" w:color="auto" w:fill="FFFFFF"/>
              <w:spacing w:before="240" w:after="120"/>
              <w:outlineLvl w:val="3"/>
              <w:rPr>
                <w:rFonts w:ascii="Verdana" w:eastAsia="Times New Roman" w:hAnsi="Verdana" w:cstheme="minorHAnsi"/>
                <w:i/>
                <w:iCs/>
                <w:sz w:val="24"/>
                <w:szCs w:val="24"/>
                <w:lang w:eastAsia="en-GB"/>
              </w:rPr>
            </w:pPr>
            <w:r w:rsidRPr="00AE5E18">
              <w:rPr>
                <w:rFonts w:ascii="Verdana" w:hAnsi="Verdana" w:cstheme="minorHAnsi"/>
                <w:i/>
                <w:iCs/>
                <w:color w:val="1D1D1D"/>
                <w:spacing w:val="3"/>
                <w:shd w:val="clear" w:color="auto" w:fill="FFFFFF"/>
              </w:rPr>
              <w:t xml:space="preserve">Soon after Sat’s sister Jas marries Taz Atwal, she disappears. Wealthy, crooked, druggy, abusive Taz shows her father lewd Facebook messages from Jas to </w:t>
            </w:r>
            <w:proofErr w:type="spellStart"/>
            <w:r w:rsidRPr="00AE5E18">
              <w:rPr>
                <w:rFonts w:ascii="Verdana" w:hAnsi="Verdana" w:cstheme="minorHAnsi"/>
                <w:i/>
                <w:iCs/>
                <w:color w:val="1D1D1D"/>
                <w:spacing w:val="3"/>
                <w:shd w:val="clear" w:color="auto" w:fill="FFFFFF"/>
              </w:rPr>
              <w:t>Azhar</w:t>
            </w:r>
            <w:proofErr w:type="spellEnd"/>
            <w:r w:rsidRPr="00AE5E18">
              <w:rPr>
                <w:rFonts w:ascii="Verdana" w:hAnsi="Verdana"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AE5E18">
              <w:rPr>
                <w:rFonts w:ascii="Verdana" w:hAnsi="Verdana" w:cstheme="minorHAnsi"/>
                <w:i/>
                <w:iCs/>
                <w:color w:val="1D1D1D"/>
                <w:spacing w:val="3"/>
              </w:rPr>
              <w:br/>
            </w:r>
            <w:r w:rsidRPr="00AE5E18">
              <w:rPr>
                <w:rFonts w:ascii="Verdana" w:hAnsi="Verdana" w:cstheme="minorHAnsi"/>
                <w:i/>
                <w:iCs/>
                <w:color w:val="1D1D1D"/>
                <w:spacing w:val="3"/>
              </w:rPr>
              <w:br/>
            </w:r>
            <w:r w:rsidRPr="00AE5E18">
              <w:rPr>
                <w:rFonts w:ascii="Verdana" w:hAnsi="Verdana"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rsidSect="00AE5E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7DB3"/>
    <w:rsid w:val="002402A8"/>
    <w:rsid w:val="002763B1"/>
    <w:rsid w:val="00276DAF"/>
    <w:rsid w:val="00281971"/>
    <w:rsid w:val="00387FE0"/>
    <w:rsid w:val="003A4736"/>
    <w:rsid w:val="003D70EC"/>
    <w:rsid w:val="00455F38"/>
    <w:rsid w:val="004C0669"/>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E5E18"/>
    <w:rsid w:val="00AF4C1A"/>
    <w:rsid w:val="00B10A0F"/>
    <w:rsid w:val="00B245FA"/>
    <w:rsid w:val="00B4349B"/>
    <w:rsid w:val="00C43E4B"/>
    <w:rsid w:val="00C7031D"/>
    <w:rsid w:val="00C96B26"/>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2</cp:revision>
  <dcterms:created xsi:type="dcterms:W3CDTF">2026-01-06T17:07:00Z</dcterms:created>
  <dcterms:modified xsi:type="dcterms:W3CDTF">2026-01-06T17:07:00Z</dcterms:modified>
</cp:coreProperties>
</file>