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917AD4">
        <w:trPr>
          <w:trHeight w:val="557"/>
        </w:trPr>
        <w:tc>
          <w:tcPr>
            <w:tcW w:w="3210" w:type="dxa"/>
            <w:gridSpan w:val="3"/>
            <w:shd w:val="clear" w:color="auto" w:fill="auto"/>
          </w:tcPr>
          <w:p w14:paraId="056BEAE1" w14:textId="2517CB5B"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BB2B0E">
              <w:rPr>
                <w:rFonts w:ascii="Verdana" w:hAnsi="Verdana"/>
                <w:b/>
                <w:bCs/>
                <w:sz w:val="24"/>
                <w:szCs w:val="24"/>
              </w:rPr>
              <w:t>MO3</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2D06CDA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763B1">
              <w:rPr>
                <w:rFonts w:ascii="Verdana" w:hAnsi="Verdana"/>
                <w:b/>
                <w:bCs/>
                <w:sz w:val="24"/>
                <w:szCs w:val="24"/>
              </w:rPr>
              <w:t>2</w:t>
            </w:r>
          </w:p>
        </w:tc>
      </w:tr>
      <w:tr w:rsidR="00B245FA" w:rsidRPr="00B245FA" w14:paraId="736F6FB1" w14:textId="77777777" w:rsidTr="00917AD4">
        <w:trPr>
          <w:trHeight w:val="412"/>
        </w:trPr>
        <w:tc>
          <w:tcPr>
            <w:tcW w:w="1414" w:type="dxa"/>
            <w:gridSpan w:val="2"/>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206A35A9" w:rsidR="00B245FA" w:rsidRPr="00B245FA" w:rsidRDefault="00BB2B0E" w:rsidP="00B245FA">
            <w:pPr>
              <w:rPr>
                <w:rFonts w:ascii="Verdana" w:hAnsi="Verdana"/>
                <w:b/>
                <w:bCs/>
                <w:sz w:val="24"/>
                <w:szCs w:val="24"/>
              </w:rPr>
            </w:pPr>
            <w:r>
              <w:rPr>
                <w:rFonts w:ascii="Verdana" w:hAnsi="Verdana"/>
                <w:b/>
                <w:bCs/>
                <w:sz w:val="24"/>
                <w:szCs w:val="24"/>
              </w:rPr>
              <w:t>Chelsea Mellor</w:t>
            </w:r>
          </w:p>
        </w:tc>
      </w:tr>
      <w:tr w:rsidR="00B245FA" w:rsidRPr="00B245FA" w14:paraId="0B0B2711" w14:textId="77777777" w:rsidTr="00917AD4">
        <w:trPr>
          <w:trHeight w:val="500"/>
        </w:trPr>
        <w:tc>
          <w:tcPr>
            <w:tcW w:w="9067" w:type="dxa"/>
            <w:gridSpan w:val="5"/>
            <w:shd w:val="clear" w:color="auto" w:fill="auto"/>
          </w:tcPr>
          <w:p w14:paraId="151CC055" w14:textId="3ADB51E9"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Secondary </w:t>
            </w:r>
            <w:r w:rsidR="000B4DAE">
              <w:rPr>
                <w:rFonts w:ascii="Verdana" w:hAnsi="Verdana"/>
                <w:b/>
                <w:bCs/>
                <w:sz w:val="24"/>
                <w:szCs w:val="24"/>
              </w:rPr>
              <w:t>1 fundamentals</w:t>
            </w:r>
          </w:p>
        </w:tc>
      </w:tr>
      <w:tr w:rsidR="00B245FA" w:rsidRPr="00B245FA" w14:paraId="351A68E2" w14:textId="77777777" w:rsidTr="00917AD4">
        <w:trPr>
          <w:trHeight w:val="500"/>
        </w:trPr>
        <w:tc>
          <w:tcPr>
            <w:tcW w:w="9067" w:type="dxa"/>
            <w:gridSpan w:val="5"/>
            <w:shd w:val="clear" w:color="auto" w:fill="auto"/>
          </w:tcPr>
          <w:p w14:paraId="238644C5" w14:textId="1E02E3F2" w:rsidR="00B245FA" w:rsidRDefault="00B245FA" w:rsidP="00B245FA">
            <w:pPr>
              <w:rPr>
                <w:rFonts w:ascii="Verdana" w:hAnsi="Verdana"/>
                <w:b/>
                <w:bCs/>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0B4DAE">
              <w:rPr>
                <w:rFonts w:ascii="Verdana" w:hAnsi="Verdana"/>
                <w:b/>
                <w:bCs/>
                <w:sz w:val="24"/>
                <w:szCs w:val="24"/>
              </w:rPr>
              <w:t>Managing risks around drugs, alcohol and tobacco; First Aid; Digital literacy</w:t>
            </w:r>
          </w:p>
          <w:p w14:paraId="0448A052" w14:textId="77777777" w:rsidR="00925607" w:rsidRDefault="002763B1" w:rsidP="000B4DAE">
            <w:pPr>
              <w:rPr>
                <w:rFonts w:ascii="Verdana" w:hAnsi="Verdana"/>
                <w:sz w:val="24"/>
                <w:szCs w:val="24"/>
              </w:rPr>
            </w:pPr>
            <w:r w:rsidRPr="002763B1">
              <w:rPr>
                <w:rFonts w:ascii="Verdana" w:hAnsi="Verdana"/>
                <w:sz w:val="24"/>
                <w:szCs w:val="24"/>
              </w:rPr>
              <w:t xml:space="preserve">By the end of the term, students will feel confident </w:t>
            </w:r>
            <w:r w:rsidR="000B4DAE">
              <w:rPr>
                <w:rFonts w:ascii="Verdana" w:hAnsi="Verdana"/>
                <w:sz w:val="24"/>
                <w:szCs w:val="24"/>
              </w:rPr>
              <w:t>that they can manage influences around drugs, alcohol and tobacco, and know the law around their use</w:t>
            </w:r>
            <w:r w:rsidR="005370B9">
              <w:rPr>
                <w:rFonts w:ascii="Verdana" w:hAnsi="Verdana"/>
                <w:sz w:val="24"/>
                <w:szCs w:val="24"/>
              </w:rPr>
              <w:t>. They will have refreshed their knowledge of first aid, and built on prior knowledge to enable them to remain safe in the online world as they become old enough to use many social media apps.</w:t>
            </w:r>
          </w:p>
          <w:p w14:paraId="45E674C4" w14:textId="1CE124AC" w:rsidR="00BB2B0E" w:rsidRPr="002763B1" w:rsidRDefault="00BB2B0E" w:rsidP="000B4DAE">
            <w:pPr>
              <w:rPr>
                <w:rFonts w:ascii="Verdana" w:hAnsi="Verdana"/>
                <w:sz w:val="24"/>
                <w:szCs w:val="24"/>
              </w:rPr>
            </w:pPr>
          </w:p>
        </w:tc>
      </w:tr>
      <w:tr w:rsidR="000B4DAE" w:rsidRPr="00687AF6" w14:paraId="358C24DA" w14:textId="77777777" w:rsidTr="00655993">
        <w:trPr>
          <w:trHeight w:val="537"/>
        </w:trPr>
        <w:tc>
          <w:tcPr>
            <w:tcW w:w="1001" w:type="dxa"/>
            <w:shd w:val="clear" w:color="auto" w:fill="auto"/>
          </w:tcPr>
          <w:p w14:paraId="51366C3C" w14:textId="77777777" w:rsidR="000B4DAE" w:rsidRPr="00687AF6" w:rsidRDefault="000B4DAE" w:rsidP="000B4DAE">
            <w:pPr>
              <w:shd w:val="clear" w:color="auto" w:fill="FFFFFF" w:themeFill="background1"/>
              <w:rPr>
                <w:rFonts w:cstheme="minorHAnsi"/>
                <w:sz w:val="24"/>
                <w:szCs w:val="24"/>
              </w:rPr>
            </w:pPr>
            <w:r w:rsidRPr="00687AF6">
              <w:rPr>
                <w:rFonts w:cstheme="minorHAnsi"/>
                <w:sz w:val="24"/>
                <w:szCs w:val="24"/>
              </w:rPr>
              <w:t>1</w:t>
            </w:r>
          </w:p>
        </w:tc>
        <w:tc>
          <w:tcPr>
            <w:tcW w:w="8066" w:type="dxa"/>
            <w:gridSpan w:val="4"/>
            <w:tcBorders>
              <w:top w:val="single" w:sz="4" w:space="0" w:color="auto"/>
              <w:left w:val="single" w:sz="4" w:space="0" w:color="auto"/>
              <w:bottom w:val="nil"/>
              <w:right w:val="nil"/>
            </w:tcBorders>
            <w:shd w:val="clear" w:color="000000" w:fill="E2EFDA"/>
          </w:tcPr>
          <w:p w14:paraId="2FE3143D" w14:textId="1F17A89A" w:rsidR="000B4DAE" w:rsidRPr="00687AF6" w:rsidRDefault="000B4DAE" w:rsidP="000B4DAE">
            <w:pPr>
              <w:shd w:val="clear" w:color="auto" w:fill="FFFFFF" w:themeFill="background1"/>
              <w:rPr>
                <w:rFonts w:cstheme="minorHAnsi"/>
                <w:sz w:val="24"/>
                <w:szCs w:val="24"/>
              </w:rPr>
            </w:pPr>
            <w:r>
              <w:rPr>
                <w:rFonts w:ascii="Calibri" w:hAnsi="Calibri" w:cs="Calibri"/>
                <w:color w:val="000000"/>
              </w:rPr>
              <w:t>The positive and negative uses of drugs in society, including the safe use of prescribed and over the counter medicine; responsible use of antibiotics</w:t>
            </w:r>
          </w:p>
        </w:tc>
      </w:tr>
      <w:tr w:rsidR="000B4DAE" w:rsidRPr="00687AF6" w14:paraId="73FCEE28" w14:textId="77777777" w:rsidTr="00655993">
        <w:trPr>
          <w:trHeight w:val="537"/>
        </w:trPr>
        <w:tc>
          <w:tcPr>
            <w:tcW w:w="1001" w:type="dxa"/>
            <w:shd w:val="clear" w:color="auto" w:fill="auto"/>
          </w:tcPr>
          <w:p w14:paraId="5C6E9DFA" w14:textId="77777777" w:rsidR="000B4DAE" w:rsidRPr="00687AF6" w:rsidRDefault="000B4DAE" w:rsidP="000B4DAE">
            <w:pPr>
              <w:shd w:val="clear" w:color="auto" w:fill="FFFFFF" w:themeFill="background1"/>
              <w:rPr>
                <w:rFonts w:cstheme="minorHAnsi"/>
                <w:sz w:val="24"/>
                <w:szCs w:val="24"/>
              </w:rPr>
            </w:pPr>
            <w:r w:rsidRPr="00687AF6">
              <w:rPr>
                <w:rFonts w:cstheme="minorHAnsi"/>
                <w:sz w:val="24"/>
                <w:szCs w:val="24"/>
              </w:rPr>
              <w:t>2</w:t>
            </w:r>
          </w:p>
          <w:p w14:paraId="1AAF7769" w14:textId="77777777" w:rsidR="000B4DAE" w:rsidRPr="00687AF6" w:rsidRDefault="000B4DAE" w:rsidP="000B4DAE">
            <w:pPr>
              <w:shd w:val="clear" w:color="auto" w:fill="FFFFFF" w:themeFill="background1"/>
              <w:rPr>
                <w:rFonts w:cstheme="minorHAnsi"/>
                <w:sz w:val="24"/>
                <w:szCs w:val="24"/>
              </w:rPr>
            </w:pPr>
          </w:p>
        </w:tc>
        <w:tc>
          <w:tcPr>
            <w:tcW w:w="8066" w:type="dxa"/>
            <w:gridSpan w:val="4"/>
            <w:tcBorders>
              <w:top w:val="nil"/>
              <w:left w:val="nil"/>
              <w:bottom w:val="nil"/>
              <w:right w:val="nil"/>
            </w:tcBorders>
            <w:shd w:val="clear" w:color="000000" w:fill="E2EFDA"/>
          </w:tcPr>
          <w:p w14:paraId="5884A6B9" w14:textId="00E52108" w:rsidR="000B4DAE" w:rsidRPr="00687AF6" w:rsidRDefault="000B4DAE" w:rsidP="000B4DAE">
            <w:pPr>
              <w:shd w:val="clear" w:color="auto" w:fill="FFFFFF" w:themeFill="background1"/>
              <w:rPr>
                <w:rFonts w:cstheme="minorHAnsi"/>
                <w:sz w:val="24"/>
                <w:szCs w:val="24"/>
              </w:rPr>
            </w:pPr>
            <w:r>
              <w:rPr>
                <w:rFonts w:ascii="Calibri" w:hAnsi="Calibri" w:cs="Calibri"/>
                <w:color w:val="000000"/>
              </w:rPr>
              <w:t>to evaluate misconceptions, social norms and cultural values relating to drug alcohol and tobacco use</w:t>
            </w:r>
          </w:p>
        </w:tc>
      </w:tr>
      <w:tr w:rsidR="000B4DAE" w:rsidRPr="00687AF6" w14:paraId="4E0D80F6" w14:textId="77777777" w:rsidTr="00655993">
        <w:trPr>
          <w:trHeight w:val="537"/>
        </w:trPr>
        <w:tc>
          <w:tcPr>
            <w:tcW w:w="1001" w:type="dxa"/>
            <w:shd w:val="clear" w:color="auto" w:fill="auto"/>
          </w:tcPr>
          <w:p w14:paraId="49496466" w14:textId="77777777" w:rsidR="000B4DAE" w:rsidRPr="00687AF6" w:rsidRDefault="000B4DAE" w:rsidP="000B4DAE">
            <w:pPr>
              <w:shd w:val="clear" w:color="auto" w:fill="FFFFFF" w:themeFill="background1"/>
              <w:rPr>
                <w:rFonts w:cstheme="minorHAnsi"/>
                <w:sz w:val="24"/>
                <w:szCs w:val="24"/>
              </w:rPr>
            </w:pPr>
            <w:r w:rsidRPr="00687AF6">
              <w:rPr>
                <w:rFonts w:cstheme="minorHAnsi"/>
                <w:sz w:val="24"/>
                <w:szCs w:val="24"/>
              </w:rPr>
              <w:t>3</w:t>
            </w:r>
          </w:p>
          <w:p w14:paraId="1F9D7E3D" w14:textId="77777777" w:rsidR="000B4DAE" w:rsidRPr="00687AF6" w:rsidRDefault="000B4DAE" w:rsidP="000B4DAE">
            <w:pPr>
              <w:shd w:val="clear" w:color="auto" w:fill="FFFFFF" w:themeFill="background1"/>
              <w:rPr>
                <w:rFonts w:cstheme="minorHAnsi"/>
                <w:sz w:val="24"/>
                <w:szCs w:val="24"/>
              </w:rPr>
            </w:pPr>
          </w:p>
        </w:tc>
        <w:tc>
          <w:tcPr>
            <w:tcW w:w="8066" w:type="dxa"/>
            <w:gridSpan w:val="4"/>
            <w:tcBorders>
              <w:top w:val="nil"/>
              <w:left w:val="nil"/>
              <w:bottom w:val="nil"/>
              <w:right w:val="nil"/>
            </w:tcBorders>
            <w:shd w:val="clear" w:color="000000" w:fill="E2EFDA"/>
          </w:tcPr>
          <w:p w14:paraId="7800B430" w14:textId="4A836791" w:rsidR="000B4DAE" w:rsidRPr="00687AF6" w:rsidRDefault="000B4DAE" w:rsidP="000B4DAE">
            <w:pPr>
              <w:shd w:val="clear" w:color="auto" w:fill="FFFFFF" w:themeFill="background1"/>
              <w:rPr>
                <w:rFonts w:cstheme="minorHAnsi"/>
                <w:sz w:val="24"/>
                <w:szCs w:val="24"/>
              </w:rPr>
            </w:pPr>
            <w:r>
              <w:rPr>
                <w:rFonts w:ascii="Calibri" w:hAnsi="Calibri" w:cs="Calibri"/>
                <w:color w:val="000000"/>
              </w:rPr>
              <w:t>Strategies to manage a range of influences on drug, alcohol and tobacco use, including peers</w:t>
            </w:r>
          </w:p>
        </w:tc>
      </w:tr>
      <w:tr w:rsidR="000B4DAE" w:rsidRPr="00687AF6" w14:paraId="5F8539E1" w14:textId="77777777" w:rsidTr="00655993">
        <w:trPr>
          <w:trHeight w:val="537"/>
        </w:trPr>
        <w:tc>
          <w:tcPr>
            <w:tcW w:w="1001" w:type="dxa"/>
          </w:tcPr>
          <w:p w14:paraId="77192A04" w14:textId="77777777" w:rsidR="000B4DAE" w:rsidRPr="00687AF6" w:rsidRDefault="000B4DAE" w:rsidP="000B4DAE">
            <w:pPr>
              <w:shd w:val="clear" w:color="auto" w:fill="FFFFFF" w:themeFill="background1"/>
              <w:rPr>
                <w:rFonts w:cstheme="minorHAnsi"/>
                <w:sz w:val="24"/>
                <w:szCs w:val="24"/>
              </w:rPr>
            </w:pPr>
            <w:r w:rsidRPr="00687AF6">
              <w:rPr>
                <w:rFonts w:cstheme="minorHAnsi"/>
                <w:sz w:val="24"/>
                <w:szCs w:val="24"/>
              </w:rPr>
              <w:t>4</w:t>
            </w:r>
          </w:p>
        </w:tc>
        <w:tc>
          <w:tcPr>
            <w:tcW w:w="8066" w:type="dxa"/>
            <w:gridSpan w:val="4"/>
            <w:tcBorders>
              <w:top w:val="nil"/>
              <w:left w:val="nil"/>
              <w:bottom w:val="nil"/>
              <w:right w:val="nil"/>
            </w:tcBorders>
            <w:shd w:val="clear" w:color="000000" w:fill="E2EFDA"/>
          </w:tcPr>
          <w:p w14:paraId="1B6DD4B1" w14:textId="633FA52E" w:rsidR="000B4DAE" w:rsidRPr="00687AF6" w:rsidRDefault="000B4DAE" w:rsidP="000B4DAE">
            <w:pPr>
              <w:shd w:val="clear" w:color="auto" w:fill="FFFFFF" w:themeFill="background1"/>
              <w:rPr>
                <w:rFonts w:cstheme="minorHAnsi"/>
                <w:sz w:val="24"/>
                <w:szCs w:val="24"/>
              </w:rPr>
            </w:pPr>
            <w:r>
              <w:rPr>
                <w:rFonts w:ascii="Calibri" w:hAnsi="Calibri" w:cs="Calibri"/>
                <w:color w:val="000000"/>
              </w:rPr>
              <w:t xml:space="preserve">information about alcohol, nicotine and other legal and illegal substances, including the short term and </w:t>
            </w:r>
            <w:proofErr w:type="gramStart"/>
            <w:r>
              <w:rPr>
                <w:rFonts w:ascii="Calibri" w:hAnsi="Calibri" w:cs="Calibri"/>
                <w:color w:val="000000"/>
              </w:rPr>
              <w:t>long term</w:t>
            </w:r>
            <w:proofErr w:type="gramEnd"/>
            <w:r>
              <w:rPr>
                <w:rFonts w:ascii="Calibri" w:hAnsi="Calibri" w:cs="Calibri"/>
                <w:color w:val="000000"/>
              </w:rPr>
              <w:t xml:space="preserve"> health risks associated with their use</w:t>
            </w:r>
          </w:p>
        </w:tc>
      </w:tr>
      <w:tr w:rsidR="000B4DAE" w:rsidRPr="00687AF6" w14:paraId="5F8F9DF1" w14:textId="77777777" w:rsidTr="00655993">
        <w:trPr>
          <w:trHeight w:val="537"/>
        </w:trPr>
        <w:tc>
          <w:tcPr>
            <w:tcW w:w="1001" w:type="dxa"/>
          </w:tcPr>
          <w:p w14:paraId="150A53B1" w14:textId="77777777" w:rsidR="000B4DAE" w:rsidRPr="00687AF6" w:rsidRDefault="000B4DAE" w:rsidP="000B4DAE">
            <w:pPr>
              <w:shd w:val="clear" w:color="auto" w:fill="FFFFFF" w:themeFill="background1"/>
              <w:rPr>
                <w:rFonts w:cstheme="minorHAnsi"/>
                <w:sz w:val="24"/>
                <w:szCs w:val="24"/>
              </w:rPr>
            </w:pPr>
            <w:r w:rsidRPr="00687AF6">
              <w:rPr>
                <w:rFonts w:cstheme="minorHAnsi"/>
                <w:sz w:val="24"/>
                <w:szCs w:val="24"/>
              </w:rPr>
              <w:t>5</w:t>
            </w:r>
          </w:p>
        </w:tc>
        <w:tc>
          <w:tcPr>
            <w:tcW w:w="8066" w:type="dxa"/>
            <w:gridSpan w:val="4"/>
            <w:tcBorders>
              <w:top w:val="nil"/>
              <w:left w:val="nil"/>
              <w:bottom w:val="nil"/>
              <w:right w:val="nil"/>
            </w:tcBorders>
            <w:shd w:val="clear" w:color="000000" w:fill="E2EFDA"/>
          </w:tcPr>
          <w:p w14:paraId="483976CE" w14:textId="76243985" w:rsidR="000B4DAE" w:rsidRPr="00687AF6" w:rsidRDefault="000B4DAE" w:rsidP="000B4DAE">
            <w:pPr>
              <w:shd w:val="clear" w:color="auto" w:fill="FFFFFF" w:themeFill="background1"/>
              <w:rPr>
                <w:rFonts w:cstheme="minorHAnsi"/>
                <w:sz w:val="24"/>
                <w:szCs w:val="24"/>
              </w:rPr>
            </w:pPr>
            <w:r>
              <w:rPr>
                <w:rFonts w:ascii="Calibri" w:hAnsi="Calibri" w:cs="Calibri"/>
                <w:color w:val="000000"/>
              </w:rPr>
              <w:t>the personal and social risks and consequences of substance use and misuse including occasional use</w:t>
            </w:r>
          </w:p>
        </w:tc>
      </w:tr>
      <w:tr w:rsidR="000B4DAE" w:rsidRPr="00687AF6" w14:paraId="6E33B8A5" w14:textId="77777777" w:rsidTr="00655993">
        <w:trPr>
          <w:trHeight w:val="537"/>
        </w:trPr>
        <w:tc>
          <w:tcPr>
            <w:tcW w:w="1001" w:type="dxa"/>
          </w:tcPr>
          <w:p w14:paraId="23AB0FFA" w14:textId="77777777" w:rsidR="000B4DAE" w:rsidRPr="00687AF6" w:rsidRDefault="000B4DAE" w:rsidP="000B4DAE">
            <w:pPr>
              <w:shd w:val="clear" w:color="auto" w:fill="FFFFFF" w:themeFill="background1"/>
              <w:rPr>
                <w:rFonts w:cstheme="minorHAnsi"/>
                <w:sz w:val="24"/>
                <w:szCs w:val="24"/>
              </w:rPr>
            </w:pPr>
            <w:r w:rsidRPr="00687AF6">
              <w:rPr>
                <w:rFonts w:cstheme="minorHAnsi"/>
                <w:sz w:val="24"/>
                <w:szCs w:val="24"/>
              </w:rPr>
              <w:t>6</w:t>
            </w:r>
          </w:p>
        </w:tc>
        <w:tc>
          <w:tcPr>
            <w:tcW w:w="8066" w:type="dxa"/>
            <w:gridSpan w:val="4"/>
            <w:tcBorders>
              <w:top w:val="nil"/>
              <w:left w:val="nil"/>
              <w:bottom w:val="nil"/>
              <w:right w:val="nil"/>
            </w:tcBorders>
            <w:shd w:val="clear" w:color="000000" w:fill="E2EFDA"/>
          </w:tcPr>
          <w:p w14:paraId="7490B319" w14:textId="66BF8CE3" w:rsidR="000B4DAE" w:rsidRPr="00687AF6" w:rsidRDefault="000B4DAE" w:rsidP="000B4DAE">
            <w:pPr>
              <w:shd w:val="clear" w:color="auto" w:fill="FFFFFF" w:themeFill="background1"/>
              <w:rPr>
                <w:rFonts w:cstheme="minorHAnsi"/>
                <w:sz w:val="24"/>
                <w:szCs w:val="24"/>
              </w:rPr>
            </w:pPr>
            <w:r>
              <w:rPr>
                <w:rFonts w:ascii="Calibri" w:hAnsi="Calibri" w:cs="Calibri"/>
                <w:color w:val="000000"/>
              </w:rPr>
              <w:t>the law relating to the supply, use and misuse of legal and illegal substances</w:t>
            </w:r>
          </w:p>
        </w:tc>
      </w:tr>
      <w:tr w:rsidR="000B4DAE" w:rsidRPr="00687AF6" w14:paraId="604C67E2" w14:textId="77777777" w:rsidTr="00655993">
        <w:trPr>
          <w:trHeight w:val="537"/>
        </w:trPr>
        <w:tc>
          <w:tcPr>
            <w:tcW w:w="1001" w:type="dxa"/>
          </w:tcPr>
          <w:p w14:paraId="513F87CE" w14:textId="77777777" w:rsidR="000B4DAE" w:rsidRPr="00687AF6" w:rsidRDefault="000B4DAE" w:rsidP="000B4DAE">
            <w:pPr>
              <w:shd w:val="clear" w:color="auto" w:fill="FFFFFF" w:themeFill="background1"/>
              <w:rPr>
                <w:rFonts w:cstheme="minorHAnsi"/>
                <w:sz w:val="24"/>
                <w:szCs w:val="24"/>
              </w:rPr>
            </w:pPr>
            <w:r w:rsidRPr="00687AF6">
              <w:rPr>
                <w:rFonts w:cstheme="minorHAnsi"/>
                <w:sz w:val="24"/>
                <w:szCs w:val="24"/>
              </w:rPr>
              <w:t>7</w:t>
            </w:r>
          </w:p>
        </w:tc>
        <w:tc>
          <w:tcPr>
            <w:tcW w:w="8066" w:type="dxa"/>
            <w:gridSpan w:val="4"/>
            <w:tcBorders>
              <w:top w:val="nil"/>
              <w:left w:val="nil"/>
              <w:bottom w:val="nil"/>
              <w:right w:val="nil"/>
            </w:tcBorders>
            <w:shd w:val="clear" w:color="000000" w:fill="E2EFDA"/>
          </w:tcPr>
          <w:p w14:paraId="0D49B90A" w14:textId="4E5C9001" w:rsidR="000B4DAE" w:rsidRPr="000268B5" w:rsidRDefault="000B4DAE" w:rsidP="000B4DAE">
            <w:pPr>
              <w:shd w:val="clear" w:color="auto" w:fill="FFFFFF" w:themeFill="background1"/>
              <w:autoSpaceDE w:val="0"/>
              <w:autoSpaceDN w:val="0"/>
              <w:adjustRightInd w:val="0"/>
              <w:rPr>
                <w:rFonts w:cstheme="minorHAnsi"/>
                <w:sz w:val="24"/>
                <w:szCs w:val="24"/>
              </w:rPr>
            </w:pPr>
            <w:r>
              <w:rPr>
                <w:rFonts w:ascii="Calibri" w:hAnsi="Calibri" w:cs="Calibri"/>
                <w:color w:val="000000"/>
              </w:rPr>
              <w:t>about the concepts of dependence and addiction including awareness of help to overcome addictions</w:t>
            </w:r>
          </w:p>
        </w:tc>
      </w:tr>
      <w:tr w:rsidR="000B4DAE" w:rsidRPr="00687AF6" w14:paraId="7E3033AF" w14:textId="77777777" w:rsidTr="00655993">
        <w:trPr>
          <w:trHeight w:val="537"/>
        </w:trPr>
        <w:tc>
          <w:tcPr>
            <w:tcW w:w="1001" w:type="dxa"/>
          </w:tcPr>
          <w:p w14:paraId="6E3A2C3B" w14:textId="77777777" w:rsidR="000B4DAE" w:rsidRPr="00687AF6" w:rsidRDefault="000B4DAE" w:rsidP="000B4DAE">
            <w:pPr>
              <w:shd w:val="clear" w:color="auto" w:fill="FFFFFF" w:themeFill="background1"/>
              <w:rPr>
                <w:rFonts w:cstheme="minorHAnsi"/>
                <w:sz w:val="24"/>
                <w:szCs w:val="24"/>
              </w:rPr>
            </w:pPr>
            <w:r w:rsidRPr="00687AF6">
              <w:rPr>
                <w:rFonts w:cstheme="minorHAnsi"/>
                <w:sz w:val="24"/>
                <w:szCs w:val="24"/>
              </w:rPr>
              <w:t>8</w:t>
            </w:r>
          </w:p>
        </w:tc>
        <w:tc>
          <w:tcPr>
            <w:tcW w:w="8066" w:type="dxa"/>
            <w:gridSpan w:val="4"/>
            <w:tcBorders>
              <w:top w:val="nil"/>
              <w:left w:val="nil"/>
              <w:bottom w:val="nil"/>
              <w:right w:val="nil"/>
            </w:tcBorders>
            <w:shd w:val="clear" w:color="000000" w:fill="E2EFDA"/>
          </w:tcPr>
          <w:p w14:paraId="48BFB930" w14:textId="3A673970" w:rsidR="000B4DAE" w:rsidRPr="00770758" w:rsidRDefault="000B4DAE" w:rsidP="000B4DAE">
            <w:pPr>
              <w:shd w:val="clear" w:color="auto" w:fill="FFFFFF" w:themeFill="background1"/>
              <w:autoSpaceDE w:val="0"/>
              <w:autoSpaceDN w:val="0"/>
              <w:adjustRightInd w:val="0"/>
              <w:rPr>
                <w:rFonts w:ascii="ArialMT" w:hAnsi="ArialMT" w:cs="ArialMT"/>
              </w:rPr>
            </w:pPr>
            <w:r>
              <w:rPr>
                <w:rFonts w:ascii="Calibri" w:hAnsi="Calibri" w:cs="Calibri"/>
                <w:color w:val="000000"/>
              </w:rPr>
              <w:t>How to get help in an emergency and perform basic first aid, including cardio pulmonary resuscitation and the use of defibrillators</w:t>
            </w:r>
          </w:p>
        </w:tc>
      </w:tr>
      <w:tr w:rsidR="000B4DAE" w:rsidRPr="00687AF6" w14:paraId="23CC12AA" w14:textId="77777777" w:rsidTr="00655993">
        <w:trPr>
          <w:trHeight w:val="537"/>
        </w:trPr>
        <w:tc>
          <w:tcPr>
            <w:tcW w:w="1001" w:type="dxa"/>
          </w:tcPr>
          <w:p w14:paraId="1A3BCB32" w14:textId="77777777" w:rsidR="000B4DAE" w:rsidRPr="00687AF6" w:rsidRDefault="000B4DAE" w:rsidP="000B4DAE">
            <w:pPr>
              <w:shd w:val="clear" w:color="auto" w:fill="FFFFFF" w:themeFill="background1"/>
              <w:rPr>
                <w:rFonts w:cstheme="minorHAnsi"/>
                <w:sz w:val="24"/>
                <w:szCs w:val="24"/>
              </w:rPr>
            </w:pPr>
            <w:r w:rsidRPr="00687AF6">
              <w:rPr>
                <w:rFonts w:cstheme="minorHAnsi"/>
                <w:sz w:val="24"/>
                <w:szCs w:val="24"/>
              </w:rPr>
              <w:t>9</w:t>
            </w:r>
          </w:p>
        </w:tc>
        <w:tc>
          <w:tcPr>
            <w:tcW w:w="8066" w:type="dxa"/>
            <w:gridSpan w:val="4"/>
            <w:tcBorders>
              <w:top w:val="nil"/>
              <w:left w:val="nil"/>
              <w:bottom w:val="nil"/>
              <w:right w:val="nil"/>
            </w:tcBorders>
            <w:shd w:val="clear" w:color="000000" w:fill="FCE4D6"/>
          </w:tcPr>
          <w:p w14:paraId="02EEF224" w14:textId="1C8A21DB" w:rsidR="000B4DAE" w:rsidRPr="00687AF6" w:rsidRDefault="000B4DAE" w:rsidP="000B4DAE">
            <w:pPr>
              <w:shd w:val="clear" w:color="auto" w:fill="FFFFFF" w:themeFill="background1"/>
              <w:rPr>
                <w:rFonts w:cstheme="minorHAnsi"/>
                <w:sz w:val="24"/>
                <w:szCs w:val="24"/>
              </w:rPr>
            </w:pPr>
            <w:r>
              <w:rPr>
                <w:rFonts w:ascii="Calibri" w:hAnsi="Calibri" w:cs="Calibri"/>
                <w:color w:val="000000"/>
              </w:rPr>
              <w:t xml:space="preserve">the benefits and positive use of social media, including how it can offer opportunities to engage with a wide variety of views on different issues </w:t>
            </w:r>
          </w:p>
        </w:tc>
      </w:tr>
      <w:tr w:rsidR="000B4DAE" w:rsidRPr="00687AF6" w14:paraId="201F264F" w14:textId="77777777" w:rsidTr="00655993">
        <w:trPr>
          <w:trHeight w:val="537"/>
        </w:trPr>
        <w:tc>
          <w:tcPr>
            <w:tcW w:w="1001" w:type="dxa"/>
          </w:tcPr>
          <w:p w14:paraId="04971543" w14:textId="0E003344" w:rsidR="000B4DAE" w:rsidRDefault="000B4DAE" w:rsidP="000B4DAE">
            <w:pPr>
              <w:shd w:val="clear" w:color="auto" w:fill="FFFFFF" w:themeFill="background1"/>
              <w:rPr>
                <w:rFonts w:cstheme="minorHAnsi"/>
                <w:sz w:val="24"/>
                <w:szCs w:val="24"/>
              </w:rPr>
            </w:pPr>
            <w:r>
              <w:rPr>
                <w:rFonts w:cstheme="minorHAnsi"/>
                <w:sz w:val="24"/>
                <w:szCs w:val="24"/>
              </w:rPr>
              <w:t>11</w:t>
            </w:r>
          </w:p>
        </w:tc>
        <w:tc>
          <w:tcPr>
            <w:tcW w:w="8066" w:type="dxa"/>
            <w:gridSpan w:val="4"/>
            <w:tcBorders>
              <w:top w:val="nil"/>
              <w:left w:val="nil"/>
              <w:bottom w:val="nil"/>
              <w:right w:val="nil"/>
            </w:tcBorders>
            <w:shd w:val="clear" w:color="000000" w:fill="FCE4D6"/>
          </w:tcPr>
          <w:p w14:paraId="33174E2F" w14:textId="500D5A8B" w:rsidR="000B4DAE" w:rsidRDefault="000B4DAE" w:rsidP="000B4DAE">
            <w:pPr>
              <w:shd w:val="clear" w:color="auto" w:fill="FFFFFF" w:themeFill="background1"/>
              <w:rPr>
                <w:rFonts w:ascii="Calibri" w:hAnsi="Calibri" w:cs="Calibri"/>
                <w:color w:val="000000"/>
              </w:rPr>
            </w:pPr>
            <w:r>
              <w:rPr>
                <w:rFonts w:ascii="Calibri" w:hAnsi="Calibri" w:cs="Calibri"/>
                <w:color w:val="000000"/>
              </w:rPr>
              <w:t>To establish personal values and clear boundaries around aspects of life that they want to remain private; strategies to safely manage personal information and images online, including on social media</w:t>
            </w:r>
          </w:p>
        </w:tc>
      </w:tr>
      <w:tr w:rsidR="000B4DAE" w:rsidRPr="00687AF6" w14:paraId="725FFAEB" w14:textId="77777777" w:rsidTr="00655993">
        <w:trPr>
          <w:trHeight w:val="537"/>
        </w:trPr>
        <w:tc>
          <w:tcPr>
            <w:tcW w:w="1001" w:type="dxa"/>
          </w:tcPr>
          <w:p w14:paraId="34CA6232" w14:textId="5333F8C5" w:rsidR="000B4DAE" w:rsidRDefault="000B4DAE" w:rsidP="000B4DAE">
            <w:pPr>
              <w:shd w:val="clear" w:color="auto" w:fill="FFFFFF" w:themeFill="background1"/>
              <w:rPr>
                <w:rFonts w:cstheme="minorHAnsi"/>
                <w:sz w:val="24"/>
                <w:szCs w:val="24"/>
              </w:rPr>
            </w:pPr>
            <w:r>
              <w:rPr>
                <w:rFonts w:cstheme="minorHAnsi"/>
                <w:sz w:val="24"/>
                <w:szCs w:val="24"/>
              </w:rPr>
              <w:t>12</w:t>
            </w:r>
          </w:p>
        </w:tc>
        <w:tc>
          <w:tcPr>
            <w:tcW w:w="8066" w:type="dxa"/>
            <w:gridSpan w:val="4"/>
            <w:tcBorders>
              <w:top w:val="nil"/>
              <w:left w:val="nil"/>
              <w:bottom w:val="nil"/>
              <w:right w:val="nil"/>
            </w:tcBorders>
            <w:shd w:val="clear" w:color="000000" w:fill="FCE4D6"/>
          </w:tcPr>
          <w:p w14:paraId="5325F620" w14:textId="1722C2D7" w:rsidR="000B4DAE" w:rsidRDefault="000B4DAE" w:rsidP="000B4DAE">
            <w:pPr>
              <w:shd w:val="clear" w:color="auto" w:fill="FFFFFF" w:themeFill="background1"/>
              <w:rPr>
                <w:rFonts w:ascii="Calibri" w:hAnsi="Calibri" w:cs="Calibri"/>
                <w:color w:val="000000"/>
              </w:rPr>
            </w:pPr>
            <w:r>
              <w:rPr>
                <w:rFonts w:ascii="Calibri" w:hAnsi="Calibri" w:cs="Calibri"/>
                <w:color w:val="000000"/>
              </w:rPr>
              <w:t>to respond appropriately when things go wrong online, including confidently accessing support, reporting to authorities and platforms</w:t>
            </w:r>
          </w:p>
        </w:tc>
      </w:tr>
    </w:tbl>
    <w:tbl>
      <w:tblPr>
        <w:tblW w:w="7720" w:type="dxa"/>
        <w:tblCellMar>
          <w:left w:w="0" w:type="dxa"/>
          <w:right w:w="0" w:type="dxa"/>
        </w:tblCellMar>
        <w:tblLook w:val="04A0" w:firstRow="1" w:lastRow="0" w:firstColumn="1" w:lastColumn="0" w:noHBand="0" w:noVBand="1"/>
      </w:tblPr>
      <w:tblGrid>
        <w:gridCol w:w="3868"/>
        <w:gridCol w:w="3852"/>
      </w:tblGrid>
      <w:tr w:rsidR="000B4DAE" w14:paraId="1E07AE93" w14:textId="27C0F9DF" w:rsidTr="00655993">
        <w:trPr>
          <w:trHeight w:val="864"/>
        </w:trPr>
        <w:tc>
          <w:tcPr>
            <w:tcW w:w="7720" w:type="dxa"/>
            <w:tcBorders>
              <w:top w:val="nil"/>
              <w:left w:val="nil"/>
              <w:bottom w:val="nil"/>
              <w:right w:val="nil"/>
            </w:tcBorders>
            <w:shd w:val="clear" w:color="000000" w:fill="FCE4D6"/>
            <w:tcMar>
              <w:top w:w="15" w:type="dxa"/>
              <w:left w:w="15" w:type="dxa"/>
              <w:bottom w:w="0" w:type="dxa"/>
              <w:right w:w="15" w:type="dxa"/>
            </w:tcMar>
          </w:tcPr>
          <w:p w14:paraId="71928BBC" w14:textId="77777777" w:rsidR="000B4DAE" w:rsidRDefault="000B4DAE" w:rsidP="000B4DAE">
            <w:pPr>
              <w:shd w:val="clear" w:color="auto" w:fill="FFFFFF" w:themeFill="background1"/>
              <w:rPr>
                <w:rFonts w:ascii="Calibri" w:eastAsia="Times New Roman" w:hAnsi="Calibri" w:cs="Calibri"/>
                <w:color w:val="000000"/>
                <w:lang w:eastAsia="en-GB"/>
              </w:rPr>
            </w:pPr>
          </w:p>
        </w:tc>
        <w:tc>
          <w:tcPr>
            <w:tcW w:w="7720" w:type="dxa"/>
            <w:tcBorders>
              <w:top w:val="nil"/>
              <w:left w:val="nil"/>
              <w:bottom w:val="nil"/>
              <w:right w:val="nil"/>
            </w:tcBorders>
            <w:shd w:val="clear" w:color="000000" w:fill="FCE4D6"/>
          </w:tcPr>
          <w:p w14:paraId="313EA9E4" w14:textId="0B057EA0" w:rsidR="000B4DAE" w:rsidRDefault="000B4DAE" w:rsidP="000B4DAE">
            <w:pPr>
              <w:shd w:val="clear" w:color="auto" w:fill="FFFFFF" w:themeFill="background1"/>
              <w:rPr>
                <w:rFonts w:ascii="Times New Roman" w:eastAsia="Times New Roman" w:hAnsi="Times New Roman" w:cs="Times New Roman"/>
                <w:sz w:val="20"/>
                <w:szCs w:val="20"/>
                <w:lang w:eastAsia="en-GB"/>
              </w:rPr>
            </w:pPr>
          </w:p>
        </w:tc>
      </w:tr>
      <w:tr w:rsidR="000B4DAE" w14:paraId="25BD8E28" w14:textId="740350B2" w:rsidTr="00655993">
        <w:trPr>
          <w:trHeight w:val="576"/>
        </w:trPr>
        <w:tc>
          <w:tcPr>
            <w:tcW w:w="7720" w:type="dxa"/>
            <w:tcBorders>
              <w:top w:val="nil"/>
              <w:left w:val="nil"/>
              <w:bottom w:val="nil"/>
              <w:right w:val="nil"/>
            </w:tcBorders>
            <w:shd w:val="clear" w:color="000000" w:fill="FCE4D6"/>
            <w:tcMar>
              <w:top w:w="15" w:type="dxa"/>
              <w:left w:w="15" w:type="dxa"/>
              <w:bottom w:w="0" w:type="dxa"/>
              <w:right w:w="15" w:type="dxa"/>
            </w:tcMar>
          </w:tcPr>
          <w:p w14:paraId="75C871AA" w14:textId="77777777" w:rsidR="000B4DAE" w:rsidRDefault="000B4DAE" w:rsidP="000B4DAE">
            <w:pPr>
              <w:shd w:val="clear" w:color="auto" w:fill="FFFFFF" w:themeFill="background1"/>
              <w:rPr>
                <w:rFonts w:ascii="Calibri" w:eastAsia="Times New Roman" w:hAnsi="Calibri" w:cs="Calibri"/>
                <w:color w:val="000000"/>
                <w:lang w:eastAsia="en-GB"/>
              </w:rPr>
            </w:pPr>
          </w:p>
        </w:tc>
        <w:tc>
          <w:tcPr>
            <w:tcW w:w="7720" w:type="dxa"/>
            <w:tcBorders>
              <w:top w:val="nil"/>
              <w:left w:val="nil"/>
              <w:bottom w:val="nil"/>
              <w:right w:val="nil"/>
            </w:tcBorders>
            <w:shd w:val="clear" w:color="000000" w:fill="FCE4D6"/>
          </w:tcPr>
          <w:p w14:paraId="3E3BB766" w14:textId="2B997D43" w:rsidR="000B4DAE" w:rsidRDefault="000B4DAE" w:rsidP="000B4DAE">
            <w:pPr>
              <w:shd w:val="clear" w:color="auto" w:fill="FFFFFF" w:themeFill="background1"/>
              <w:rPr>
                <w:rFonts w:ascii="Times New Roman" w:eastAsia="Times New Roman" w:hAnsi="Times New Roman" w:cs="Times New Roman"/>
                <w:sz w:val="20"/>
                <w:szCs w:val="20"/>
                <w:lang w:eastAsia="en-GB"/>
              </w:rPr>
            </w:pPr>
          </w:p>
        </w:tc>
      </w:tr>
    </w:tbl>
    <w:p w14:paraId="4D50AA4D" w14:textId="4DF34C18" w:rsidR="00C96B26" w:rsidRPr="00687AF6" w:rsidRDefault="00E90615">
      <w:pPr>
        <w:rPr>
          <w:rFonts w:cstheme="minorHAnsi"/>
          <w:sz w:val="24"/>
          <w:szCs w:val="24"/>
        </w:rPr>
      </w:pPr>
      <w:r>
        <w:rPr>
          <w:rFonts w:cstheme="minorHAnsi"/>
          <w:sz w:val="24"/>
          <w:szCs w:val="24"/>
        </w:rPr>
        <w:t>T</w:t>
      </w:r>
      <w:r w:rsidR="00920585" w:rsidRPr="00687AF6">
        <w:rPr>
          <w:rFonts w:cstheme="minorHAnsi"/>
          <w:sz w:val="24"/>
          <w:szCs w:val="24"/>
        </w:rPr>
        <w:t>ier Three Keywords:</w:t>
      </w:r>
    </w:p>
    <w:tbl>
      <w:tblPr>
        <w:tblStyle w:val="TableGrid"/>
        <w:tblW w:w="0" w:type="auto"/>
        <w:tblLook w:val="04A0" w:firstRow="1" w:lastRow="0" w:firstColumn="1" w:lastColumn="0" w:noHBand="0" w:noVBand="1"/>
      </w:tblPr>
      <w:tblGrid>
        <w:gridCol w:w="1490"/>
        <w:gridCol w:w="1475"/>
        <w:gridCol w:w="1623"/>
        <w:gridCol w:w="1477"/>
        <w:gridCol w:w="1472"/>
        <w:gridCol w:w="1479"/>
      </w:tblGrid>
      <w:tr w:rsidR="00925607" w:rsidRPr="00687AF6" w14:paraId="56E7C716" w14:textId="77777777" w:rsidTr="00920585">
        <w:tc>
          <w:tcPr>
            <w:tcW w:w="1502" w:type="dxa"/>
          </w:tcPr>
          <w:p w14:paraId="3ED141E8" w14:textId="781DA2C3" w:rsidR="00920585" w:rsidRPr="00687AF6" w:rsidRDefault="00E90615">
            <w:pPr>
              <w:rPr>
                <w:rFonts w:cstheme="minorHAnsi"/>
                <w:sz w:val="24"/>
                <w:szCs w:val="24"/>
              </w:rPr>
            </w:pPr>
            <w:r>
              <w:rPr>
                <w:rFonts w:cstheme="minorHAnsi"/>
                <w:sz w:val="24"/>
                <w:szCs w:val="24"/>
              </w:rPr>
              <w:t>Prescribed</w:t>
            </w:r>
          </w:p>
        </w:tc>
        <w:tc>
          <w:tcPr>
            <w:tcW w:w="1502" w:type="dxa"/>
          </w:tcPr>
          <w:p w14:paraId="7CDA4861" w14:textId="56DE8E7C" w:rsidR="00920585" w:rsidRPr="00687AF6" w:rsidRDefault="00E90615">
            <w:pPr>
              <w:rPr>
                <w:rFonts w:cstheme="minorHAnsi"/>
                <w:sz w:val="24"/>
                <w:szCs w:val="24"/>
              </w:rPr>
            </w:pPr>
            <w:r>
              <w:rPr>
                <w:rFonts w:cstheme="minorHAnsi"/>
                <w:sz w:val="24"/>
                <w:szCs w:val="24"/>
              </w:rPr>
              <w:t>Illegal</w:t>
            </w:r>
          </w:p>
        </w:tc>
        <w:tc>
          <w:tcPr>
            <w:tcW w:w="1503" w:type="dxa"/>
          </w:tcPr>
          <w:p w14:paraId="5D17AF0B" w14:textId="3C9098B9" w:rsidR="00920585" w:rsidRPr="00687AF6" w:rsidRDefault="00E90615" w:rsidP="00925607">
            <w:pPr>
              <w:ind w:left="720" w:hanging="720"/>
              <w:rPr>
                <w:rFonts w:cstheme="minorHAnsi"/>
                <w:sz w:val="24"/>
                <w:szCs w:val="24"/>
              </w:rPr>
            </w:pPr>
            <w:r>
              <w:rPr>
                <w:rFonts w:cstheme="minorHAnsi"/>
                <w:sz w:val="24"/>
                <w:szCs w:val="24"/>
              </w:rPr>
              <w:t>Antibiotics</w:t>
            </w:r>
          </w:p>
        </w:tc>
        <w:tc>
          <w:tcPr>
            <w:tcW w:w="1503" w:type="dxa"/>
          </w:tcPr>
          <w:p w14:paraId="70A311EF" w14:textId="4C069F8A" w:rsidR="00920585" w:rsidRPr="00687AF6" w:rsidRDefault="00E90615">
            <w:pPr>
              <w:rPr>
                <w:rFonts w:cstheme="minorHAnsi"/>
                <w:sz w:val="24"/>
                <w:szCs w:val="24"/>
              </w:rPr>
            </w:pPr>
            <w:r>
              <w:rPr>
                <w:rFonts w:cstheme="minorHAnsi"/>
                <w:sz w:val="24"/>
                <w:szCs w:val="24"/>
              </w:rPr>
              <w:t>Social Norms</w:t>
            </w:r>
          </w:p>
        </w:tc>
        <w:tc>
          <w:tcPr>
            <w:tcW w:w="1503" w:type="dxa"/>
          </w:tcPr>
          <w:p w14:paraId="3AF3EEF7" w14:textId="70A67C4E" w:rsidR="00920585" w:rsidRPr="00687AF6" w:rsidRDefault="00E90615">
            <w:pPr>
              <w:rPr>
                <w:rFonts w:cstheme="minorHAnsi"/>
                <w:sz w:val="24"/>
                <w:szCs w:val="24"/>
              </w:rPr>
            </w:pPr>
            <w:r>
              <w:rPr>
                <w:rFonts w:cstheme="minorHAnsi"/>
                <w:sz w:val="24"/>
                <w:szCs w:val="24"/>
              </w:rPr>
              <w:t>Withdrawal</w:t>
            </w:r>
          </w:p>
        </w:tc>
        <w:tc>
          <w:tcPr>
            <w:tcW w:w="1503" w:type="dxa"/>
          </w:tcPr>
          <w:p w14:paraId="3B235E5C" w14:textId="4241118E" w:rsidR="00920585" w:rsidRPr="00687AF6" w:rsidRDefault="00E90615">
            <w:pPr>
              <w:rPr>
                <w:rFonts w:cstheme="minorHAnsi"/>
                <w:sz w:val="24"/>
                <w:szCs w:val="24"/>
              </w:rPr>
            </w:pPr>
            <w:r>
              <w:rPr>
                <w:rFonts w:cstheme="minorHAnsi"/>
                <w:sz w:val="24"/>
                <w:szCs w:val="24"/>
              </w:rPr>
              <w:t>Overdose</w:t>
            </w:r>
          </w:p>
        </w:tc>
      </w:tr>
      <w:tr w:rsidR="00925607" w:rsidRPr="00687AF6" w14:paraId="5DC8C621" w14:textId="77777777" w:rsidTr="00920585">
        <w:tc>
          <w:tcPr>
            <w:tcW w:w="1502" w:type="dxa"/>
          </w:tcPr>
          <w:p w14:paraId="14CD84C4" w14:textId="3754447A" w:rsidR="00920585" w:rsidRPr="00687AF6" w:rsidRDefault="00E90615">
            <w:pPr>
              <w:rPr>
                <w:rFonts w:cstheme="minorHAnsi"/>
                <w:sz w:val="24"/>
                <w:szCs w:val="24"/>
              </w:rPr>
            </w:pPr>
            <w:r>
              <w:rPr>
                <w:rFonts w:cstheme="minorHAnsi"/>
                <w:sz w:val="24"/>
                <w:szCs w:val="24"/>
              </w:rPr>
              <w:t>Dependence</w:t>
            </w:r>
          </w:p>
        </w:tc>
        <w:tc>
          <w:tcPr>
            <w:tcW w:w="1502" w:type="dxa"/>
          </w:tcPr>
          <w:p w14:paraId="2B6B0AA7" w14:textId="7E6E299F" w:rsidR="00920585" w:rsidRPr="00687AF6" w:rsidRDefault="00E90615">
            <w:pPr>
              <w:rPr>
                <w:rFonts w:cstheme="minorHAnsi"/>
                <w:sz w:val="24"/>
                <w:szCs w:val="24"/>
              </w:rPr>
            </w:pPr>
            <w:r>
              <w:rPr>
                <w:rFonts w:cstheme="minorHAnsi"/>
                <w:sz w:val="24"/>
                <w:szCs w:val="24"/>
              </w:rPr>
              <w:t>Addiction</w:t>
            </w:r>
          </w:p>
        </w:tc>
        <w:tc>
          <w:tcPr>
            <w:tcW w:w="1503" w:type="dxa"/>
          </w:tcPr>
          <w:p w14:paraId="44846C07" w14:textId="6A5A2C8C" w:rsidR="00920585" w:rsidRPr="00687AF6" w:rsidRDefault="00E90615">
            <w:pPr>
              <w:rPr>
                <w:rFonts w:cstheme="minorHAnsi"/>
                <w:sz w:val="24"/>
                <w:szCs w:val="24"/>
              </w:rPr>
            </w:pPr>
            <w:r>
              <w:rPr>
                <w:rFonts w:cstheme="minorHAnsi"/>
                <w:sz w:val="24"/>
                <w:szCs w:val="24"/>
              </w:rPr>
              <w:t>Consequences</w:t>
            </w:r>
          </w:p>
        </w:tc>
        <w:tc>
          <w:tcPr>
            <w:tcW w:w="1503" w:type="dxa"/>
          </w:tcPr>
          <w:p w14:paraId="27312DB3" w14:textId="59D269B3" w:rsidR="00920585" w:rsidRPr="00687AF6" w:rsidRDefault="00E90615">
            <w:pPr>
              <w:rPr>
                <w:rFonts w:cstheme="minorHAnsi"/>
                <w:sz w:val="24"/>
                <w:szCs w:val="24"/>
              </w:rPr>
            </w:pPr>
            <w:r>
              <w:rPr>
                <w:rFonts w:cstheme="minorHAnsi"/>
                <w:sz w:val="24"/>
                <w:szCs w:val="24"/>
              </w:rPr>
              <w:t>Symptoms</w:t>
            </w:r>
          </w:p>
        </w:tc>
        <w:tc>
          <w:tcPr>
            <w:tcW w:w="1503" w:type="dxa"/>
          </w:tcPr>
          <w:p w14:paraId="24B2E7BF" w14:textId="4C31068D" w:rsidR="00920585" w:rsidRPr="00687AF6" w:rsidRDefault="00925607">
            <w:pPr>
              <w:rPr>
                <w:rFonts w:cstheme="minorHAnsi"/>
                <w:sz w:val="24"/>
                <w:szCs w:val="24"/>
              </w:rPr>
            </w:pPr>
            <w:r>
              <w:rPr>
                <w:rFonts w:cstheme="minorHAnsi"/>
                <w:sz w:val="24"/>
                <w:szCs w:val="24"/>
              </w:rPr>
              <w:t>CPR</w:t>
            </w:r>
          </w:p>
        </w:tc>
        <w:tc>
          <w:tcPr>
            <w:tcW w:w="1503" w:type="dxa"/>
          </w:tcPr>
          <w:p w14:paraId="7E715B4E" w14:textId="10E73034" w:rsidR="00920585" w:rsidRPr="00687AF6" w:rsidRDefault="00925607">
            <w:pPr>
              <w:rPr>
                <w:rFonts w:cstheme="minorHAnsi"/>
                <w:sz w:val="24"/>
                <w:szCs w:val="24"/>
              </w:rPr>
            </w:pPr>
            <w:r>
              <w:rPr>
                <w:rFonts w:cstheme="minorHAnsi"/>
                <w:sz w:val="24"/>
                <w:szCs w:val="24"/>
              </w:rPr>
              <w:t>Defibrillator</w:t>
            </w:r>
          </w:p>
        </w:tc>
      </w:tr>
      <w:tr w:rsidR="00925607" w:rsidRPr="00687AF6" w14:paraId="333D59DA" w14:textId="77777777" w:rsidTr="00920585">
        <w:tc>
          <w:tcPr>
            <w:tcW w:w="1502" w:type="dxa"/>
          </w:tcPr>
          <w:p w14:paraId="7A65D77F" w14:textId="7F51D12A" w:rsidR="00920585" w:rsidRPr="00687AF6" w:rsidRDefault="00E90615">
            <w:pPr>
              <w:rPr>
                <w:rFonts w:cstheme="minorHAnsi"/>
                <w:sz w:val="24"/>
                <w:szCs w:val="24"/>
              </w:rPr>
            </w:pPr>
            <w:r>
              <w:rPr>
                <w:rFonts w:cstheme="minorHAnsi"/>
                <w:sz w:val="24"/>
                <w:szCs w:val="24"/>
              </w:rPr>
              <w:t>Anonymity</w:t>
            </w:r>
          </w:p>
        </w:tc>
        <w:tc>
          <w:tcPr>
            <w:tcW w:w="1502" w:type="dxa"/>
          </w:tcPr>
          <w:p w14:paraId="3009187A" w14:textId="12F46D63" w:rsidR="00920585" w:rsidRPr="00687AF6" w:rsidRDefault="00E90615">
            <w:pPr>
              <w:rPr>
                <w:rFonts w:cstheme="minorHAnsi"/>
                <w:sz w:val="24"/>
                <w:szCs w:val="24"/>
              </w:rPr>
            </w:pPr>
            <w:r>
              <w:rPr>
                <w:rFonts w:cstheme="minorHAnsi"/>
                <w:sz w:val="24"/>
                <w:szCs w:val="24"/>
              </w:rPr>
              <w:t>Personal information</w:t>
            </w:r>
          </w:p>
        </w:tc>
        <w:tc>
          <w:tcPr>
            <w:tcW w:w="1503" w:type="dxa"/>
          </w:tcPr>
          <w:p w14:paraId="67FCC52D" w14:textId="3C88E39A" w:rsidR="00920585" w:rsidRPr="00687AF6" w:rsidRDefault="00E90615">
            <w:pPr>
              <w:rPr>
                <w:rFonts w:cstheme="minorHAnsi"/>
                <w:sz w:val="24"/>
                <w:szCs w:val="24"/>
              </w:rPr>
            </w:pPr>
            <w:r>
              <w:rPr>
                <w:rFonts w:cstheme="minorHAnsi"/>
                <w:sz w:val="24"/>
                <w:szCs w:val="24"/>
              </w:rPr>
              <w:t>Privacy</w:t>
            </w:r>
          </w:p>
        </w:tc>
        <w:tc>
          <w:tcPr>
            <w:tcW w:w="1503" w:type="dxa"/>
          </w:tcPr>
          <w:p w14:paraId="67254CC7" w14:textId="11CC62BD" w:rsidR="00920585" w:rsidRPr="00687AF6" w:rsidRDefault="00E90615">
            <w:pPr>
              <w:rPr>
                <w:rFonts w:cstheme="minorHAnsi"/>
                <w:sz w:val="24"/>
                <w:szCs w:val="24"/>
              </w:rPr>
            </w:pPr>
            <w:r>
              <w:rPr>
                <w:rFonts w:cstheme="minorHAnsi"/>
                <w:sz w:val="24"/>
                <w:szCs w:val="24"/>
              </w:rPr>
              <w:t>Information sharing</w:t>
            </w:r>
          </w:p>
        </w:tc>
        <w:tc>
          <w:tcPr>
            <w:tcW w:w="1503" w:type="dxa"/>
          </w:tcPr>
          <w:p w14:paraId="1CFF4AAF" w14:textId="1CAD8510" w:rsidR="00920585" w:rsidRPr="00687AF6" w:rsidRDefault="00E90615">
            <w:pPr>
              <w:rPr>
                <w:rFonts w:cstheme="minorHAnsi"/>
                <w:sz w:val="24"/>
                <w:szCs w:val="24"/>
              </w:rPr>
            </w:pPr>
            <w:r>
              <w:rPr>
                <w:rFonts w:cstheme="minorHAnsi"/>
                <w:sz w:val="24"/>
                <w:szCs w:val="24"/>
              </w:rPr>
              <w:t>Platform</w:t>
            </w:r>
          </w:p>
        </w:tc>
        <w:tc>
          <w:tcPr>
            <w:tcW w:w="1503" w:type="dxa"/>
          </w:tcPr>
          <w:p w14:paraId="08E0CDA1" w14:textId="351C4BC5" w:rsidR="00920585" w:rsidRPr="00687AF6" w:rsidRDefault="00E90615">
            <w:pPr>
              <w:rPr>
                <w:rFonts w:cstheme="minorHAnsi"/>
                <w:sz w:val="24"/>
                <w:szCs w:val="24"/>
              </w:rPr>
            </w:pPr>
            <w:r>
              <w:rPr>
                <w:rFonts w:cstheme="minorHAnsi"/>
                <w:sz w:val="24"/>
                <w:szCs w:val="24"/>
              </w:rPr>
              <w:t>Authorities</w:t>
            </w:r>
          </w:p>
        </w:tc>
      </w:tr>
    </w:tbl>
    <w:p w14:paraId="5ECA3170" w14:textId="272F6366"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49CFF933" w14:textId="28D7604C" w:rsidR="00687AF6" w:rsidRDefault="0033320D" w:rsidP="008C0A32">
            <w:pPr>
              <w:shd w:val="clear" w:color="auto" w:fill="FFFFFF"/>
              <w:spacing w:before="240" w:after="120"/>
              <w:outlineLvl w:val="3"/>
              <w:rPr>
                <w:rFonts w:eastAsia="Times New Roman" w:cstheme="minorHAnsi"/>
                <w:i/>
                <w:iCs/>
                <w:sz w:val="24"/>
                <w:szCs w:val="24"/>
                <w:lang w:eastAsia="en-GB"/>
              </w:rPr>
            </w:pPr>
            <w:r>
              <w:rPr>
                <w:noProof/>
              </w:rPr>
              <w:lastRenderedPageBreak/>
              <w:drawing>
                <wp:anchor distT="0" distB="0" distL="114300" distR="114300" simplePos="0" relativeHeight="251658240" behindDoc="1" locked="0" layoutInCell="1" allowOverlap="1" wp14:anchorId="35673184" wp14:editId="5A354419">
                  <wp:simplePos x="0" y="0"/>
                  <wp:positionH relativeFrom="column">
                    <wp:posOffset>-3175</wp:posOffset>
                  </wp:positionH>
                  <wp:positionV relativeFrom="paragraph">
                    <wp:posOffset>152400</wp:posOffset>
                  </wp:positionV>
                  <wp:extent cx="1314450" cy="2076450"/>
                  <wp:effectExtent l="0" t="0" r="0" b="0"/>
                  <wp:wrapTight wrapText="bothSides">
                    <wp:wrapPolygon edited="0">
                      <wp:start x="0" y="0"/>
                      <wp:lineTo x="0" y="21402"/>
                      <wp:lineTo x="21287" y="21402"/>
                      <wp:lineTo x="212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314450" cy="2076450"/>
                          </a:xfrm>
                          <a:prstGeom prst="rect">
                            <a:avLst/>
                          </a:prstGeom>
                        </pic:spPr>
                      </pic:pic>
                    </a:graphicData>
                  </a:graphic>
                </wp:anchor>
              </w:drawing>
            </w:r>
            <w:r>
              <w:rPr>
                <w:rFonts w:eastAsia="Times New Roman" w:cstheme="minorHAnsi"/>
                <w:i/>
                <w:iCs/>
                <w:sz w:val="24"/>
                <w:szCs w:val="24"/>
                <w:lang w:eastAsia="en-GB"/>
              </w:rPr>
              <w:t xml:space="preserve"> What happens online – Nathanael </w:t>
            </w:r>
            <w:proofErr w:type="spellStart"/>
            <w:r>
              <w:rPr>
                <w:rFonts w:eastAsia="Times New Roman" w:cstheme="minorHAnsi"/>
                <w:i/>
                <w:iCs/>
                <w:sz w:val="24"/>
                <w:szCs w:val="24"/>
                <w:lang w:eastAsia="en-GB"/>
              </w:rPr>
              <w:t>Lessore</w:t>
            </w:r>
            <w:proofErr w:type="spellEnd"/>
          </w:p>
          <w:p w14:paraId="20370F33" w14:textId="1B3E7AF9" w:rsidR="0033320D" w:rsidRPr="0033320D" w:rsidRDefault="0033320D" w:rsidP="0033320D">
            <w:pPr>
              <w:shd w:val="clear" w:color="auto" w:fill="FFFFFF"/>
              <w:rPr>
                <w:rFonts w:ascii="Arial" w:eastAsia="Times New Roman" w:hAnsi="Arial" w:cs="Arial"/>
                <w:i/>
                <w:iCs/>
                <w:color w:val="0F1111"/>
                <w:sz w:val="21"/>
                <w:szCs w:val="21"/>
                <w:lang w:eastAsia="en-GB"/>
              </w:rPr>
            </w:pPr>
            <w:proofErr w:type="spellStart"/>
            <w:r w:rsidRPr="0033320D">
              <w:rPr>
                <w:rFonts w:ascii="Arial" w:eastAsia="Times New Roman" w:hAnsi="Arial" w:cs="Arial"/>
                <w:i/>
                <w:iCs/>
                <w:color w:val="0F1111"/>
                <w:sz w:val="21"/>
                <w:szCs w:val="21"/>
                <w:lang w:eastAsia="en-GB"/>
              </w:rPr>
              <w:t>Existor</w:t>
            </w:r>
            <w:proofErr w:type="spellEnd"/>
            <w:r w:rsidRPr="0033320D">
              <w:rPr>
                <w:rFonts w:ascii="Arial" w:eastAsia="Times New Roman" w:hAnsi="Arial" w:cs="Arial"/>
                <w:i/>
                <w:iCs/>
                <w:color w:val="0F1111"/>
                <w:sz w:val="21"/>
                <w:szCs w:val="21"/>
                <w:lang w:eastAsia="en-GB"/>
              </w:rPr>
              <w:t xml:space="preserve"> is the most popular guy in school. Fred is the loser with no friends. And nobody knows they're the same person.</w:t>
            </w:r>
            <w:r w:rsidRPr="0033320D">
              <w:rPr>
                <w:rFonts w:ascii="Arial" w:eastAsia="Times New Roman" w:hAnsi="Arial" w:cs="Arial"/>
                <w:i/>
                <w:iCs/>
                <w:color w:val="0F1111"/>
                <w:sz w:val="21"/>
                <w:szCs w:val="21"/>
                <w:lang w:eastAsia="en-GB"/>
              </w:rPr>
              <w:br/>
            </w:r>
            <w:r w:rsidRPr="0033320D">
              <w:rPr>
                <w:rFonts w:ascii="Arial" w:eastAsia="Times New Roman" w:hAnsi="Arial" w:cs="Arial"/>
                <w:i/>
                <w:iCs/>
                <w:color w:val="0F1111"/>
                <w:sz w:val="21"/>
                <w:szCs w:val="21"/>
                <w:lang w:eastAsia="en-GB"/>
              </w:rPr>
              <w:br/>
              <w:t xml:space="preserve">Online, Fred goes by </w:t>
            </w:r>
            <w:proofErr w:type="spellStart"/>
            <w:r w:rsidRPr="0033320D">
              <w:rPr>
                <w:rFonts w:ascii="Arial" w:eastAsia="Times New Roman" w:hAnsi="Arial" w:cs="Arial"/>
                <w:i/>
                <w:iCs/>
                <w:color w:val="0F1111"/>
                <w:sz w:val="21"/>
                <w:szCs w:val="21"/>
                <w:lang w:eastAsia="en-GB"/>
              </w:rPr>
              <w:t>Existor@stmarks</w:t>
            </w:r>
            <w:proofErr w:type="spellEnd"/>
            <w:r w:rsidRPr="0033320D">
              <w:rPr>
                <w:rFonts w:ascii="Arial" w:eastAsia="Times New Roman" w:hAnsi="Arial" w:cs="Arial"/>
                <w:i/>
                <w:iCs/>
                <w:color w:val="0F1111"/>
                <w:sz w:val="21"/>
                <w:szCs w:val="21"/>
                <w:lang w:eastAsia="en-GB"/>
              </w:rPr>
              <w:t>. His alter ego is the best gamer around - constantly on a winning streak, with tonnes of followers, and the confidence to go with it.</w:t>
            </w:r>
            <w:r w:rsidRPr="0033320D">
              <w:rPr>
                <w:rFonts w:ascii="Arial" w:eastAsia="Times New Roman" w:hAnsi="Arial" w:cs="Arial"/>
                <w:i/>
                <w:iCs/>
                <w:color w:val="0F1111"/>
                <w:sz w:val="21"/>
                <w:szCs w:val="21"/>
                <w:lang w:eastAsia="en-GB"/>
              </w:rPr>
              <w:br/>
            </w:r>
            <w:r w:rsidRPr="0033320D">
              <w:rPr>
                <w:rFonts w:ascii="Arial" w:eastAsia="Times New Roman" w:hAnsi="Arial" w:cs="Arial"/>
                <w:i/>
                <w:iCs/>
                <w:color w:val="0F1111"/>
                <w:sz w:val="21"/>
                <w:szCs w:val="21"/>
                <w:lang w:eastAsia="en-GB"/>
              </w:rPr>
              <w:br/>
              <w:t xml:space="preserve">But offline, Fred's life is miserable. His dad's always working, his mum's struggling, and at school, everyone looks straight through him. Until </w:t>
            </w:r>
            <w:proofErr w:type="spellStart"/>
            <w:r w:rsidRPr="0033320D">
              <w:rPr>
                <w:rFonts w:ascii="Arial" w:eastAsia="Times New Roman" w:hAnsi="Arial" w:cs="Arial"/>
                <w:i/>
                <w:iCs/>
                <w:color w:val="0F1111"/>
                <w:sz w:val="21"/>
                <w:szCs w:val="21"/>
                <w:lang w:eastAsia="en-GB"/>
              </w:rPr>
              <w:t>Existor's</w:t>
            </w:r>
            <w:proofErr w:type="spellEnd"/>
            <w:r w:rsidRPr="0033320D">
              <w:rPr>
                <w:rFonts w:ascii="Arial" w:eastAsia="Times New Roman" w:hAnsi="Arial" w:cs="Arial"/>
                <w:i/>
                <w:iCs/>
                <w:color w:val="0F1111"/>
                <w:sz w:val="21"/>
                <w:szCs w:val="21"/>
                <w:lang w:eastAsia="en-GB"/>
              </w:rPr>
              <w:t xml:space="preserve"> notoriety spreads to his school, and Fred sees an opportunity: everyone listens to what </w:t>
            </w:r>
            <w:proofErr w:type="spellStart"/>
            <w:r w:rsidRPr="0033320D">
              <w:rPr>
                <w:rFonts w:ascii="Arial" w:eastAsia="Times New Roman" w:hAnsi="Arial" w:cs="Arial"/>
                <w:i/>
                <w:iCs/>
                <w:color w:val="0F1111"/>
                <w:sz w:val="21"/>
                <w:szCs w:val="21"/>
                <w:lang w:eastAsia="en-GB"/>
              </w:rPr>
              <w:t>Existor</w:t>
            </w:r>
            <w:proofErr w:type="spellEnd"/>
            <w:r w:rsidRPr="0033320D">
              <w:rPr>
                <w:rFonts w:ascii="Arial" w:eastAsia="Times New Roman" w:hAnsi="Arial" w:cs="Arial"/>
                <w:i/>
                <w:iCs/>
                <w:color w:val="0F1111"/>
                <w:sz w:val="21"/>
                <w:szCs w:val="21"/>
                <w:lang w:eastAsia="en-GB"/>
              </w:rPr>
              <w:t xml:space="preserve"> has to say, so why not use that?</w:t>
            </w:r>
            <w:r w:rsidRPr="0033320D">
              <w:rPr>
                <w:rFonts w:ascii="Arial" w:eastAsia="Times New Roman" w:hAnsi="Arial" w:cs="Arial"/>
                <w:i/>
                <w:iCs/>
                <w:color w:val="0F1111"/>
                <w:sz w:val="21"/>
                <w:szCs w:val="21"/>
                <w:lang w:eastAsia="en-GB"/>
              </w:rPr>
              <w:br/>
            </w:r>
          </w:p>
          <w:p w14:paraId="0FCCE8DD" w14:textId="699612CE" w:rsidR="00925607" w:rsidRPr="00687AF6" w:rsidRDefault="00925607" w:rsidP="008C0A32">
            <w:pPr>
              <w:shd w:val="clear" w:color="auto" w:fill="FFFFFF"/>
              <w:spacing w:before="240" w:after="120"/>
              <w:outlineLvl w:val="3"/>
              <w:rPr>
                <w:rFonts w:eastAsia="Times New Roman" w:cstheme="minorHAnsi"/>
                <w:i/>
                <w:iCs/>
                <w:sz w:val="24"/>
                <w:szCs w:val="24"/>
                <w:lang w:eastAsia="en-GB"/>
              </w:rPr>
            </w:pP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4DAE"/>
    <w:rsid w:val="000D1F7C"/>
    <w:rsid w:val="000E349C"/>
    <w:rsid w:val="0011526F"/>
    <w:rsid w:val="00152E58"/>
    <w:rsid w:val="001767DC"/>
    <w:rsid w:val="001B080A"/>
    <w:rsid w:val="001E7DB3"/>
    <w:rsid w:val="002402A8"/>
    <w:rsid w:val="002763B1"/>
    <w:rsid w:val="0033320D"/>
    <w:rsid w:val="00387FE0"/>
    <w:rsid w:val="003D70EC"/>
    <w:rsid w:val="00455F38"/>
    <w:rsid w:val="005370B9"/>
    <w:rsid w:val="005C2ADA"/>
    <w:rsid w:val="00687AF6"/>
    <w:rsid w:val="00695526"/>
    <w:rsid w:val="00770758"/>
    <w:rsid w:val="007726CC"/>
    <w:rsid w:val="007E5C02"/>
    <w:rsid w:val="007F304C"/>
    <w:rsid w:val="0082039C"/>
    <w:rsid w:val="00832998"/>
    <w:rsid w:val="00846C0E"/>
    <w:rsid w:val="00863441"/>
    <w:rsid w:val="00877415"/>
    <w:rsid w:val="00880D29"/>
    <w:rsid w:val="008C0A32"/>
    <w:rsid w:val="008D477B"/>
    <w:rsid w:val="008F0343"/>
    <w:rsid w:val="008F6C26"/>
    <w:rsid w:val="00917AD4"/>
    <w:rsid w:val="00920585"/>
    <w:rsid w:val="00925607"/>
    <w:rsid w:val="009352F5"/>
    <w:rsid w:val="009D0BFB"/>
    <w:rsid w:val="009E6F6F"/>
    <w:rsid w:val="00AD03F7"/>
    <w:rsid w:val="00AF4C1A"/>
    <w:rsid w:val="00B10A0F"/>
    <w:rsid w:val="00B245FA"/>
    <w:rsid w:val="00B4349B"/>
    <w:rsid w:val="00BB2B0E"/>
    <w:rsid w:val="00C43E4B"/>
    <w:rsid w:val="00C7031D"/>
    <w:rsid w:val="00C96B26"/>
    <w:rsid w:val="00D944D3"/>
    <w:rsid w:val="00E90615"/>
    <w:rsid w:val="00F04698"/>
    <w:rsid w:val="00F36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bold">
    <w:name w:val="a-text-bold"/>
    <w:basedOn w:val="DefaultParagraphFont"/>
    <w:rsid w:val="0033320D"/>
  </w:style>
  <w:style w:type="character" w:customStyle="1" w:styleId="a-text-italic">
    <w:name w:val="a-text-italic"/>
    <w:basedOn w:val="DefaultParagraphFont"/>
    <w:rsid w:val="003332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11591339">
      <w:bodyDiv w:val="1"/>
      <w:marLeft w:val="0"/>
      <w:marRight w:val="0"/>
      <w:marTop w:val="0"/>
      <w:marBottom w:val="0"/>
      <w:divBdr>
        <w:top w:val="none" w:sz="0" w:space="0" w:color="auto"/>
        <w:left w:val="none" w:sz="0" w:space="0" w:color="auto"/>
        <w:bottom w:val="none" w:sz="0" w:space="0" w:color="auto"/>
        <w:right w:val="none" w:sz="0" w:space="0" w:color="auto"/>
      </w:divBdr>
    </w:div>
    <w:div w:id="1536582449">
      <w:bodyDiv w:val="1"/>
      <w:marLeft w:val="0"/>
      <w:marRight w:val="0"/>
      <w:marTop w:val="0"/>
      <w:marBottom w:val="0"/>
      <w:divBdr>
        <w:top w:val="none" w:sz="0" w:space="0" w:color="auto"/>
        <w:left w:val="none" w:sz="0" w:space="0" w:color="auto"/>
        <w:bottom w:val="none" w:sz="0" w:space="0" w:color="auto"/>
        <w:right w:val="none" w:sz="0" w:space="0" w:color="auto"/>
      </w:divBdr>
      <w:divsChild>
        <w:div w:id="43138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424</Words>
  <Characters>2421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Chelsea Mellor (Kenwood)</cp:lastModifiedBy>
  <cp:revision>2</cp:revision>
  <dcterms:created xsi:type="dcterms:W3CDTF">2025-12-19T10:40:00Z</dcterms:created>
  <dcterms:modified xsi:type="dcterms:W3CDTF">2025-12-19T10:40:00Z</dcterms:modified>
</cp:coreProperties>
</file>