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288" w:type="dxa"/>
        <w:tblLook w:val="04A0" w:firstRow="1" w:lastRow="0" w:firstColumn="1" w:lastColumn="0" w:noHBand="0" w:noVBand="1"/>
      </w:tblPr>
      <w:tblGrid>
        <w:gridCol w:w="1409"/>
        <w:gridCol w:w="562"/>
        <w:gridCol w:w="1432"/>
        <w:gridCol w:w="3014"/>
        <w:gridCol w:w="2871"/>
      </w:tblGrid>
      <w:tr w:rsidR="00B245FA" w:rsidRPr="00B245FA" w14:paraId="2A531455" w14:textId="77777777" w:rsidTr="00F90653">
        <w:trPr>
          <w:trHeight w:val="557"/>
        </w:trPr>
        <w:tc>
          <w:tcPr>
            <w:tcW w:w="3403" w:type="dxa"/>
            <w:gridSpan w:val="3"/>
          </w:tcPr>
          <w:p w14:paraId="47C80A07" w14:textId="77777777" w:rsidR="00B833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FAFA822" w14:textId="1F01AA4B" w:rsidR="00B245FA" w:rsidRPr="00876F23" w:rsidRDefault="00D1369A" w:rsidP="00B245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Rowan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3014" w:type="dxa"/>
          </w:tcPr>
          <w:p w14:paraId="091719B4" w14:textId="108BDEB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7F1A4B5E" w:rsidR="00D55147" w:rsidRPr="00876F23" w:rsidRDefault="00F90653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PSHE</w:t>
            </w:r>
          </w:p>
        </w:tc>
        <w:tc>
          <w:tcPr>
            <w:tcW w:w="2871" w:type="dxa"/>
          </w:tcPr>
          <w:p w14:paraId="375F68C3" w14:textId="68C6426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14684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388465A0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5FD2855C" w14:textId="3A7E5CDA" w:rsidR="00876F23" w:rsidRPr="00B245FA" w:rsidRDefault="0014684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Spring 2026</w:t>
            </w:r>
          </w:p>
        </w:tc>
      </w:tr>
      <w:tr w:rsidR="00B245FA" w:rsidRPr="00B245FA" w14:paraId="736F6FB1" w14:textId="77777777" w:rsidTr="00F90653">
        <w:trPr>
          <w:trHeight w:val="412"/>
        </w:trPr>
        <w:tc>
          <w:tcPr>
            <w:tcW w:w="1971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317" w:type="dxa"/>
            <w:gridSpan w:val="3"/>
          </w:tcPr>
          <w:p w14:paraId="3A01D5AF" w14:textId="789C98F8" w:rsidR="00B245FA" w:rsidRPr="00876F23" w:rsidRDefault="00D1369A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Ozlem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Demirezer</w:t>
            </w:r>
            <w:proofErr w:type="spellEnd"/>
            <w:r w:rsidR="00A7117D" w:rsidRPr="00876F2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B245FA" w:rsidRPr="00B245FA" w14:paraId="351A68E2" w14:textId="77777777" w:rsidTr="00F90653">
        <w:trPr>
          <w:trHeight w:val="500"/>
        </w:trPr>
        <w:tc>
          <w:tcPr>
            <w:tcW w:w="9288" w:type="dxa"/>
            <w:gridSpan w:val="5"/>
          </w:tcPr>
          <w:p w14:paraId="37C508BB" w14:textId="377597B3" w:rsidR="0015002B" w:rsidRPr="0015002B" w:rsidRDefault="00F90653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Spring two</w:t>
            </w:r>
            <w:r w:rsidR="00B833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– West Riding Classes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– </w:t>
            </w:r>
            <w:r w:rsidR="00075DC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75DC0">
              <w:rPr>
                <w:rFonts w:ascii="Verdana" w:hAnsi="Verdana"/>
                <w:b/>
                <w:bCs/>
                <w:sz w:val="24"/>
                <w:szCs w:val="24"/>
              </w:rPr>
              <w:t>Managing risks around drugs, alcohol and tobacco; First Aid; Digital literacy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A0622" w:rsidRPr="00B245FA" w14:paraId="653A1D0B" w14:textId="77777777" w:rsidTr="00F90653">
        <w:trPr>
          <w:trHeight w:val="500"/>
        </w:trPr>
        <w:tc>
          <w:tcPr>
            <w:tcW w:w="9288" w:type="dxa"/>
            <w:gridSpan w:val="5"/>
          </w:tcPr>
          <w:p w14:paraId="5AAE2123" w14:textId="003CDD1D" w:rsidR="006A0622" w:rsidRDefault="00876F23" w:rsidP="006A0622">
            <w:pPr>
              <w:jc w:val="center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FB5370" wp14:editId="79BCC87A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DC0" w:rsidRPr="00B245FA" w14:paraId="358C24DA" w14:textId="77777777" w:rsidTr="00F90653">
        <w:trPr>
          <w:trHeight w:val="537"/>
        </w:trPr>
        <w:tc>
          <w:tcPr>
            <w:tcW w:w="1409" w:type="dxa"/>
          </w:tcPr>
          <w:p w14:paraId="51366C3C" w14:textId="77777777" w:rsidR="00075DC0" w:rsidRPr="00B245FA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2FE3143D" w14:textId="5DCF57F7" w:rsidR="00075DC0" w:rsidRPr="0015002B" w:rsidRDefault="00075DC0" w:rsidP="00075DC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positive and negative uses of drugs in society, including the safe use of prescribed and over the counter medicine; responsible use of antibiotics</w:t>
            </w:r>
          </w:p>
        </w:tc>
      </w:tr>
      <w:tr w:rsidR="00075DC0" w:rsidRPr="00B245FA" w14:paraId="73FCEE28" w14:textId="77777777" w:rsidTr="00F90653">
        <w:trPr>
          <w:trHeight w:val="537"/>
        </w:trPr>
        <w:tc>
          <w:tcPr>
            <w:tcW w:w="1409" w:type="dxa"/>
          </w:tcPr>
          <w:p w14:paraId="5C6E9DFA" w14:textId="77777777" w:rsidR="00075DC0" w:rsidRPr="00B245FA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075DC0" w:rsidRPr="00B245FA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5884A6B9" w14:textId="09A96CF8" w:rsidR="00075DC0" w:rsidRPr="0015002B" w:rsidRDefault="00075DC0" w:rsidP="00075DC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evaluate misconceptions, social norms and cultural values relating to drug alcohol and tobacco use</w:t>
            </w:r>
          </w:p>
        </w:tc>
      </w:tr>
      <w:tr w:rsidR="00075DC0" w:rsidRPr="00B245FA" w14:paraId="4E0D80F6" w14:textId="77777777" w:rsidTr="00F90653">
        <w:trPr>
          <w:trHeight w:val="537"/>
        </w:trPr>
        <w:tc>
          <w:tcPr>
            <w:tcW w:w="1409" w:type="dxa"/>
          </w:tcPr>
          <w:p w14:paraId="49496466" w14:textId="77777777" w:rsidR="00075DC0" w:rsidRPr="00B245FA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075DC0" w:rsidRPr="00B245FA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7800B430" w14:textId="236DB517" w:rsidR="00075DC0" w:rsidRPr="0015002B" w:rsidRDefault="00075DC0" w:rsidP="00075DC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Strategies to manage a range of influences on drug, alcohol and tobacco use, including peers</w:t>
            </w:r>
          </w:p>
        </w:tc>
      </w:tr>
      <w:tr w:rsidR="00075DC0" w:rsidRPr="00B245FA" w14:paraId="71B1CE8E" w14:textId="77777777" w:rsidTr="00F90653">
        <w:trPr>
          <w:trHeight w:val="537"/>
        </w:trPr>
        <w:tc>
          <w:tcPr>
            <w:tcW w:w="1409" w:type="dxa"/>
          </w:tcPr>
          <w:p w14:paraId="32E7E895" w14:textId="4516AB61" w:rsidR="00075DC0" w:rsidRPr="00B245FA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05D25920" w14:textId="3348E8A7" w:rsidR="00075DC0" w:rsidRPr="0015002B" w:rsidRDefault="00075DC0" w:rsidP="00075DC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information about alcohol, nicotine and other legal and illegal substances, including the short term and long term health risks associated with their use</w:t>
            </w:r>
          </w:p>
        </w:tc>
      </w:tr>
      <w:tr w:rsidR="00075DC0" w:rsidRPr="00B245FA" w14:paraId="5F8539E1" w14:textId="77777777" w:rsidTr="00F90653">
        <w:trPr>
          <w:trHeight w:val="537"/>
        </w:trPr>
        <w:tc>
          <w:tcPr>
            <w:tcW w:w="1409" w:type="dxa"/>
          </w:tcPr>
          <w:p w14:paraId="77192A04" w14:textId="550271EB" w:rsidR="00075DC0" w:rsidRPr="00B245FA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1B6DD4B1" w14:textId="434A7BB2" w:rsidR="00075DC0" w:rsidRPr="00C341EA" w:rsidRDefault="00075DC0" w:rsidP="00075DC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personal and social risks and consequences of substance use and misuse including occasional use</w:t>
            </w:r>
          </w:p>
        </w:tc>
      </w:tr>
      <w:tr w:rsidR="00075DC0" w:rsidRPr="00B245FA" w14:paraId="12A9D1C4" w14:textId="77777777" w:rsidTr="00F90653">
        <w:trPr>
          <w:trHeight w:val="537"/>
        </w:trPr>
        <w:tc>
          <w:tcPr>
            <w:tcW w:w="1409" w:type="dxa"/>
          </w:tcPr>
          <w:p w14:paraId="01F8F3B7" w14:textId="2133BCD8" w:rsidR="00075DC0" w:rsidRPr="00B245FA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46AA69CE" w14:textId="6EE5994F" w:rsidR="00075DC0" w:rsidRDefault="00075DC0" w:rsidP="00075DC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law relating to the supply, use and misuse of legal and illegal substances</w:t>
            </w:r>
          </w:p>
        </w:tc>
      </w:tr>
      <w:tr w:rsidR="00075DC0" w:rsidRPr="00B245FA" w14:paraId="31B8C49D" w14:textId="77777777" w:rsidTr="00F90653">
        <w:trPr>
          <w:trHeight w:val="537"/>
        </w:trPr>
        <w:tc>
          <w:tcPr>
            <w:tcW w:w="1409" w:type="dxa"/>
          </w:tcPr>
          <w:p w14:paraId="41C7F2CA" w14:textId="5359E83F" w:rsidR="00075DC0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2EBA075A" w14:textId="5970857F" w:rsidR="00075DC0" w:rsidRDefault="00075DC0" w:rsidP="00075DC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concepts of dependence and addiction including awareness of help to overcome addictions</w:t>
            </w:r>
          </w:p>
        </w:tc>
      </w:tr>
      <w:tr w:rsidR="00075DC0" w:rsidRPr="00B245FA" w14:paraId="19E0B819" w14:textId="77777777" w:rsidTr="00F90653">
        <w:trPr>
          <w:trHeight w:val="537"/>
        </w:trPr>
        <w:tc>
          <w:tcPr>
            <w:tcW w:w="1409" w:type="dxa"/>
          </w:tcPr>
          <w:p w14:paraId="3D1C97C9" w14:textId="75F4FDE7" w:rsidR="00075DC0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8.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0CF7CF84" w14:textId="3BD842E7" w:rsidR="00075DC0" w:rsidRDefault="00075DC0" w:rsidP="00075DC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How to get help in an emergency and perform basic first aid, including cardio pulmonary resuscitation and the use of defibrillators</w:t>
            </w:r>
          </w:p>
        </w:tc>
      </w:tr>
      <w:tr w:rsidR="00075DC0" w:rsidRPr="00B245FA" w14:paraId="3DF67478" w14:textId="77777777" w:rsidTr="00F90653">
        <w:trPr>
          <w:trHeight w:val="537"/>
        </w:trPr>
        <w:tc>
          <w:tcPr>
            <w:tcW w:w="1409" w:type="dxa"/>
          </w:tcPr>
          <w:p w14:paraId="2192C4F3" w14:textId="3BB70B3E" w:rsidR="00075DC0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9.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169A713A" w14:textId="6778D519" w:rsidR="00075DC0" w:rsidRDefault="00075DC0" w:rsidP="00075DC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the benefits and positive use of social media, including how it can offer opportunities to engage with a wide variety of views on different issues </w:t>
            </w:r>
          </w:p>
        </w:tc>
      </w:tr>
      <w:tr w:rsidR="00075DC0" w:rsidRPr="00B245FA" w14:paraId="39BEB2FE" w14:textId="77777777" w:rsidTr="00F90653">
        <w:trPr>
          <w:trHeight w:val="537"/>
        </w:trPr>
        <w:tc>
          <w:tcPr>
            <w:tcW w:w="1409" w:type="dxa"/>
          </w:tcPr>
          <w:p w14:paraId="460646E1" w14:textId="6C8DB89C" w:rsidR="00075DC0" w:rsidRDefault="00075DC0" w:rsidP="00075DC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10.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79D9F5FC" w14:textId="49CCEC05" w:rsidR="00075DC0" w:rsidRDefault="00075DC0" w:rsidP="00075DC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that features of the internet can amplify risks and opportunities, </w:t>
            </w:r>
            <w:proofErr w:type="spellStart"/>
            <w:r>
              <w:rPr>
                <w:rFonts w:ascii="Calibri" w:hAnsi="Calibri" w:cs="Calibri"/>
                <w:color w:val="000000"/>
              </w:rPr>
              <w:t>eg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speed and scale of information sharing, blurred public and private boundaries, and a perception of anonymity</w:t>
            </w:r>
          </w:p>
        </w:tc>
      </w:tr>
    </w:tbl>
    <w:p w14:paraId="5A225F26" w14:textId="77777777" w:rsidR="00B833EE" w:rsidRDefault="00B833EE">
      <w:pPr>
        <w:rPr>
          <w:rFonts w:ascii="Verdana" w:hAnsi="Verdana"/>
          <w:color w:val="002060"/>
          <w:sz w:val="24"/>
          <w:szCs w:val="24"/>
        </w:rPr>
      </w:pPr>
    </w:p>
    <w:p w14:paraId="4D50AA4D" w14:textId="66976C4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p w14:paraId="0210CC79" w14:textId="7F417E89" w:rsidR="00CC126B" w:rsidRDefault="00411E8C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5ECA3170" w14:textId="64E6B73F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74D6F5A8" w:rsidR="00C96B26" w:rsidRDefault="00B833EE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3CD031E4" w14:textId="0EA0401D" w:rsidR="00B833EE" w:rsidRPr="00014922" w:rsidRDefault="00B833EE">
      <w:pPr>
        <w:rPr>
          <w:sz w:val="32"/>
          <w:szCs w:val="32"/>
        </w:rPr>
      </w:pPr>
    </w:p>
    <w:sectPr w:rsidR="00B833EE" w:rsidRPr="0001492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77C1" w14:textId="77777777" w:rsidR="00876F23" w:rsidRDefault="00876F23" w:rsidP="00876F23">
      <w:pPr>
        <w:spacing w:after="0" w:line="240" w:lineRule="auto"/>
      </w:pPr>
      <w:r>
        <w:separator/>
      </w:r>
    </w:p>
  </w:endnote>
  <w:endnote w:type="continuationSeparator" w:id="0">
    <w:p w14:paraId="309D902A" w14:textId="77777777" w:rsidR="00876F23" w:rsidRDefault="00876F23" w:rsidP="0087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9F2E" w14:textId="77777777" w:rsidR="00876F23" w:rsidRDefault="00876F23" w:rsidP="00876F23">
      <w:pPr>
        <w:spacing w:after="0" w:line="240" w:lineRule="auto"/>
      </w:pPr>
      <w:r>
        <w:separator/>
      </w:r>
    </w:p>
  </w:footnote>
  <w:footnote w:type="continuationSeparator" w:id="0">
    <w:p w14:paraId="5CFF7ADB" w14:textId="77777777" w:rsidR="00876F23" w:rsidRDefault="00876F23" w:rsidP="00876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0C9F" w14:textId="53A5D737" w:rsidR="00876F23" w:rsidRDefault="00876F23">
    <w:pPr>
      <w:pStyle w:val="Header"/>
    </w:pPr>
    <w:r w:rsidRPr="00876F23">
      <w:rPr>
        <w:noProof/>
      </w:rPr>
      <w:drawing>
        <wp:inline distT="0" distB="0" distL="0" distR="0" wp14:anchorId="5B51A17C" wp14:editId="32A7CA73">
          <wp:extent cx="693420" cy="492823"/>
          <wp:effectExtent l="0" t="0" r="0" b="2540"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E6C5F6EA-32B8-4359-BF5D-5841DB08998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E6C5F6EA-32B8-4359-BF5D-5841DB08998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667" cy="495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Curriculum Plans 2025-2026</w:t>
    </w:r>
  </w:p>
  <w:p w14:paraId="56ADE07F" w14:textId="77777777" w:rsidR="00876F23" w:rsidRDefault="00876F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6D0E"/>
    <w:multiLevelType w:val="multilevel"/>
    <w:tmpl w:val="1954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75DC0"/>
    <w:rsid w:val="000B03CD"/>
    <w:rsid w:val="000D1F7C"/>
    <w:rsid w:val="000E10AB"/>
    <w:rsid w:val="000E349C"/>
    <w:rsid w:val="00146841"/>
    <w:rsid w:val="0015002B"/>
    <w:rsid w:val="00152E58"/>
    <w:rsid w:val="00156E1E"/>
    <w:rsid w:val="001B080A"/>
    <w:rsid w:val="001D3E63"/>
    <w:rsid w:val="002554AD"/>
    <w:rsid w:val="002A2D2A"/>
    <w:rsid w:val="002D3F6D"/>
    <w:rsid w:val="003363C0"/>
    <w:rsid w:val="00377B78"/>
    <w:rsid w:val="00411E8C"/>
    <w:rsid w:val="0041718A"/>
    <w:rsid w:val="00455F38"/>
    <w:rsid w:val="00593756"/>
    <w:rsid w:val="005C2ADA"/>
    <w:rsid w:val="005F247C"/>
    <w:rsid w:val="006151EA"/>
    <w:rsid w:val="006642C6"/>
    <w:rsid w:val="00665DAB"/>
    <w:rsid w:val="0067406A"/>
    <w:rsid w:val="00683775"/>
    <w:rsid w:val="006A0622"/>
    <w:rsid w:val="006F3E58"/>
    <w:rsid w:val="00721B3B"/>
    <w:rsid w:val="007E5C02"/>
    <w:rsid w:val="0082039C"/>
    <w:rsid w:val="00876F23"/>
    <w:rsid w:val="008A5A3A"/>
    <w:rsid w:val="008D477B"/>
    <w:rsid w:val="008E7016"/>
    <w:rsid w:val="008F6C26"/>
    <w:rsid w:val="00920585"/>
    <w:rsid w:val="009352F5"/>
    <w:rsid w:val="009D0BFB"/>
    <w:rsid w:val="00A1024F"/>
    <w:rsid w:val="00A7117D"/>
    <w:rsid w:val="00A91958"/>
    <w:rsid w:val="00AD03F7"/>
    <w:rsid w:val="00AF3AF5"/>
    <w:rsid w:val="00AF4C1A"/>
    <w:rsid w:val="00AF7768"/>
    <w:rsid w:val="00B245FA"/>
    <w:rsid w:val="00B32453"/>
    <w:rsid w:val="00B833EE"/>
    <w:rsid w:val="00BF5B44"/>
    <w:rsid w:val="00C341EA"/>
    <w:rsid w:val="00C67AC1"/>
    <w:rsid w:val="00C83ED3"/>
    <w:rsid w:val="00C96B26"/>
    <w:rsid w:val="00CA1DFD"/>
    <w:rsid w:val="00CC126B"/>
    <w:rsid w:val="00D1369A"/>
    <w:rsid w:val="00D4773F"/>
    <w:rsid w:val="00D50539"/>
    <w:rsid w:val="00D55147"/>
    <w:rsid w:val="00D944D3"/>
    <w:rsid w:val="00E154B6"/>
    <w:rsid w:val="00E96B07"/>
    <w:rsid w:val="00EB6115"/>
    <w:rsid w:val="00EE5C09"/>
    <w:rsid w:val="00EE7763"/>
    <w:rsid w:val="00F04698"/>
    <w:rsid w:val="00F129E6"/>
    <w:rsid w:val="00F80303"/>
    <w:rsid w:val="00F81F1B"/>
    <w:rsid w:val="00F90653"/>
    <w:rsid w:val="00FA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F23"/>
  </w:style>
  <w:style w:type="paragraph" w:styleId="Footer">
    <w:name w:val="footer"/>
    <w:basedOn w:val="Normal"/>
    <w:link w:val="Foot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F23"/>
  </w:style>
  <w:style w:type="paragraph" w:styleId="NormalWeb">
    <w:name w:val="Normal (Web)"/>
    <w:basedOn w:val="Normal"/>
    <w:uiPriority w:val="99"/>
    <w:semiHidden/>
    <w:unhideWhenUsed/>
    <w:rsid w:val="00C34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Lucy Dewsnap (Kenwood)</cp:lastModifiedBy>
  <cp:revision>3</cp:revision>
  <cp:lastPrinted>2024-09-19T16:30:00Z</cp:lastPrinted>
  <dcterms:created xsi:type="dcterms:W3CDTF">2025-12-09T13:44:00Z</dcterms:created>
  <dcterms:modified xsi:type="dcterms:W3CDTF">2025-12-09T13:46:00Z</dcterms:modified>
</cp:coreProperties>
</file>