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294" w:type="dxa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3619"/>
        <w:gridCol w:w="3303"/>
      </w:tblGrid>
      <w:tr w:rsidR="00B245FA" w:rsidRPr="00B245FA" w14:paraId="2A531455" w14:textId="77777777" w:rsidTr="00B35685">
        <w:trPr>
          <w:trHeight w:val="557"/>
        </w:trPr>
        <w:tc>
          <w:tcPr>
            <w:tcW w:w="3372" w:type="dxa"/>
            <w:gridSpan w:val="3"/>
          </w:tcPr>
          <w:p w14:paraId="056BEAE1" w14:textId="33F0408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B0737">
              <w:rPr>
                <w:rFonts w:ascii="Verdana" w:hAnsi="Verdana"/>
                <w:b/>
                <w:bCs/>
                <w:sz w:val="24"/>
                <w:szCs w:val="24"/>
              </w:rPr>
              <w:t>EW0</w:t>
            </w:r>
            <w:r w:rsidR="008E7CF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19" w:type="dxa"/>
          </w:tcPr>
          <w:p w14:paraId="181E5C95" w14:textId="74956EF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20CBB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3303" w:type="dxa"/>
          </w:tcPr>
          <w:p w14:paraId="5FD2855C" w14:textId="1C40185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F4BA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35685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618" w:type="dxa"/>
            <w:gridSpan w:val="3"/>
          </w:tcPr>
          <w:p w14:paraId="3A01D5AF" w14:textId="3E418927" w:rsidR="00B245FA" w:rsidRPr="00B245FA" w:rsidRDefault="008E7CF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Alex Bird</w:t>
            </w:r>
          </w:p>
        </w:tc>
      </w:tr>
      <w:tr w:rsidR="00B245FA" w:rsidRPr="00B245FA" w14:paraId="0B0B2711" w14:textId="77777777" w:rsidTr="00B35685">
        <w:trPr>
          <w:trHeight w:val="500"/>
        </w:trPr>
        <w:tc>
          <w:tcPr>
            <w:tcW w:w="10294" w:type="dxa"/>
            <w:gridSpan w:val="5"/>
          </w:tcPr>
          <w:p w14:paraId="151CC055" w14:textId="1E9BFBBE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93B1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A308F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Two Exploring (Step 5)</w:t>
            </w:r>
          </w:p>
        </w:tc>
      </w:tr>
      <w:tr w:rsidR="00B245FA" w:rsidRPr="00B245FA" w14:paraId="351A68E2" w14:textId="77777777" w:rsidTr="00B35685">
        <w:trPr>
          <w:trHeight w:val="500"/>
        </w:trPr>
        <w:tc>
          <w:tcPr>
            <w:tcW w:w="10294" w:type="dxa"/>
            <w:gridSpan w:val="5"/>
          </w:tcPr>
          <w:p w14:paraId="001BB23B" w14:textId="25055A13" w:rsidR="00017AB1" w:rsidRDefault="00017AB1" w:rsidP="00017AB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6F4B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EF05898" w14:textId="0F99A255" w:rsidR="00810F79" w:rsidRDefault="00810F79" w:rsidP="005F696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HT1: </w:t>
            </w:r>
            <w:r w:rsidR="005F696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20</w:t>
            </w:r>
            <w:r w:rsidR="005F6969" w:rsidRPr="005F6969">
              <w:rPr>
                <w:rFonts w:ascii="Verdana" w:hAnsi="Verdana"/>
                <w:b/>
                <w:bCs/>
                <w:color w:val="002060"/>
                <w:sz w:val="24"/>
                <w:szCs w:val="24"/>
                <w:vertAlign w:val="superscript"/>
              </w:rPr>
              <w:t>th</w:t>
            </w:r>
            <w:r w:rsidR="005F696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Century Play</w:t>
            </w:r>
          </w:p>
          <w:p w14:paraId="7EACB01C" w14:textId="0A22CB6F" w:rsidR="005F6969" w:rsidRPr="005F6969" w:rsidRDefault="005F6969" w:rsidP="005F69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F6969">
              <w:rPr>
                <w:rFonts w:ascii="Verdana" w:hAnsi="Verdana"/>
                <w:color w:val="002060"/>
                <w:sz w:val="24"/>
                <w:szCs w:val="24"/>
              </w:rPr>
              <w:t xml:space="preserve">The focus for the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first</w:t>
            </w:r>
            <w:r w:rsidRPr="005F6969">
              <w:rPr>
                <w:rFonts w:ascii="Verdana" w:hAnsi="Verdana"/>
                <w:color w:val="002060"/>
                <w:sz w:val="24"/>
                <w:szCs w:val="24"/>
              </w:rPr>
              <w:t xml:space="preserve"> half term is looking at the 20</w:t>
            </w:r>
            <w:r w:rsidRPr="005F6969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th</w:t>
            </w:r>
            <w:r w:rsidRPr="005F6969">
              <w:rPr>
                <w:rFonts w:ascii="Verdana" w:hAnsi="Verdana"/>
                <w:color w:val="002060"/>
                <w:sz w:val="24"/>
                <w:szCs w:val="24"/>
              </w:rPr>
              <w:t xml:space="preserve"> century play An Inspector Calls. As a class, we will develop understandings of dramatic conventions as we analyse characters, settings and plot. Across the course of the half-term, students will have lots of opportunities for performance and discussion. </w:t>
            </w:r>
          </w:p>
          <w:p w14:paraId="13F54154" w14:textId="77777777" w:rsidR="005F6969" w:rsidRDefault="005F6969" w:rsidP="005F696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78E9F72" w14:textId="77777777" w:rsidR="00BB0737" w:rsidRPr="006E72F9" w:rsidRDefault="00BB0737" w:rsidP="00810F7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583B6E2" w14:textId="760FA53C" w:rsidR="00810F79" w:rsidRDefault="00810F79" w:rsidP="00810F79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</w:t>
            </w:r>
            <w:r w:rsidR="006F4B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Poetry</w:t>
            </w:r>
          </w:p>
          <w:p w14:paraId="790BB2B9" w14:textId="39761304" w:rsidR="00810F79" w:rsidRPr="002F1DB4" w:rsidRDefault="00810F79" w:rsidP="00810F7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2F1DB4">
              <w:rPr>
                <w:rFonts w:ascii="Verdana" w:hAnsi="Verdana"/>
                <w:color w:val="002060"/>
                <w:sz w:val="24"/>
                <w:szCs w:val="24"/>
              </w:rPr>
              <w:t xml:space="preserve">We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will study a </w:t>
            </w:r>
            <w:r w:rsidR="006F4BA3">
              <w:rPr>
                <w:rFonts w:ascii="Verdana" w:hAnsi="Verdana"/>
                <w:color w:val="002060"/>
                <w:sz w:val="24"/>
                <w:szCs w:val="24"/>
              </w:rPr>
              <w:t xml:space="preserve">range of poetry by different writers, learning about different poetic methods and forms. We will then </w:t>
            </w:r>
            <w:r w:rsidR="009678BE">
              <w:rPr>
                <w:rFonts w:ascii="Verdana" w:hAnsi="Verdana"/>
                <w:color w:val="002060"/>
                <w:sz w:val="24"/>
                <w:szCs w:val="24"/>
              </w:rPr>
              <w:t xml:space="preserve">write </w:t>
            </w:r>
            <w:r w:rsidR="006F4BA3">
              <w:rPr>
                <w:rFonts w:ascii="Verdana" w:hAnsi="Verdana"/>
                <w:color w:val="002060"/>
                <w:sz w:val="24"/>
                <w:szCs w:val="24"/>
              </w:rPr>
              <w:t>our own poetry</w:t>
            </w:r>
            <w:r w:rsidR="00BB0737">
              <w:rPr>
                <w:rFonts w:ascii="Verdana" w:hAnsi="Verdana"/>
                <w:color w:val="002060"/>
                <w:sz w:val="24"/>
                <w:szCs w:val="24"/>
              </w:rPr>
              <w:t>, gaining influence and inspiration from the studied poems. This will introduce students to a variety of author backgrounds and styles of writing.</w:t>
            </w:r>
          </w:p>
          <w:p w14:paraId="45E674C4" w14:textId="4F257562" w:rsidR="00693B19" w:rsidRPr="00B245FA" w:rsidRDefault="00693B19" w:rsidP="00017AB1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B35685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5376C9" w14:paraId="3343C9A1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DF936" w14:textId="77777777" w:rsidR="009806BB" w:rsidRPr="00017AB1" w:rsidRDefault="009806BB" w:rsidP="009806BB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Reading:</w:t>
                  </w:r>
                </w:p>
                <w:p w14:paraId="502A4D13" w14:textId="2FCEF1C7" w:rsidR="00017AB1" w:rsidRPr="00943789" w:rsidRDefault="00017AB1" w:rsidP="00017AB1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HT1: </w:t>
                  </w:r>
                  <w:r w:rsidR="006F4BA3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Understanding the text and using evidence</w:t>
                  </w:r>
                </w:p>
                <w:p w14:paraId="72B20A58" w14:textId="0A8CEEC6" w:rsidR="005376C9" w:rsidRPr="005376C9" w:rsidRDefault="00017AB1" w:rsidP="00017AB1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HT2: </w:t>
                  </w:r>
                  <w:r w:rsidR="006F4BA3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Enjoying the text</w:t>
                  </w:r>
                </w:p>
              </w:tc>
            </w:tr>
          </w:tbl>
          <w:p w14:paraId="48FA66E3" w14:textId="77777777" w:rsidR="005376C9" w:rsidRPr="005376C9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5B2D98" w:rsidRPr="00B245FA" w14:paraId="73FCEE28" w14:textId="77777777" w:rsidTr="00B35685">
        <w:trPr>
          <w:trHeight w:val="537"/>
        </w:trPr>
        <w:tc>
          <w:tcPr>
            <w:tcW w:w="1001" w:type="dxa"/>
          </w:tcPr>
          <w:p w14:paraId="1AAF7769" w14:textId="09C0A953" w:rsidR="005B2D98" w:rsidRPr="00B245FA" w:rsidRDefault="005B2D98" w:rsidP="005B2D9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5884A6B9" w14:textId="1C08C14A" w:rsidR="005B2D98" w:rsidRPr="00A308F3" w:rsidRDefault="00A308F3" w:rsidP="00A308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infer meanings from varied evidence across the text. My comments develop explanations of these. </w:t>
            </w:r>
          </w:p>
        </w:tc>
      </w:tr>
      <w:tr w:rsidR="00A308F3" w:rsidRPr="00B245FA" w14:paraId="4E0D80F6" w14:textId="77777777" w:rsidTr="00B35685">
        <w:trPr>
          <w:trHeight w:val="537"/>
        </w:trPr>
        <w:tc>
          <w:tcPr>
            <w:tcW w:w="1001" w:type="dxa"/>
          </w:tcPr>
          <w:p w14:paraId="1F9D7E3D" w14:textId="445C853C" w:rsidR="00A308F3" w:rsidRPr="00B245FA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9293" w:type="dxa"/>
            <w:gridSpan w:val="4"/>
          </w:tcPr>
          <w:p w14:paraId="7800B430" w14:textId="50931BDC" w:rsidR="00A308F3" w:rsidRPr="00100B22" w:rsidRDefault="00A308F3" w:rsidP="00A308F3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EA3AC5">
              <w:rPr>
                <w:sz w:val="24"/>
                <w:szCs w:val="24"/>
              </w:rPr>
              <w:t>I am aware that writers craft their writing by making structural choices. I identify and explain organisational features.</w:t>
            </w:r>
          </w:p>
        </w:tc>
      </w:tr>
      <w:tr w:rsidR="00A308F3" w:rsidRPr="00B245FA" w14:paraId="5F8539E1" w14:textId="77777777" w:rsidTr="00B35685">
        <w:trPr>
          <w:trHeight w:val="537"/>
        </w:trPr>
        <w:tc>
          <w:tcPr>
            <w:tcW w:w="1001" w:type="dxa"/>
          </w:tcPr>
          <w:p w14:paraId="77192A04" w14:textId="29919F95" w:rsidR="00A308F3" w:rsidRPr="00B245FA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1B6DD4B1" w14:textId="36A0B691" w:rsidR="00A308F3" w:rsidRPr="00100B22" w:rsidRDefault="00A308F3" w:rsidP="00A308F3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A308F3" w:rsidRPr="00B245FA" w14:paraId="6E33B8A5" w14:textId="77777777" w:rsidTr="00B35685">
        <w:trPr>
          <w:trHeight w:val="537"/>
        </w:trPr>
        <w:tc>
          <w:tcPr>
            <w:tcW w:w="1001" w:type="dxa"/>
          </w:tcPr>
          <w:p w14:paraId="23AB0FFA" w14:textId="25BA0E34" w:rsidR="00A308F3" w:rsidRPr="00B245FA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9293" w:type="dxa"/>
            <w:gridSpan w:val="4"/>
          </w:tcPr>
          <w:p w14:paraId="7490B319" w14:textId="4E88A4E1" w:rsidR="00A308F3" w:rsidRPr="00100B22" w:rsidRDefault="00A308F3" w:rsidP="00A308F3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A308F3" w:rsidRPr="00B245FA" w14:paraId="467F56D7" w14:textId="77777777" w:rsidTr="00B35685">
        <w:trPr>
          <w:trHeight w:val="537"/>
        </w:trPr>
        <w:tc>
          <w:tcPr>
            <w:tcW w:w="1001" w:type="dxa"/>
          </w:tcPr>
          <w:p w14:paraId="5DFE4113" w14:textId="4780DB43" w:rsidR="00A308F3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7E1353B6" w14:textId="5A338C53" w:rsidR="00A308F3" w:rsidRDefault="00A308F3" w:rsidP="00A308F3">
            <w:pPr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>I can identify similarities, differences between texts with some explanation. Also how contexts contribute to meaning.</w:t>
            </w:r>
          </w:p>
        </w:tc>
      </w:tr>
      <w:tr w:rsidR="00A308F3" w:rsidRPr="00B245FA" w14:paraId="707CE3C5" w14:textId="77777777" w:rsidTr="00B35685">
        <w:trPr>
          <w:trHeight w:val="537"/>
        </w:trPr>
        <w:tc>
          <w:tcPr>
            <w:tcW w:w="1001" w:type="dxa"/>
          </w:tcPr>
          <w:p w14:paraId="1341693D" w14:textId="77777777" w:rsidR="00A308F3" w:rsidRPr="00B245FA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9293" w:type="dxa"/>
            <w:gridSpan w:val="4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ook w:val="04A0" w:firstRow="1" w:lastRow="0" w:firstColumn="1" w:lastColumn="0" w:noHBand="0" w:noVBand="1"/>
            </w:tblPr>
            <w:tblGrid>
              <w:gridCol w:w="9067"/>
            </w:tblGrid>
            <w:tr w:rsidR="00A308F3" w:rsidRPr="005376C9" w14:paraId="1256044D" w14:textId="77777777" w:rsidTr="005376C9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A308F3" w:rsidRPr="00017AB1" w:rsidRDefault="00A308F3" w:rsidP="00A308F3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017AB1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Writing:</w:t>
                  </w:r>
                </w:p>
                <w:p w14:paraId="49C33BCD" w14:textId="509EBD92" w:rsidR="00A308F3" w:rsidRDefault="00A308F3" w:rsidP="00A308F3">
                  <w:pP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HT1: Effective organisation of ideas and evidence</w:t>
                  </w:r>
                </w:p>
                <w:p w14:paraId="58D584D7" w14:textId="72080776" w:rsidR="00A308F3" w:rsidRPr="005376C9" w:rsidRDefault="00A308F3" w:rsidP="00A308F3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HT2: Writing poetry</w:t>
                  </w:r>
                </w:p>
              </w:tc>
            </w:tr>
          </w:tbl>
          <w:p w14:paraId="4F6F00C2" w14:textId="77777777" w:rsidR="00A308F3" w:rsidRPr="005376C9" w:rsidRDefault="00A308F3" w:rsidP="00A308F3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A308F3" w:rsidRPr="00B245FA" w14:paraId="7E3033AF" w14:textId="77777777" w:rsidTr="00B35685">
        <w:trPr>
          <w:trHeight w:val="537"/>
        </w:trPr>
        <w:tc>
          <w:tcPr>
            <w:tcW w:w="1001" w:type="dxa"/>
          </w:tcPr>
          <w:p w14:paraId="6E3A2C3B" w14:textId="7B259F91" w:rsidR="00A308F3" w:rsidRPr="00B245FA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9293" w:type="dxa"/>
            <w:gridSpan w:val="4"/>
          </w:tcPr>
          <w:p w14:paraId="48BFB930" w14:textId="1815A4A5" w:rsidR="00A308F3" w:rsidRPr="00100B22" w:rsidRDefault="00A308F3" w:rsidP="00A308F3">
            <w:pPr>
              <w:pStyle w:val="Default"/>
              <w:rPr>
                <w:rFonts w:ascii="Verdana" w:hAnsi="Verdana" w:cstheme="minorHAnsi"/>
                <w:color w:val="4472C4" w:themeColor="accent1"/>
              </w:rPr>
            </w:pPr>
            <w:r w:rsidRPr="00A308F3">
              <w:rPr>
                <w:rFonts w:ascii="Verdana" w:hAnsi="Verdana" w:cstheme="minorHAnsi"/>
                <w:noProof/>
                <w:color w:val="4472C4" w:themeColor="accent1"/>
              </w:rPr>
              <w:drawing>
                <wp:inline distT="0" distB="0" distL="0" distR="0" wp14:anchorId="189ED211" wp14:editId="0A8B2BA2">
                  <wp:extent cx="5728335" cy="4705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8335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8F3" w:rsidRPr="00B245FA" w14:paraId="37EC62A7" w14:textId="77777777" w:rsidTr="00B35685">
        <w:trPr>
          <w:trHeight w:val="537"/>
        </w:trPr>
        <w:tc>
          <w:tcPr>
            <w:tcW w:w="1001" w:type="dxa"/>
          </w:tcPr>
          <w:p w14:paraId="691B62C9" w14:textId="76201691" w:rsidR="00A308F3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9293" w:type="dxa"/>
            <w:gridSpan w:val="4"/>
          </w:tcPr>
          <w:p w14:paraId="5AA99CAC" w14:textId="17BD3CC5" w:rsidR="00A308F3" w:rsidRPr="00100B22" w:rsidRDefault="00A308F3" w:rsidP="00A308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A308F3" w:rsidRPr="00B245FA" w14:paraId="23CC12AA" w14:textId="77777777" w:rsidTr="00B35685">
        <w:trPr>
          <w:trHeight w:val="537"/>
        </w:trPr>
        <w:tc>
          <w:tcPr>
            <w:tcW w:w="1001" w:type="dxa"/>
          </w:tcPr>
          <w:p w14:paraId="1A3BCB32" w14:textId="378565E8" w:rsidR="00A308F3" w:rsidRPr="00B245FA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9293" w:type="dxa"/>
            <w:gridSpan w:val="4"/>
          </w:tcPr>
          <w:p w14:paraId="02EEF224" w14:textId="400299AD" w:rsidR="00A308F3" w:rsidRPr="00100B22" w:rsidRDefault="00A308F3" w:rsidP="00A308F3">
            <w:pPr>
              <w:rPr>
                <w:sz w:val="24"/>
                <w:szCs w:val="24"/>
              </w:rPr>
            </w:pPr>
            <w:r w:rsidRPr="00AE5218">
              <w:rPr>
                <w:sz w:val="24"/>
                <w:szCs w:val="24"/>
              </w:rPr>
              <w:t>I structure clearly w</w:t>
            </w:r>
            <w:r>
              <w:rPr>
                <w:sz w:val="24"/>
                <w:szCs w:val="24"/>
              </w:rPr>
              <w:t>ithin</w:t>
            </w:r>
            <w:r w:rsidRPr="00AE5218">
              <w:rPr>
                <w:sz w:val="24"/>
                <w:szCs w:val="24"/>
              </w:rPr>
              <w:t xml:space="preserve"> paragraphs. I develop material. I signal direction by links between paragraphs</w:t>
            </w:r>
            <w:r>
              <w:rPr>
                <w:sz w:val="24"/>
                <w:szCs w:val="24"/>
              </w:rPr>
              <w:t>.</w:t>
            </w:r>
          </w:p>
        </w:tc>
      </w:tr>
      <w:tr w:rsidR="00A308F3" w:rsidRPr="00B245FA" w14:paraId="521ECCD4" w14:textId="77777777" w:rsidTr="00B35685">
        <w:trPr>
          <w:trHeight w:val="537"/>
        </w:trPr>
        <w:tc>
          <w:tcPr>
            <w:tcW w:w="1001" w:type="dxa"/>
          </w:tcPr>
          <w:p w14:paraId="64B80CB5" w14:textId="3C029765" w:rsidR="00A308F3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9293" w:type="dxa"/>
            <w:gridSpan w:val="4"/>
          </w:tcPr>
          <w:p w14:paraId="03CC5D2A" w14:textId="3ECE5F5C" w:rsidR="00A308F3" w:rsidRPr="00100B22" w:rsidRDefault="00A308F3" w:rsidP="00A308F3">
            <w:pPr>
              <w:tabs>
                <w:tab w:val="left" w:pos="1830"/>
              </w:tabs>
              <w:rPr>
                <w:sz w:val="24"/>
                <w:szCs w:val="24"/>
              </w:rPr>
            </w:pPr>
            <w:r w:rsidRPr="00AC76A4">
              <w:rPr>
                <w:sz w:val="24"/>
                <w:szCs w:val="24"/>
              </w:rPr>
              <w:t>I vary sentences for clarity, emphasis. Connectives relate ideas. Can structure for detail, nuance</w:t>
            </w:r>
          </w:p>
        </w:tc>
      </w:tr>
      <w:tr w:rsidR="00A308F3" w:rsidRPr="00B245FA" w14:paraId="3AECCFFA" w14:textId="77777777" w:rsidTr="00B35685">
        <w:trPr>
          <w:trHeight w:val="537"/>
        </w:trPr>
        <w:tc>
          <w:tcPr>
            <w:tcW w:w="1001" w:type="dxa"/>
          </w:tcPr>
          <w:p w14:paraId="4D0B5010" w14:textId="13784FFA" w:rsidR="00A308F3" w:rsidRDefault="00A308F3" w:rsidP="00A308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9293" w:type="dxa"/>
            <w:gridSpan w:val="4"/>
          </w:tcPr>
          <w:p w14:paraId="460B4F44" w14:textId="0E2D1A47" w:rsidR="00A308F3" w:rsidRPr="00100B22" w:rsidRDefault="00A308F3" w:rsidP="00A308F3">
            <w:pPr>
              <w:tabs>
                <w:tab w:val="left" w:pos="1830"/>
              </w:tabs>
              <w:rPr>
                <w:sz w:val="24"/>
                <w:szCs w:val="24"/>
              </w:rPr>
            </w:pPr>
            <w:r w:rsidRPr="0005483A">
              <w:rPr>
                <w:sz w:val="24"/>
                <w:szCs w:val="24"/>
              </w:rPr>
              <w:t>I use a fairly wide vocabulary, often appropriately and choose words for effect.</w:t>
            </w:r>
          </w:p>
        </w:tc>
      </w:tr>
    </w:tbl>
    <w:p w14:paraId="58FF1981" w14:textId="77777777" w:rsidR="001141BC" w:rsidRDefault="001141BC">
      <w:pPr>
        <w:rPr>
          <w:rFonts w:ascii="Verdana" w:hAnsi="Verdana"/>
          <w:color w:val="002060"/>
          <w:sz w:val="24"/>
          <w:szCs w:val="24"/>
        </w:rPr>
      </w:pPr>
    </w:p>
    <w:p w14:paraId="4D50AA4D" w14:textId="5B7CACD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769"/>
        <w:gridCol w:w="1002"/>
        <w:gridCol w:w="1381"/>
        <w:gridCol w:w="1926"/>
        <w:gridCol w:w="1500"/>
        <w:gridCol w:w="2198"/>
      </w:tblGrid>
      <w:tr w:rsidR="006F4BA3" w:rsidRPr="00B245FA" w14:paraId="56E7C716" w14:textId="77777777" w:rsidTr="006F4BA3">
        <w:tc>
          <w:tcPr>
            <w:tcW w:w="1769" w:type="dxa"/>
          </w:tcPr>
          <w:p w14:paraId="3ED141E8" w14:textId="7BE2C9BE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86967867"/>
            <w:r>
              <w:rPr>
                <w:rFonts w:ascii="Verdana" w:hAnsi="Verdana"/>
                <w:color w:val="002060"/>
                <w:sz w:val="24"/>
                <w:szCs w:val="24"/>
              </w:rPr>
              <w:t>Shakespeare</w:t>
            </w:r>
          </w:p>
        </w:tc>
        <w:tc>
          <w:tcPr>
            <w:tcW w:w="1002" w:type="dxa"/>
          </w:tcPr>
          <w:p w14:paraId="7CDA4861" w14:textId="13F96CE5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play</w:t>
            </w:r>
          </w:p>
        </w:tc>
        <w:tc>
          <w:tcPr>
            <w:tcW w:w="1381" w:type="dxa"/>
          </w:tcPr>
          <w:p w14:paraId="5D17AF0B" w14:textId="7F2ED987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prologue</w:t>
            </w:r>
          </w:p>
        </w:tc>
        <w:tc>
          <w:tcPr>
            <w:tcW w:w="1926" w:type="dxa"/>
          </w:tcPr>
          <w:p w14:paraId="70A311EF" w14:textId="21D19C1E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imagery</w:t>
            </w:r>
          </w:p>
        </w:tc>
        <w:tc>
          <w:tcPr>
            <w:tcW w:w="1500" w:type="dxa"/>
          </w:tcPr>
          <w:p w14:paraId="3AF3EEF7" w14:textId="05204474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pun</w:t>
            </w:r>
          </w:p>
        </w:tc>
        <w:tc>
          <w:tcPr>
            <w:tcW w:w="2198" w:type="dxa"/>
          </w:tcPr>
          <w:p w14:paraId="3B235E5C" w14:textId="547ED387" w:rsidR="001141BC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Elizabethan</w:t>
            </w:r>
          </w:p>
        </w:tc>
      </w:tr>
      <w:tr w:rsidR="006F4BA3" w:rsidRPr="00B245FA" w14:paraId="5DC8C621" w14:textId="77777777" w:rsidTr="006F4BA3">
        <w:tc>
          <w:tcPr>
            <w:tcW w:w="1769" w:type="dxa"/>
          </w:tcPr>
          <w:p w14:paraId="14CD84C4" w14:textId="5C1A670D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165380"/>
            <w:r>
              <w:rPr>
                <w:rFonts w:ascii="Verdana" w:hAnsi="Verdana"/>
                <w:color w:val="002060"/>
                <w:sz w:val="24"/>
                <w:szCs w:val="24"/>
              </w:rPr>
              <w:t>patriarchy</w:t>
            </w:r>
          </w:p>
        </w:tc>
        <w:tc>
          <w:tcPr>
            <w:tcW w:w="1002" w:type="dxa"/>
          </w:tcPr>
          <w:p w14:paraId="2B6B0AA7" w14:textId="3F88A261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stanza</w:t>
            </w:r>
          </w:p>
        </w:tc>
        <w:tc>
          <w:tcPr>
            <w:tcW w:w="1381" w:type="dxa"/>
          </w:tcPr>
          <w:p w14:paraId="44846C07" w14:textId="132361C5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metaphor</w:t>
            </w:r>
          </w:p>
        </w:tc>
        <w:tc>
          <w:tcPr>
            <w:tcW w:w="1926" w:type="dxa"/>
          </w:tcPr>
          <w:p w14:paraId="27312DB3" w14:textId="7EF1F429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onomatopoeia</w:t>
            </w:r>
          </w:p>
        </w:tc>
        <w:tc>
          <w:tcPr>
            <w:tcW w:w="1500" w:type="dxa"/>
          </w:tcPr>
          <w:p w14:paraId="24B2E7BF" w14:textId="418BD4EE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alliteration</w:t>
            </w:r>
          </w:p>
        </w:tc>
        <w:tc>
          <w:tcPr>
            <w:tcW w:w="2198" w:type="dxa"/>
          </w:tcPr>
          <w:p w14:paraId="7E715B4E" w14:textId="30538777" w:rsidR="00920585" w:rsidRPr="00B245FA" w:rsidRDefault="006F4BA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personification</w:t>
            </w:r>
          </w:p>
        </w:tc>
      </w:tr>
      <w:bookmarkEnd w:id="1"/>
      <w:bookmarkEnd w:id="0"/>
    </w:tbl>
    <w:p w14:paraId="01F2604B" w14:textId="77777777" w:rsidR="00F5441C" w:rsidRDefault="00F5441C">
      <w:pPr>
        <w:rPr>
          <w:rFonts w:ascii="Verdana" w:hAnsi="Verdana"/>
          <w:color w:val="002060"/>
          <w:sz w:val="24"/>
          <w:szCs w:val="24"/>
        </w:rPr>
      </w:pPr>
    </w:p>
    <w:p w14:paraId="5ECA3170" w14:textId="483A5C4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F55A76">
        <w:trPr>
          <w:trHeight w:val="2779"/>
        </w:trPr>
        <w:tc>
          <w:tcPr>
            <w:tcW w:w="9256" w:type="dxa"/>
          </w:tcPr>
          <w:tbl>
            <w:tblPr>
              <w:tblStyle w:val="TableGrid"/>
              <w:tblpPr w:leftFromText="180" w:rightFromText="180" w:vertAnchor="text" w:horzAnchor="page" w:tblpX="3147" w:tblpY="12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851"/>
            </w:tblGrid>
            <w:tr w:rsidR="00BB0737" w14:paraId="33AEF5EC" w14:textId="77777777" w:rsidTr="00BB0737">
              <w:trPr>
                <w:trHeight w:val="2185"/>
              </w:trPr>
              <w:tc>
                <w:tcPr>
                  <w:tcW w:w="5851" w:type="dxa"/>
                </w:tcPr>
                <w:p w14:paraId="653169A6" w14:textId="43445E9E" w:rsidR="00BB0737" w:rsidRDefault="00BB0737" w:rsidP="00BB0737">
                  <w:pPr>
                    <w:tabs>
                      <w:tab w:val="left" w:pos="2265"/>
                    </w:tabs>
                    <w:spacing w:before="240" w:after="120"/>
                    <w:outlineLvl w:val="3"/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  <w:t xml:space="preserve">Snap, Crackle and Bop is a poetry album by John Cooper Clarke using music to back his poems. This is a type of performance poetry and is intended to be read out loud. The poems focus on </w:t>
                  </w:r>
                  <w:r w:rsidR="009B0775"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  <w:t>humour and comedic stories, but also have routes in poverty and addiction, aligning with Clarke’s personal values.</w:t>
                  </w:r>
                </w:p>
              </w:tc>
            </w:tr>
          </w:tbl>
          <w:p w14:paraId="0107827B" w14:textId="66971475" w:rsidR="00B245FA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24F7AA8" wp14:editId="378836A1">
                  <wp:simplePos x="0" y="0"/>
                  <wp:positionH relativeFrom="column">
                    <wp:posOffset>128759</wp:posOffset>
                  </wp:positionH>
                  <wp:positionV relativeFrom="paragraph">
                    <wp:posOffset>1844572</wp:posOffset>
                  </wp:positionV>
                  <wp:extent cx="1257960" cy="1927810"/>
                  <wp:effectExtent l="0" t="0" r="0" b="0"/>
                  <wp:wrapSquare wrapText="bothSides"/>
                  <wp:docPr id="4" name="Picture 4" descr="Hedda Gabler by Henrik Ibsen, Sophie Dunca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dda Gabler by Henrik Ibsen, Sophie Dunca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960" cy="1927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3B00E07" wp14:editId="65FD5A25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126365</wp:posOffset>
                  </wp:positionV>
                  <wp:extent cx="1500505" cy="1500505"/>
                  <wp:effectExtent l="0" t="0" r="4445" b="4445"/>
                  <wp:wrapSquare wrapText="bothSides"/>
                  <wp:docPr id="1" name="Picture 1" descr="Snap, Crackle &amp; Bop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nap, Crackle &amp; Bop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505" cy="150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TableGrid"/>
              <w:tblpPr w:leftFromText="180" w:rightFromText="180" w:vertAnchor="text" w:horzAnchor="page" w:tblpX="3147" w:tblpY="124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851"/>
            </w:tblGrid>
            <w:tr w:rsidR="00BB0737" w14:paraId="6C5A74E4" w14:textId="77777777" w:rsidTr="00A53CC3">
              <w:trPr>
                <w:trHeight w:val="2185"/>
              </w:trPr>
              <w:tc>
                <w:tcPr>
                  <w:tcW w:w="5851" w:type="dxa"/>
                </w:tcPr>
                <w:p w14:paraId="7B00E4E7" w14:textId="14F0D603" w:rsidR="00BB0737" w:rsidRDefault="00BB0737" w:rsidP="00BB0737">
                  <w:pPr>
                    <w:tabs>
                      <w:tab w:val="left" w:pos="2265"/>
                    </w:tabs>
                    <w:spacing w:before="240" w:after="120"/>
                    <w:outlineLvl w:val="3"/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  <w:t>Hedda Gabler, by Norwegian playwright Henrik Ibsen, is a</w:t>
                  </w:r>
                  <w:r w:rsidR="009B0775"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  <w:t xml:space="preserve"> tragedy</w:t>
                  </w:r>
                  <w:r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  <w:t xml:space="preserve"> </w:t>
                  </w:r>
                  <w:r w:rsidR="009B0775">
                    <w:rPr>
                      <w:rFonts w:ascii="Verdana" w:eastAsia="Times New Roman" w:hAnsi="Verdana" w:cs="Times New Roman"/>
                      <w:i/>
                      <w:iCs/>
                      <w:color w:val="002060"/>
                      <w:sz w:val="24"/>
                      <w:szCs w:val="24"/>
                      <w:lang w:eastAsia="en-GB"/>
                    </w:rPr>
                    <w:t xml:space="preserve">play. The play focuses on the themes of mental health, addiction and power, especially power in relation to gender. </w:t>
                  </w:r>
                </w:p>
              </w:tc>
            </w:tr>
          </w:tbl>
          <w:p w14:paraId="0BF7F8C3" w14:textId="12562D25" w:rsidR="00BB0737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6A92B67B" w14:textId="35774F3F" w:rsidR="00BB0737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66840D5C" w14:textId="5EE77E5C" w:rsidR="00BB0737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185F6F71" w14:textId="1355D7EC" w:rsidR="00BB0737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4724E76F" w14:textId="543676C4" w:rsidR="00BB0737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49CF3B41" w14:textId="77777777" w:rsidR="00BB0737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6F38E56B" w:rsidR="00BB0737" w:rsidRPr="00B245FA" w:rsidRDefault="00BB0737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D6774"/>
    <w:multiLevelType w:val="hybridMultilevel"/>
    <w:tmpl w:val="5164F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916FF"/>
    <w:multiLevelType w:val="hybridMultilevel"/>
    <w:tmpl w:val="EA2AD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B4555B"/>
    <w:multiLevelType w:val="hybridMultilevel"/>
    <w:tmpl w:val="6640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8D4"/>
    <w:rsid w:val="00014922"/>
    <w:rsid w:val="00017AB1"/>
    <w:rsid w:val="00022828"/>
    <w:rsid w:val="000D1F7C"/>
    <w:rsid w:val="000E349C"/>
    <w:rsid w:val="00100B22"/>
    <w:rsid w:val="001141BC"/>
    <w:rsid w:val="00152E58"/>
    <w:rsid w:val="001B080A"/>
    <w:rsid w:val="001B1D06"/>
    <w:rsid w:val="00242C34"/>
    <w:rsid w:val="003601E5"/>
    <w:rsid w:val="003743D1"/>
    <w:rsid w:val="00413BDF"/>
    <w:rsid w:val="0044493C"/>
    <w:rsid w:val="00455F38"/>
    <w:rsid w:val="00477EDD"/>
    <w:rsid w:val="00486189"/>
    <w:rsid w:val="004A6E2C"/>
    <w:rsid w:val="005376C9"/>
    <w:rsid w:val="0054571B"/>
    <w:rsid w:val="00563B16"/>
    <w:rsid w:val="005B2D98"/>
    <w:rsid w:val="005C2ADA"/>
    <w:rsid w:val="005F6969"/>
    <w:rsid w:val="00693B19"/>
    <w:rsid w:val="006C3D83"/>
    <w:rsid w:val="006F4BA3"/>
    <w:rsid w:val="00720CBB"/>
    <w:rsid w:val="007C094C"/>
    <w:rsid w:val="007E5C02"/>
    <w:rsid w:val="00810F79"/>
    <w:rsid w:val="0082039C"/>
    <w:rsid w:val="008900FE"/>
    <w:rsid w:val="008D477B"/>
    <w:rsid w:val="008E50B1"/>
    <w:rsid w:val="008E7CFE"/>
    <w:rsid w:val="008F6C26"/>
    <w:rsid w:val="00903F31"/>
    <w:rsid w:val="00920585"/>
    <w:rsid w:val="009352F5"/>
    <w:rsid w:val="0094229F"/>
    <w:rsid w:val="009678BE"/>
    <w:rsid w:val="009806BB"/>
    <w:rsid w:val="00984155"/>
    <w:rsid w:val="009B0775"/>
    <w:rsid w:val="009D0BFB"/>
    <w:rsid w:val="009D0D0E"/>
    <w:rsid w:val="00A00BC6"/>
    <w:rsid w:val="00A308F3"/>
    <w:rsid w:val="00AB7F90"/>
    <w:rsid w:val="00AD03F7"/>
    <w:rsid w:val="00AF4C1A"/>
    <w:rsid w:val="00B245FA"/>
    <w:rsid w:val="00B35685"/>
    <w:rsid w:val="00BB0737"/>
    <w:rsid w:val="00C96B26"/>
    <w:rsid w:val="00CB1D54"/>
    <w:rsid w:val="00CD29EF"/>
    <w:rsid w:val="00D93AEB"/>
    <w:rsid w:val="00D944D3"/>
    <w:rsid w:val="00DF063A"/>
    <w:rsid w:val="00E32BC8"/>
    <w:rsid w:val="00E7174A"/>
    <w:rsid w:val="00F04698"/>
    <w:rsid w:val="00F5441C"/>
    <w:rsid w:val="00F55A76"/>
    <w:rsid w:val="00F577A0"/>
    <w:rsid w:val="00FB5A33"/>
    <w:rsid w:val="00FD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styleId="Emphasis">
    <w:name w:val="Emphasis"/>
    <w:basedOn w:val="DefaultParagraphFont"/>
    <w:uiPriority w:val="20"/>
    <w:qFormat/>
    <w:rsid w:val="007C0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Vellacott (Kenwood)</cp:lastModifiedBy>
  <cp:revision>4</cp:revision>
  <dcterms:created xsi:type="dcterms:W3CDTF">2026-04-20T09:49:00Z</dcterms:created>
  <dcterms:modified xsi:type="dcterms:W3CDTF">2026-04-27T15:18:00Z</dcterms:modified>
</cp:coreProperties>
</file>