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38364F74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BD5A4E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45743E">
              <w:rPr>
                <w:rFonts w:ascii="Verdana" w:hAnsi="Verdana"/>
                <w:b/>
                <w:bCs/>
                <w:sz w:val="24"/>
                <w:szCs w:val="24"/>
              </w:rPr>
              <w:t>EW07</w:t>
            </w:r>
          </w:p>
        </w:tc>
        <w:tc>
          <w:tcPr>
            <w:tcW w:w="2956" w:type="dxa"/>
          </w:tcPr>
          <w:p w14:paraId="181E5C95" w14:textId="5BA97F66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BD5A4E">
              <w:rPr>
                <w:rFonts w:ascii="Verdana" w:hAnsi="Verdana"/>
                <w:b/>
                <w:bCs/>
                <w:sz w:val="24"/>
                <w:szCs w:val="24"/>
              </w:rPr>
              <w:t>English</w:t>
            </w:r>
          </w:p>
        </w:tc>
        <w:tc>
          <w:tcPr>
            <w:tcW w:w="2901" w:type="dxa"/>
          </w:tcPr>
          <w:p w14:paraId="5FD2855C" w14:textId="5051C65E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45743E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2FF809E0" w:rsidR="00B245FA" w:rsidRPr="00B245FA" w:rsidRDefault="00BD5A4E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Alex Bird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2C92DC7E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45743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Higher Ready 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1A6EB849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45743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A34A6C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GCSE revision and exam practice.</w:t>
            </w:r>
          </w:p>
        </w:tc>
      </w:tr>
      <w:tr w:rsidR="00B245F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3A7A0FF0" w14:textId="77777777" w:rsidR="00A34A6C" w:rsidRPr="00A34A6C" w:rsidRDefault="00A34A6C" w:rsidP="00A34A6C">
            <w:pPr>
              <w:autoSpaceDE w:val="0"/>
              <w:autoSpaceDN w:val="0"/>
              <w:adjustRightInd w:val="0"/>
              <w:rPr>
                <w:rFonts w:ascii="Verdana" w:hAnsi="Verdana" w:cs="OpenSans-Regular"/>
                <w:color w:val="002060"/>
                <w:sz w:val="24"/>
                <w:szCs w:val="24"/>
              </w:rPr>
            </w:pPr>
            <w:r w:rsidRPr="00A34A6C">
              <w:rPr>
                <w:rFonts w:ascii="Verdana" w:hAnsi="Verdana" w:cs="OpenSans-Regular"/>
                <w:color w:val="002060"/>
                <w:sz w:val="24"/>
                <w:szCs w:val="24"/>
              </w:rPr>
              <w:t>Identify and interpret explicit and implicit information</w:t>
            </w:r>
          </w:p>
          <w:p w14:paraId="2FE3143D" w14:textId="77C23B68" w:rsidR="00B245FA" w:rsidRPr="00A34A6C" w:rsidRDefault="00A34A6C" w:rsidP="00A34A6C">
            <w:pPr>
              <w:rPr>
                <w:rFonts w:ascii="Verdana" w:hAnsi="Verdana"/>
                <w:bCs/>
                <w:color w:val="002060"/>
                <w:sz w:val="24"/>
                <w:szCs w:val="24"/>
              </w:rPr>
            </w:pPr>
            <w:r w:rsidRPr="00A34A6C">
              <w:rPr>
                <w:rFonts w:ascii="Verdana" w:hAnsi="Verdana" w:cs="OpenSans-Regular"/>
                <w:color w:val="002060"/>
                <w:sz w:val="24"/>
                <w:szCs w:val="24"/>
              </w:rPr>
              <w:t>and ideas</w:t>
            </w:r>
          </w:p>
        </w:tc>
      </w:tr>
      <w:tr w:rsidR="00B245F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242C9005" w:rsidR="00B245FA" w:rsidRPr="00A34A6C" w:rsidRDefault="00A34A6C" w:rsidP="00B35532">
            <w:pPr>
              <w:rPr>
                <w:rFonts w:ascii="Verdana" w:hAnsi="Verdana"/>
                <w:bCs/>
                <w:color w:val="002060"/>
                <w:sz w:val="24"/>
                <w:szCs w:val="24"/>
              </w:rPr>
            </w:pPr>
            <w:r w:rsidRPr="00A34A6C">
              <w:rPr>
                <w:rFonts w:ascii="Verdana" w:hAnsi="Verdana" w:cs="OpenSans-Regular"/>
                <w:color w:val="002060"/>
                <w:sz w:val="24"/>
                <w:szCs w:val="24"/>
              </w:rPr>
              <w:t>Select and synthesise evidence from different texts</w:t>
            </w:r>
          </w:p>
        </w:tc>
      </w:tr>
      <w:tr w:rsidR="00B245F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95A5719" w14:textId="77777777" w:rsidR="00A34A6C" w:rsidRPr="00A34A6C" w:rsidRDefault="00A34A6C" w:rsidP="00A34A6C">
            <w:pPr>
              <w:autoSpaceDE w:val="0"/>
              <w:autoSpaceDN w:val="0"/>
              <w:adjustRightInd w:val="0"/>
              <w:rPr>
                <w:rFonts w:ascii="Verdana" w:hAnsi="Verdana" w:cs="OpenSans-Regular"/>
                <w:color w:val="002060"/>
                <w:sz w:val="24"/>
                <w:szCs w:val="24"/>
              </w:rPr>
            </w:pPr>
            <w:r w:rsidRPr="00A34A6C">
              <w:rPr>
                <w:rFonts w:ascii="Verdana" w:hAnsi="Verdana" w:cs="OpenSans-Regular"/>
                <w:color w:val="002060"/>
                <w:sz w:val="24"/>
                <w:szCs w:val="24"/>
              </w:rPr>
              <w:t>Explain, comment on and analyse how writers use</w:t>
            </w:r>
          </w:p>
          <w:p w14:paraId="79CC3D22" w14:textId="77777777" w:rsidR="00A34A6C" w:rsidRPr="00A34A6C" w:rsidRDefault="00A34A6C" w:rsidP="00A34A6C">
            <w:pPr>
              <w:autoSpaceDE w:val="0"/>
              <w:autoSpaceDN w:val="0"/>
              <w:adjustRightInd w:val="0"/>
              <w:rPr>
                <w:rFonts w:ascii="Verdana" w:hAnsi="Verdana" w:cs="OpenSans-Regular"/>
                <w:color w:val="002060"/>
                <w:sz w:val="24"/>
                <w:szCs w:val="24"/>
              </w:rPr>
            </w:pPr>
            <w:r w:rsidRPr="00A34A6C">
              <w:rPr>
                <w:rFonts w:ascii="Verdana" w:hAnsi="Verdana" w:cs="OpenSans-Regular"/>
                <w:color w:val="002060"/>
                <w:sz w:val="24"/>
                <w:szCs w:val="24"/>
              </w:rPr>
              <w:t>language and structure to achieve effects and influence</w:t>
            </w:r>
          </w:p>
          <w:p w14:paraId="2B524680" w14:textId="77777777" w:rsidR="00A34A6C" w:rsidRPr="00A34A6C" w:rsidRDefault="00A34A6C" w:rsidP="00A34A6C">
            <w:pPr>
              <w:autoSpaceDE w:val="0"/>
              <w:autoSpaceDN w:val="0"/>
              <w:adjustRightInd w:val="0"/>
              <w:rPr>
                <w:rFonts w:ascii="Verdana" w:hAnsi="Verdana" w:cs="OpenSans-Regular"/>
                <w:color w:val="002060"/>
                <w:sz w:val="24"/>
                <w:szCs w:val="24"/>
              </w:rPr>
            </w:pPr>
            <w:r w:rsidRPr="00A34A6C">
              <w:rPr>
                <w:rFonts w:ascii="Verdana" w:hAnsi="Verdana" w:cs="OpenSans-Regular"/>
                <w:color w:val="002060"/>
                <w:sz w:val="24"/>
                <w:szCs w:val="24"/>
              </w:rPr>
              <w:t>readers, using relevant subject terminology to support</w:t>
            </w:r>
          </w:p>
          <w:p w14:paraId="7800B430" w14:textId="0E676DCD" w:rsidR="00B245FA" w:rsidRPr="00A34A6C" w:rsidRDefault="00A34A6C" w:rsidP="00A34A6C">
            <w:pPr>
              <w:rPr>
                <w:rFonts w:ascii="Verdana" w:hAnsi="Verdana"/>
                <w:bCs/>
                <w:color w:val="002060"/>
                <w:sz w:val="24"/>
                <w:szCs w:val="24"/>
              </w:rPr>
            </w:pPr>
            <w:r w:rsidRPr="00A34A6C">
              <w:rPr>
                <w:rFonts w:ascii="Verdana" w:hAnsi="Verdana" w:cs="OpenSans-Regular"/>
                <w:color w:val="002060"/>
                <w:sz w:val="24"/>
                <w:szCs w:val="24"/>
              </w:rPr>
              <w:t>their views</w:t>
            </w:r>
          </w:p>
        </w:tc>
      </w:tr>
      <w:tr w:rsidR="00B245F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85FCC30" w14:textId="77777777" w:rsidR="00A34A6C" w:rsidRPr="00A34A6C" w:rsidRDefault="00A34A6C" w:rsidP="00A34A6C">
            <w:pPr>
              <w:autoSpaceDE w:val="0"/>
              <w:autoSpaceDN w:val="0"/>
              <w:adjustRightInd w:val="0"/>
              <w:rPr>
                <w:rFonts w:ascii="Verdana" w:hAnsi="Verdana" w:cs="OpenSans-Regular"/>
                <w:color w:val="002060"/>
                <w:sz w:val="24"/>
                <w:szCs w:val="24"/>
              </w:rPr>
            </w:pPr>
            <w:r w:rsidRPr="00A34A6C">
              <w:rPr>
                <w:rFonts w:ascii="Verdana" w:hAnsi="Verdana" w:cs="OpenSans-Regular"/>
                <w:color w:val="002060"/>
                <w:sz w:val="24"/>
                <w:szCs w:val="24"/>
              </w:rPr>
              <w:t>Compare writers’ ideas and perspectives, as well as how</w:t>
            </w:r>
          </w:p>
          <w:p w14:paraId="1B6DD4B1" w14:textId="2E2904A9" w:rsidR="00B245FA" w:rsidRPr="00A34A6C" w:rsidRDefault="00A34A6C" w:rsidP="00A34A6C">
            <w:pPr>
              <w:rPr>
                <w:rFonts w:ascii="Verdana" w:hAnsi="Verdana"/>
                <w:bCs/>
                <w:color w:val="002060"/>
                <w:sz w:val="24"/>
                <w:szCs w:val="24"/>
              </w:rPr>
            </w:pPr>
            <w:r w:rsidRPr="00A34A6C">
              <w:rPr>
                <w:rFonts w:ascii="Verdana" w:hAnsi="Verdana" w:cs="OpenSans-Regular"/>
                <w:color w:val="002060"/>
                <w:sz w:val="24"/>
                <w:szCs w:val="24"/>
              </w:rPr>
              <w:t>these are conveyed, across two or more texts</w:t>
            </w:r>
          </w:p>
        </w:tc>
      </w:tr>
      <w:tr w:rsidR="00B245F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2376BA63" w14:textId="77777777" w:rsidR="00A34A6C" w:rsidRPr="00A34A6C" w:rsidRDefault="00A34A6C" w:rsidP="00A34A6C">
            <w:pPr>
              <w:autoSpaceDE w:val="0"/>
              <w:autoSpaceDN w:val="0"/>
              <w:adjustRightInd w:val="0"/>
              <w:rPr>
                <w:rFonts w:ascii="Verdana" w:hAnsi="Verdana" w:cs="OpenSans-Regular"/>
                <w:color w:val="002060"/>
                <w:sz w:val="24"/>
                <w:szCs w:val="24"/>
              </w:rPr>
            </w:pPr>
            <w:r w:rsidRPr="00A34A6C">
              <w:rPr>
                <w:rFonts w:ascii="Verdana" w:hAnsi="Verdana" w:cs="OpenSans-Regular"/>
                <w:color w:val="002060"/>
                <w:sz w:val="24"/>
                <w:szCs w:val="24"/>
              </w:rPr>
              <w:t>Evaluate texts critically and support this with appropriate</w:t>
            </w:r>
          </w:p>
          <w:p w14:paraId="483976CE" w14:textId="1CD9240F" w:rsidR="00B245FA" w:rsidRPr="00A34A6C" w:rsidRDefault="00A34A6C" w:rsidP="00A34A6C">
            <w:pPr>
              <w:rPr>
                <w:rFonts w:ascii="Verdana" w:hAnsi="Verdana" w:cstheme="minorHAnsi"/>
                <w:bCs/>
                <w:color w:val="002060"/>
                <w:sz w:val="24"/>
                <w:szCs w:val="24"/>
              </w:rPr>
            </w:pPr>
            <w:r w:rsidRPr="00A34A6C">
              <w:rPr>
                <w:rFonts w:ascii="Verdana" w:hAnsi="Verdana" w:cs="OpenSans-Regular"/>
                <w:color w:val="002060"/>
                <w:sz w:val="24"/>
                <w:szCs w:val="24"/>
              </w:rPr>
              <w:t>textual references</w:t>
            </w:r>
          </w:p>
        </w:tc>
      </w:tr>
      <w:tr w:rsidR="00B245F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407EEC76" w14:textId="77777777" w:rsidR="00A34A6C" w:rsidRPr="00A34A6C" w:rsidRDefault="00A34A6C" w:rsidP="00A34A6C">
            <w:pPr>
              <w:autoSpaceDE w:val="0"/>
              <w:autoSpaceDN w:val="0"/>
              <w:adjustRightInd w:val="0"/>
              <w:rPr>
                <w:rFonts w:ascii="Verdana" w:hAnsi="Verdana" w:cs="OpenSans-Regular"/>
                <w:color w:val="002060"/>
                <w:sz w:val="24"/>
                <w:szCs w:val="24"/>
              </w:rPr>
            </w:pPr>
            <w:r w:rsidRPr="00A34A6C">
              <w:rPr>
                <w:rFonts w:ascii="Verdana" w:hAnsi="Verdana" w:cs="OpenSans-Regular"/>
                <w:color w:val="002060"/>
                <w:sz w:val="24"/>
                <w:szCs w:val="24"/>
              </w:rPr>
              <w:t>Communicate clearly, effectively and imaginatively,</w:t>
            </w:r>
          </w:p>
          <w:p w14:paraId="604246BA" w14:textId="77777777" w:rsidR="00A34A6C" w:rsidRPr="00A34A6C" w:rsidRDefault="00A34A6C" w:rsidP="00A34A6C">
            <w:pPr>
              <w:autoSpaceDE w:val="0"/>
              <w:autoSpaceDN w:val="0"/>
              <w:adjustRightInd w:val="0"/>
              <w:rPr>
                <w:rFonts w:ascii="Verdana" w:hAnsi="Verdana" w:cs="OpenSans-Regular"/>
                <w:color w:val="002060"/>
                <w:sz w:val="24"/>
                <w:szCs w:val="24"/>
              </w:rPr>
            </w:pPr>
            <w:r w:rsidRPr="00A34A6C">
              <w:rPr>
                <w:rFonts w:ascii="Verdana" w:hAnsi="Verdana" w:cs="OpenSans-Regular"/>
                <w:color w:val="002060"/>
                <w:sz w:val="24"/>
                <w:szCs w:val="24"/>
              </w:rPr>
              <w:t>selecting and adapting tone, style and register for</w:t>
            </w:r>
          </w:p>
          <w:p w14:paraId="7490B319" w14:textId="69A041EF" w:rsidR="00B245FA" w:rsidRPr="00A34A6C" w:rsidRDefault="00A34A6C" w:rsidP="00A34A6C">
            <w:pPr>
              <w:rPr>
                <w:rFonts w:ascii="Verdana" w:hAnsi="Verdana" w:cstheme="minorHAnsi"/>
                <w:bCs/>
                <w:color w:val="002060"/>
                <w:sz w:val="24"/>
                <w:szCs w:val="24"/>
              </w:rPr>
            </w:pPr>
            <w:r w:rsidRPr="00A34A6C">
              <w:rPr>
                <w:rFonts w:ascii="Verdana" w:hAnsi="Verdana" w:cs="OpenSans-Regular"/>
                <w:color w:val="002060"/>
                <w:sz w:val="24"/>
                <w:szCs w:val="24"/>
              </w:rPr>
              <w:t>different forms, purposes and audiences</w:t>
            </w:r>
          </w:p>
        </w:tc>
      </w:tr>
      <w:tr w:rsidR="00B245F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6FF98B31" w14:textId="77777777" w:rsidR="00A34A6C" w:rsidRPr="00A34A6C" w:rsidRDefault="00A34A6C" w:rsidP="00A34A6C">
            <w:pPr>
              <w:autoSpaceDE w:val="0"/>
              <w:autoSpaceDN w:val="0"/>
              <w:adjustRightInd w:val="0"/>
              <w:rPr>
                <w:rFonts w:ascii="Verdana" w:hAnsi="Verdana" w:cs="OpenSans-Regular"/>
                <w:color w:val="002060"/>
                <w:sz w:val="24"/>
                <w:szCs w:val="24"/>
              </w:rPr>
            </w:pPr>
            <w:r w:rsidRPr="00A34A6C">
              <w:rPr>
                <w:rFonts w:ascii="Verdana" w:hAnsi="Verdana" w:cs="OpenSans-Regular"/>
                <w:color w:val="002060"/>
                <w:sz w:val="24"/>
                <w:szCs w:val="24"/>
              </w:rPr>
              <w:t>Organise information and ideas, using structural and</w:t>
            </w:r>
          </w:p>
          <w:p w14:paraId="535DD1E8" w14:textId="77777777" w:rsidR="00A34A6C" w:rsidRPr="00A34A6C" w:rsidRDefault="00A34A6C" w:rsidP="00A34A6C">
            <w:pPr>
              <w:autoSpaceDE w:val="0"/>
              <w:autoSpaceDN w:val="0"/>
              <w:adjustRightInd w:val="0"/>
              <w:rPr>
                <w:rFonts w:ascii="Verdana" w:hAnsi="Verdana" w:cs="OpenSans-Regular"/>
                <w:color w:val="002060"/>
                <w:sz w:val="24"/>
                <w:szCs w:val="24"/>
              </w:rPr>
            </w:pPr>
            <w:r w:rsidRPr="00A34A6C">
              <w:rPr>
                <w:rFonts w:ascii="Verdana" w:hAnsi="Verdana" w:cs="OpenSans-Regular"/>
                <w:color w:val="002060"/>
                <w:sz w:val="24"/>
                <w:szCs w:val="24"/>
              </w:rPr>
              <w:t>grammatical features to support coherence and</w:t>
            </w:r>
          </w:p>
          <w:p w14:paraId="0D49B90A" w14:textId="514A9BE7" w:rsidR="00B245FA" w:rsidRPr="00A34A6C" w:rsidRDefault="00A34A6C" w:rsidP="00A34A6C">
            <w:pPr>
              <w:rPr>
                <w:rFonts w:ascii="Verdana" w:hAnsi="Verdana"/>
                <w:bCs/>
                <w:color w:val="002060"/>
                <w:sz w:val="24"/>
                <w:szCs w:val="24"/>
              </w:rPr>
            </w:pPr>
            <w:r w:rsidRPr="00A34A6C">
              <w:rPr>
                <w:rFonts w:ascii="Verdana" w:hAnsi="Verdana" w:cs="OpenSans-Regular"/>
                <w:color w:val="002060"/>
                <w:sz w:val="24"/>
                <w:szCs w:val="24"/>
              </w:rPr>
              <w:t>cohesion of texts</w:t>
            </w:r>
          </w:p>
        </w:tc>
      </w:tr>
      <w:tr w:rsidR="00B245F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2445CEAA" w14:textId="635E7DA2" w:rsidR="00A34A6C" w:rsidRPr="00A34A6C" w:rsidRDefault="00A34A6C" w:rsidP="00A34A6C">
            <w:pPr>
              <w:autoSpaceDE w:val="0"/>
              <w:autoSpaceDN w:val="0"/>
              <w:adjustRightInd w:val="0"/>
              <w:rPr>
                <w:rFonts w:ascii="Verdana" w:hAnsi="Verdana" w:cs="OpenSans-Regular"/>
                <w:color w:val="002060"/>
                <w:sz w:val="24"/>
                <w:szCs w:val="24"/>
              </w:rPr>
            </w:pPr>
            <w:r w:rsidRPr="00A34A6C">
              <w:rPr>
                <w:rFonts w:ascii="Verdana" w:hAnsi="Verdana" w:cs="OpenSans-Regular"/>
                <w:color w:val="002060"/>
                <w:sz w:val="24"/>
                <w:szCs w:val="24"/>
              </w:rPr>
              <w:t>Use a range of vocabulary and sentence</w:t>
            </w:r>
          </w:p>
          <w:p w14:paraId="25160FC0" w14:textId="77777777" w:rsidR="00A34A6C" w:rsidRPr="00A34A6C" w:rsidRDefault="00A34A6C" w:rsidP="00A34A6C">
            <w:pPr>
              <w:autoSpaceDE w:val="0"/>
              <w:autoSpaceDN w:val="0"/>
              <w:adjustRightInd w:val="0"/>
              <w:rPr>
                <w:rFonts w:ascii="Verdana" w:hAnsi="Verdana" w:cs="OpenSans-Regular"/>
                <w:color w:val="002060"/>
                <w:sz w:val="24"/>
                <w:szCs w:val="24"/>
              </w:rPr>
            </w:pPr>
            <w:r w:rsidRPr="00A34A6C">
              <w:rPr>
                <w:rFonts w:ascii="Verdana" w:hAnsi="Verdana" w:cs="OpenSans-Regular"/>
                <w:color w:val="002060"/>
                <w:sz w:val="24"/>
                <w:szCs w:val="24"/>
              </w:rPr>
              <w:t>structures for clarity, purpose and effect, with accurate</w:t>
            </w:r>
          </w:p>
          <w:p w14:paraId="48BFB930" w14:textId="5A66F0DF" w:rsidR="00B245FA" w:rsidRPr="00A34A6C" w:rsidRDefault="00A34A6C" w:rsidP="00A34A6C">
            <w:pPr>
              <w:tabs>
                <w:tab w:val="left" w:pos="987"/>
              </w:tabs>
              <w:rPr>
                <w:rFonts w:ascii="Verdana" w:hAnsi="Verdana" w:cstheme="minorHAnsi"/>
                <w:bCs/>
                <w:color w:val="002060"/>
              </w:rPr>
            </w:pPr>
            <w:r w:rsidRPr="00A34A6C">
              <w:rPr>
                <w:rFonts w:ascii="Verdana" w:hAnsi="Verdana" w:cs="OpenSans-Regular"/>
                <w:color w:val="002060"/>
                <w:sz w:val="24"/>
                <w:szCs w:val="24"/>
              </w:rPr>
              <w:t>spelling and punctuation</w:t>
            </w:r>
          </w:p>
        </w:tc>
      </w:tr>
    </w:tbl>
    <w:p w14:paraId="4D50AA4D" w14:textId="61E2A12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63"/>
        <w:gridCol w:w="1420"/>
        <w:gridCol w:w="1454"/>
        <w:gridCol w:w="1414"/>
        <w:gridCol w:w="1825"/>
        <w:gridCol w:w="1440"/>
      </w:tblGrid>
      <w:tr w:rsidR="00574BF5" w:rsidRPr="00B245FA" w14:paraId="56E7C716" w14:textId="77777777" w:rsidTr="00920585">
        <w:tc>
          <w:tcPr>
            <w:tcW w:w="1502" w:type="dxa"/>
          </w:tcPr>
          <w:p w14:paraId="3ED141E8" w14:textId="14729825" w:rsidR="00920585" w:rsidRPr="00B245FA" w:rsidRDefault="00457C7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Explicit</w:t>
            </w:r>
          </w:p>
        </w:tc>
        <w:tc>
          <w:tcPr>
            <w:tcW w:w="1502" w:type="dxa"/>
          </w:tcPr>
          <w:p w14:paraId="7CDA4861" w14:textId="0C433627" w:rsidR="00920585" w:rsidRPr="00B245FA" w:rsidRDefault="00457C7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Implicit</w:t>
            </w:r>
          </w:p>
        </w:tc>
        <w:tc>
          <w:tcPr>
            <w:tcW w:w="1503" w:type="dxa"/>
          </w:tcPr>
          <w:p w14:paraId="5D17AF0B" w14:textId="1F9BEB1E" w:rsidR="00920585" w:rsidRPr="00B245FA" w:rsidRDefault="00574BF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Evidence</w:t>
            </w:r>
          </w:p>
        </w:tc>
        <w:tc>
          <w:tcPr>
            <w:tcW w:w="1503" w:type="dxa"/>
          </w:tcPr>
          <w:p w14:paraId="70A311EF" w14:textId="4716D434" w:rsidR="00920585" w:rsidRPr="00B245FA" w:rsidRDefault="00574BF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Analyse</w:t>
            </w:r>
          </w:p>
        </w:tc>
        <w:tc>
          <w:tcPr>
            <w:tcW w:w="1503" w:type="dxa"/>
          </w:tcPr>
          <w:p w14:paraId="3AF3EEF7" w14:textId="281A09B5" w:rsidR="00920585" w:rsidRPr="00B245FA" w:rsidRDefault="00574BF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Perspective</w:t>
            </w:r>
          </w:p>
        </w:tc>
        <w:tc>
          <w:tcPr>
            <w:tcW w:w="1503" w:type="dxa"/>
          </w:tcPr>
          <w:p w14:paraId="3B235E5C" w14:textId="77D17AF1" w:rsidR="00920585" w:rsidRPr="00B245FA" w:rsidRDefault="00574BF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Evaluate</w:t>
            </w:r>
          </w:p>
        </w:tc>
      </w:tr>
      <w:tr w:rsidR="00574BF5" w:rsidRPr="00B245FA" w14:paraId="5DC8C621" w14:textId="77777777" w:rsidTr="00920585">
        <w:tc>
          <w:tcPr>
            <w:tcW w:w="1502" w:type="dxa"/>
          </w:tcPr>
          <w:p w14:paraId="14CD84C4" w14:textId="58773005" w:rsidR="00920585" w:rsidRPr="00B245FA" w:rsidRDefault="00574BF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Structure</w:t>
            </w:r>
          </w:p>
        </w:tc>
        <w:tc>
          <w:tcPr>
            <w:tcW w:w="1502" w:type="dxa"/>
          </w:tcPr>
          <w:p w14:paraId="2B6B0AA7" w14:textId="3FB2587C" w:rsidR="00920585" w:rsidRPr="00B245FA" w:rsidRDefault="00574BF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Purpose</w:t>
            </w:r>
          </w:p>
        </w:tc>
        <w:tc>
          <w:tcPr>
            <w:tcW w:w="1503" w:type="dxa"/>
          </w:tcPr>
          <w:p w14:paraId="44846C07" w14:textId="1C7ADECD" w:rsidR="00920585" w:rsidRPr="00B245FA" w:rsidRDefault="00574BF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Audience</w:t>
            </w:r>
          </w:p>
        </w:tc>
        <w:tc>
          <w:tcPr>
            <w:tcW w:w="1503" w:type="dxa"/>
          </w:tcPr>
          <w:p w14:paraId="27312DB3" w14:textId="265BA9A2" w:rsidR="00920585" w:rsidRPr="00B245FA" w:rsidRDefault="00574BF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Effect</w:t>
            </w:r>
          </w:p>
        </w:tc>
        <w:tc>
          <w:tcPr>
            <w:tcW w:w="1503" w:type="dxa"/>
          </w:tcPr>
          <w:p w14:paraId="24B2E7BF" w14:textId="36CC7EAF" w:rsidR="00920585" w:rsidRPr="00B245FA" w:rsidRDefault="00574BF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Transactional</w:t>
            </w:r>
          </w:p>
        </w:tc>
        <w:tc>
          <w:tcPr>
            <w:tcW w:w="1503" w:type="dxa"/>
          </w:tcPr>
          <w:p w14:paraId="7E715B4E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574BF5" w:rsidRPr="00B245FA" w14:paraId="333D59DA" w14:textId="77777777" w:rsidTr="00920585">
        <w:tc>
          <w:tcPr>
            <w:tcW w:w="1502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9175" w:type="dxa"/>
        <w:tblLook w:val="04A0" w:firstRow="1" w:lastRow="0" w:firstColumn="1" w:lastColumn="0" w:noHBand="0" w:noVBand="1"/>
      </w:tblPr>
      <w:tblGrid>
        <w:gridCol w:w="9175"/>
      </w:tblGrid>
      <w:tr w:rsidR="00B245FA" w:rsidRPr="00B245FA" w14:paraId="430E0E26" w14:textId="77777777" w:rsidTr="0023484F">
        <w:trPr>
          <w:trHeight w:val="2947"/>
        </w:trPr>
        <w:tc>
          <w:tcPr>
            <w:tcW w:w="9175" w:type="dxa"/>
          </w:tcPr>
          <w:p w14:paraId="7EE9FA9A" w14:textId="4E4CDA1D" w:rsidR="00B245FA" w:rsidRPr="00457C79" w:rsidRDefault="00457C79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</w:pPr>
            <w:r w:rsidRPr="00457C79">
              <w:rPr>
                <w:rFonts w:ascii="Verdana" w:eastAsia="Times New Roman" w:hAnsi="Verdana" w:cs="Times New Roman"/>
                <w:noProof/>
                <w:color w:val="00206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7EF0F182" wp14:editId="6F539DEB">
                  <wp:simplePos x="0" y="0"/>
                  <wp:positionH relativeFrom="column">
                    <wp:posOffset>4553408</wp:posOffset>
                  </wp:positionH>
                  <wp:positionV relativeFrom="paragraph">
                    <wp:posOffset>209919</wp:posOffset>
                  </wp:positionV>
                  <wp:extent cx="1066800" cy="1492947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14929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A34A6C" w:rsidRPr="00457C79"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>Pearson Edexcel GCSE (9-1) English Language 2.0</w:t>
            </w:r>
          </w:p>
          <w:p w14:paraId="4A3BEEB2" w14:textId="77777777" w:rsidR="00A34A6C" w:rsidRDefault="00A34A6C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</w:pPr>
            <w:r w:rsidRPr="00457C79"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>Revision Guide and Workbook</w:t>
            </w:r>
          </w:p>
          <w:p w14:paraId="1CE63802" w14:textId="5BFD0D52" w:rsidR="00457C79" w:rsidRDefault="00457C79" w:rsidP="00B245FA">
            <w:pPr>
              <w:shd w:val="clear" w:color="auto" w:fill="FFFFFF"/>
              <w:spacing w:before="240" w:after="120"/>
              <w:outlineLvl w:val="3"/>
              <w:rPr>
                <w:rFonts w:ascii="Verdana" w:hAnsi="Verdana" w:cs="Arial"/>
                <w:color w:val="0F1111"/>
                <w:shd w:val="clear" w:color="auto" w:fill="FFFFFF"/>
              </w:rPr>
            </w:pPr>
            <w:r>
              <w:rPr>
                <w:rFonts w:ascii="Verdana" w:hAnsi="Verdana" w:cs="Arial"/>
                <w:color w:val="0F1111"/>
                <w:shd w:val="clear" w:color="auto" w:fill="FFFFFF"/>
              </w:rPr>
              <w:t>Contains</w:t>
            </w:r>
            <w:r w:rsidRPr="00457C79">
              <w:rPr>
                <w:rFonts w:ascii="Verdana" w:hAnsi="Verdana" w:cs="Arial"/>
                <w:color w:val="0F1111"/>
                <w:shd w:val="clear" w:color="auto" w:fill="FFFFFF"/>
              </w:rPr>
              <w:t xml:space="preserve"> both guidance for classroom and independent study, </w:t>
            </w:r>
          </w:p>
          <w:p w14:paraId="506E2BF4" w14:textId="77777777" w:rsidR="00457C79" w:rsidRDefault="00457C79" w:rsidP="00B245FA">
            <w:pPr>
              <w:shd w:val="clear" w:color="auto" w:fill="FFFFFF"/>
              <w:spacing w:before="240" w:after="120"/>
              <w:outlineLvl w:val="3"/>
              <w:rPr>
                <w:rFonts w:ascii="Verdana" w:hAnsi="Verdana" w:cs="Arial"/>
                <w:color w:val="0F1111"/>
                <w:shd w:val="clear" w:color="auto" w:fill="FFFFFF"/>
              </w:rPr>
            </w:pPr>
            <w:r w:rsidRPr="00457C79">
              <w:rPr>
                <w:rFonts w:ascii="Verdana" w:hAnsi="Verdana" w:cs="Arial"/>
                <w:color w:val="0F1111"/>
                <w:shd w:val="clear" w:color="auto" w:fill="FFFFFF"/>
              </w:rPr>
              <w:t xml:space="preserve">and exam-style questions to help develop skills and </w:t>
            </w:r>
          </w:p>
          <w:p w14:paraId="0FCCE8DD" w14:textId="15F4EDDD" w:rsidR="00457C79" w:rsidRPr="00457C79" w:rsidRDefault="00457C79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lang w:eastAsia="en-GB"/>
              </w:rPr>
            </w:pPr>
            <w:r w:rsidRPr="00457C79">
              <w:rPr>
                <w:rFonts w:ascii="Verdana" w:hAnsi="Verdana" w:cs="Arial"/>
                <w:color w:val="0F1111"/>
                <w:shd w:val="clear" w:color="auto" w:fill="FFFFFF"/>
              </w:rPr>
              <w:t>understanding of the assessment</w:t>
            </w:r>
            <w:r>
              <w:rPr>
                <w:rFonts w:ascii="Verdana" w:hAnsi="Verdana" w:cs="Arial"/>
                <w:color w:val="0F1111"/>
                <w:shd w:val="clear" w:color="auto" w:fill="FFFFFF"/>
              </w:rPr>
              <w:t>.</w:t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ans-Regula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B080A"/>
    <w:rsid w:val="0023484F"/>
    <w:rsid w:val="00455F38"/>
    <w:rsid w:val="0045743E"/>
    <w:rsid w:val="00457C79"/>
    <w:rsid w:val="00574BF5"/>
    <w:rsid w:val="005C1767"/>
    <w:rsid w:val="005C2ADA"/>
    <w:rsid w:val="007E5C02"/>
    <w:rsid w:val="0082039C"/>
    <w:rsid w:val="008D477B"/>
    <w:rsid w:val="008F6C26"/>
    <w:rsid w:val="00920585"/>
    <w:rsid w:val="009352F5"/>
    <w:rsid w:val="009D0BFB"/>
    <w:rsid w:val="00A34A6C"/>
    <w:rsid w:val="00AD03F7"/>
    <w:rsid w:val="00AF4C1A"/>
    <w:rsid w:val="00B245FA"/>
    <w:rsid w:val="00B35532"/>
    <w:rsid w:val="00BD5A4E"/>
    <w:rsid w:val="00C96B26"/>
    <w:rsid w:val="00D944D3"/>
    <w:rsid w:val="00EA4DA9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Alex Bird (Kenwood)</cp:lastModifiedBy>
  <cp:revision>2</cp:revision>
  <dcterms:created xsi:type="dcterms:W3CDTF">2026-04-20T09:56:00Z</dcterms:created>
  <dcterms:modified xsi:type="dcterms:W3CDTF">2026-04-20T09:56:00Z</dcterms:modified>
</cp:coreProperties>
</file>