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58A55A11"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D5A4E">
              <w:rPr>
                <w:rFonts w:ascii="Verdana" w:hAnsi="Verdana"/>
                <w:b/>
                <w:bCs/>
                <w:sz w:val="24"/>
                <w:szCs w:val="24"/>
              </w:rPr>
              <w:t xml:space="preserve"> </w:t>
            </w:r>
            <w:r w:rsidR="0031697F">
              <w:rPr>
                <w:rFonts w:ascii="Verdana" w:hAnsi="Verdana"/>
                <w:b/>
                <w:bCs/>
                <w:sz w:val="24"/>
                <w:szCs w:val="24"/>
              </w:rPr>
              <w:t>M0</w:t>
            </w:r>
            <w:r w:rsidR="0009241A">
              <w:rPr>
                <w:rFonts w:ascii="Verdana" w:hAnsi="Verdana"/>
                <w:b/>
                <w:bCs/>
                <w:sz w:val="24"/>
                <w:szCs w:val="24"/>
              </w:rPr>
              <w:t>1</w:t>
            </w:r>
          </w:p>
        </w:tc>
        <w:tc>
          <w:tcPr>
            <w:tcW w:w="2956" w:type="dxa"/>
          </w:tcPr>
          <w:p w14:paraId="181E5C95" w14:textId="5BA97F66"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BD5A4E">
              <w:rPr>
                <w:rFonts w:ascii="Verdana" w:hAnsi="Verdana"/>
                <w:b/>
                <w:bCs/>
                <w:sz w:val="24"/>
                <w:szCs w:val="24"/>
              </w:rPr>
              <w:t>English</w:t>
            </w:r>
          </w:p>
        </w:tc>
        <w:tc>
          <w:tcPr>
            <w:tcW w:w="2901" w:type="dxa"/>
          </w:tcPr>
          <w:p w14:paraId="5FD2855C" w14:textId="3628F32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906">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99129E7" w:rsidR="00B245FA" w:rsidRPr="00B245FA" w:rsidRDefault="0009241A" w:rsidP="00B245FA">
            <w:pPr>
              <w:rPr>
                <w:rFonts w:ascii="Verdana" w:hAnsi="Verdana"/>
                <w:b/>
                <w:bCs/>
                <w:sz w:val="24"/>
                <w:szCs w:val="24"/>
              </w:rPr>
            </w:pPr>
            <w:r>
              <w:rPr>
                <w:rFonts w:ascii="Verdana" w:hAnsi="Verdana"/>
                <w:b/>
                <w:bCs/>
                <w:sz w:val="24"/>
                <w:szCs w:val="24"/>
              </w:rPr>
              <w:t>Natalie Wood</w:t>
            </w:r>
          </w:p>
        </w:tc>
      </w:tr>
      <w:tr w:rsidR="00B245FA" w:rsidRPr="00B245FA" w14:paraId="0B0B2711" w14:textId="77777777" w:rsidTr="00B245FA">
        <w:trPr>
          <w:trHeight w:val="500"/>
        </w:trPr>
        <w:tc>
          <w:tcPr>
            <w:tcW w:w="9067" w:type="dxa"/>
            <w:gridSpan w:val="5"/>
          </w:tcPr>
          <w:p w14:paraId="151CC055" w14:textId="25D989C2"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E55344">
              <w:rPr>
                <w:rFonts w:ascii="Verdana" w:hAnsi="Verdana"/>
                <w:b/>
                <w:bCs/>
                <w:color w:val="002060"/>
                <w:sz w:val="24"/>
                <w:szCs w:val="24"/>
              </w:rPr>
              <w:t xml:space="preserve">Secondary </w:t>
            </w:r>
            <w:r w:rsidR="0009241A">
              <w:rPr>
                <w:rFonts w:ascii="Verdana" w:hAnsi="Verdana"/>
                <w:b/>
                <w:bCs/>
                <w:color w:val="002060"/>
                <w:sz w:val="24"/>
                <w:szCs w:val="24"/>
              </w:rPr>
              <w:t>Ready Induction</w:t>
            </w:r>
          </w:p>
        </w:tc>
      </w:tr>
      <w:tr w:rsidR="00B245FA" w:rsidRPr="00B245FA" w14:paraId="351A68E2" w14:textId="77777777" w:rsidTr="00B245FA">
        <w:trPr>
          <w:trHeight w:val="500"/>
        </w:trPr>
        <w:tc>
          <w:tcPr>
            <w:tcW w:w="9067" w:type="dxa"/>
            <w:gridSpan w:val="5"/>
          </w:tcPr>
          <w:p w14:paraId="352E4AA9" w14:textId="2C11427D" w:rsidR="0094378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C57906">
              <w:rPr>
                <w:rFonts w:ascii="Verdana" w:hAnsi="Verdana"/>
                <w:b/>
                <w:bCs/>
                <w:color w:val="002060"/>
                <w:sz w:val="24"/>
                <w:szCs w:val="24"/>
              </w:rPr>
              <w:t>3</w:t>
            </w:r>
            <w:r w:rsidRPr="00B245FA">
              <w:rPr>
                <w:rFonts w:ascii="Verdana" w:hAnsi="Verdana"/>
                <w:b/>
                <w:bCs/>
                <w:color w:val="002060"/>
                <w:sz w:val="24"/>
                <w:szCs w:val="24"/>
              </w:rPr>
              <w:t xml:space="preserve"> focus: </w:t>
            </w:r>
          </w:p>
          <w:p w14:paraId="3186ACD1" w14:textId="69CB99DE" w:rsidR="00C57906" w:rsidRDefault="00C57906" w:rsidP="00C57906">
            <w:pPr>
              <w:rPr>
                <w:rFonts w:ascii="Verdana" w:hAnsi="Verdana"/>
                <w:b/>
                <w:bCs/>
                <w:color w:val="002060"/>
                <w:sz w:val="24"/>
                <w:szCs w:val="24"/>
              </w:rPr>
            </w:pPr>
            <w:r>
              <w:rPr>
                <w:rFonts w:ascii="Verdana" w:hAnsi="Verdana"/>
                <w:b/>
                <w:bCs/>
                <w:color w:val="002060"/>
                <w:sz w:val="24"/>
                <w:szCs w:val="24"/>
              </w:rPr>
              <w:t xml:space="preserve">HT1: Shakespeare – </w:t>
            </w:r>
            <w:r w:rsidR="0009241A">
              <w:rPr>
                <w:rFonts w:ascii="Verdana" w:hAnsi="Verdana"/>
                <w:b/>
                <w:bCs/>
                <w:color w:val="002060"/>
                <w:sz w:val="24"/>
                <w:szCs w:val="24"/>
              </w:rPr>
              <w:t>A Midsummer Night’s Dream</w:t>
            </w:r>
          </w:p>
          <w:p w14:paraId="16A094A9" w14:textId="77777777" w:rsidR="00C57906" w:rsidRPr="006E72F9" w:rsidRDefault="00C57906" w:rsidP="00C57906">
            <w:pPr>
              <w:rPr>
                <w:rFonts w:ascii="Verdana" w:hAnsi="Verdana"/>
                <w:color w:val="002060"/>
                <w:sz w:val="24"/>
                <w:szCs w:val="24"/>
              </w:rPr>
            </w:pPr>
            <w:r>
              <w:rPr>
                <w:rFonts w:ascii="Verdana" w:hAnsi="Verdana"/>
                <w:color w:val="002060"/>
                <w:sz w:val="24"/>
                <w:szCs w:val="24"/>
              </w:rPr>
              <w:t>We will use the original text and film versions to help us understand and appreciate the plot and big ideas in the play. We will study selected extracts in more detail, focusing on Shakespeare’s use of language. We will learn how to write analytically about the play.</w:t>
            </w:r>
          </w:p>
          <w:p w14:paraId="2973DCDB" w14:textId="77777777" w:rsidR="00C57906" w:rsidRDefault="00C57906" w:rsidP="00C57906">
            <w:pPr>
              <w:rPr>
                <w:rFonts w:ascii="Verdana" w:hAnsi="Verdana"/>
                <w:b/>
                <w:bCs/>
                <w:color w:val="002060"/>
                <w:sz w:val="24"/>
                <w:szCs w:val="24"/>
              </w:rPr>
            </w:pPr>
            <w:r>
              <w:rPr>
                <w:rFonts w:ascii="Verdana" w:hAnsi="Verdana"/>
                <w:b/>
                <w:bCs/>
                <w:color w:val="002060"/>
                <w:sz w:val="24"/>
                <w:szCs w:val="24"/>
              </w:rPr>
              <w:t>HT2: Poetry</w:t>
            </w:r>
          </w:p>
          <w:p w14:paraId="5CEC7FA5" w14:textId="0F7956BF" w:rsidR="00C57906" w:rsidRPr="002F1DB4" w:rsidRDefault="00C57906" w:rsidP="00C57906">
            <w:pPr>
              <w:rPr>
                <w:rFonts w:ascii="Verdana" w:hAnsi="Verdana"/>
                <w:color w:val="002060"/>
                <w:sz w:val="24"/>
                <w:szCs w:val="24"/>
              </w:rPr>
            </w:pPr>
            <w:r w:rsidRPr="002F1DB4">
              <w:rPr>
                <w:rFonts w:ascii="Verdana" w:hAnsi="Verdana"/>
                <w:color w:val="002060"/>
                <w:sz w:val="24"/>
                <w:szCs w:val="24"/>
              </w:rPr>
              <w:t xml:space="preserve">We </w:t>
            </w:r>
            <w:r>
              <w:rPr>
                <w:rFonts w:ascii="Verdana" w:hAnsi="Verdana"/>
                <w:color w:val="002060"/>
                <w:sz w:val="24"/>
                <w:szCs w:val="24"/>
              </w:rPr>
              <w:t xml:space="preserve">will study a range of poetry by different writers, learning about different poetic methods and forms. We will then </w:t>
            </w:r>
            <w:r w:rsidR="0009241A">
              <w:rPr>
                <w:rFonts w:ascii="Verdana" w:hAnsi="Verdana"/>
                <w:color w:val="002060"/>
                <w:sz w:val="24"/>
                <w:szCs w:val="24"/>
              </w:rPr>
              <w:t xml:space="preserve">write </w:t>
            </w:r>
            <w:r>
              <w:rPr>
                <w:rFonts w:ascii="Verdana" w:hAnsi="Verdana"/>
                <w:color w:val="002060"/>
                <w:sz w:val="24"/>
                <w:szCs w:val="24"/>
              </w:rPr>
              <w:t>our own poetry.</w:t>
            </w:r>
          </w:p>
          <w:p w14:paraId="2F0B9609" w14:textId="77777777" w:rsidR="009C6F70" w:rsidRDefault="009C6F70" w:rsidP="00B245FA">
            <w:pPr>
              <w:rPr>
                <w:rFonts w:ascii="Verdana" w:hAnsi="Verdana"/>
                <w:b/>
                <w:bCs/>
                <w:color w:val="002060"/>
                <w:sz w:val="24"/>
                <w:szCs w:val="24"/>
              </w:rPr>
            </w:pPr>
          </w:p>
          <w:p w14:paraId="45E674C4" w14:textId="06380B06" w:rsidR="009C6F70" w:rsidRPr="00B245FA" w:rsidRDefault="009C6F70" w:rsidP="00B245FA">
            <w:pPr>
              <w:rPr>
                <w:rFonts w:ascii="Verdana" w:hAnsi="Verdana"/>
                <w:b/>
                <w:bCs/>
                <w:color w:val="002060"/>
                <w:sz w:val="24"/>
                <w:szCs w:val="24"/>
              </w:rPr>
            </w:pPr>
          </w:p>
        </w:tc>
      </w:tr>
      <w:tr w:rsidR="00943789" w:rsidRPr="00B245FA" w14:paraId="6BE13D81" w14:textId="77777777" w:rsidTr="00B245FA">
        <w:trPr>
          <w:trHeight w:val="500"/>
        </w:trPr>
        <w:tc>
          <w:tcPr>
            <w:tcW w:w="9067" w:type="dxa"/>
            <w:gridSpan w:val="5"/>
          </w:tcPr>
          <w:p w14:paraId="427115DD" w14:textId="77777777" w:rsidR="00943789" w:rsidRPr="00943789" w:rsidRDefault="00943789" w:rsidP="00B245FA">
            <w:pPr>
              <w:rPr>
                <w:rFonts w:ascii="Verdana" w:hAnsi="Verdana"/>
                <w:color w:val="002060"/>
                <w:sz w:val="24"/>
                <w:szCs w:val="24"/>
              </w:rPr>
            </w:pPr>
            <w:r w:rsidRPr="00943789">
              <w:rPr>
                <w:rFonts w:ascii="Verdana" w:hAnsi="Verdana"/>
                <w:color w:val="002060"/>
                <w:sz w:val="24"/>
                <w:szCs w:val="24"/>
              </w:rPr>
              <w:t>Reading:</w:t>
            </w:r>
          </w:p>
          <w:p w14:paraId="0AAF5FBD" w14:textId="2A80C413" w:rsidR="00943789" w:rsidRPr="00E02894" w:rsidRDefault="00943789" w:rsidP="00E02894">
            <w:pPr>
              <w:rPr>
                <w:rFonts w:ascii="Verdana" w:hAnsi="Verdana"/>
                <w:color w:val="002060"/>
                <w:sz w:val="24"/>
                <w:szCs w:val="24"/>
              </w:rPr>
            </w:pPr>
            <w:r w:rsidRPr="00943789">
              <w:rPr>
                <w:rFonts w:ascii="Verdana" w:hAnsi="Verdana"/>
                <w:color w:val="002060"/>
                <w:sz w:val="24"/>
                <w:szCs w:val="24"/>
              </w:rPr>
              <w:t>HT1</w:t>
            </w:r>
            <w:r w:rsidRPr="00E02894">
              <w:rPr>
                <w:rFonts w:ascii="Verdana" w:hAnsi="Verdana"/>
                <w:color w:val="002060"/>
                <w:sz w:val="24"/>
                <w:szCs w:val="24"/>
              </w:rPr>
              <w:t xml:space="preserve">: </w:t>
            </w:r>
            <w:r w:rsidR="00E02894" w:rsidRPr="00E02894">
              <w:rPr>
                <w:rFonts w:ascii="Verdana" w:hAnsi="Verdana"/>
                <w:color w:val="002060"/>
                <w:sz w:val="24"/>
                <w:szCs w:val="24"/>
              </w:rPr>
              <w:t xml:space="preserve"> </w:t>
            </w:r>
            <w:r w:rsidR="00E02894" w:rsidRPr="00E02894">
              <w:rPr>
                <w:rFonts w:ascii="Verdana" w:hAnsi="Verdana"/>
                <w:color w:val="002060"/>
                <w:sz w:val="24"/>
                <w:szCs w:val="24"/>
              </w:rPr>
              <w:t>Understanding the text and using evidence</w:t>
            </w:r>
          </w:p>
          <w:p w14:paraId="7B3FB4CF" w14:textId="04810CF2" w:rsidR="00943789" w:rsidRPr="00E02894" w:rsidRDefault="00943789" w:rsidP="00E02894">
            <w:pPr>
              <w:rPr>
                <w:rFonts w:ascii="Verdana" w:hAnsi="Verdana"/>
                <w:color w:val="002060"/>
                <w:sz w:val="24"/>
                <w:szCs w:val="24"/>
              </w:rPr>
            </w:pPr>
            <w:r w:rsidRPr="00E02894">
              <w:rPr>
                <w:rFonts w:ascii="Verdana" w:hAnsi="Verdana"/>
                <w:color w:val="002060"/>
                <w:sz w:val="24"/>
                <w:szCs w:val="24"/>
              </w:rPr>
              <w:t xml:space="preserve">HT2: </w:t>
            </w:r>
            <w:r w:rsidR="00E02894" w:rsidRPr="00E02894">
              <w:rPr>
                <w:rFonts w:ascii="Verdana" w:hAnsi="Verdana"/>
                <w:color w:val="002060"/>
                <w:sz w:val="24"/>
                <w:szCs w:val="24"/>
              </w:rPr>
              <w:t xml:space="preserve"> </w:t>
            </w:r>
            <w:r w:rsidR="00E02894" w:rsidRPr="00E02894">
              <w:rPr>
                <w:rFonts w:ascii="Verdana" w:hAnsi="Verdana"/>
                <w:color w:val="002060"/>
                <w:sz w:val="24"/>
                <w:szCs w:val="24"/>
              </w:rPr>
              <w:t>Self-expression and enjoying the text</w:t>
            </w:r>
          </w:p>
          <w:p w14:paraId="2EF79A25" w14:textId="6C26A36E" w:rsidR="0009241A" w:rsidRPr="00B245FA" w:rsidRDefault="0009241A" w:rsidP="00B245FA">
            <w:pPr>
              <w:rPr>
                <w:rFonts w:ascii="Verdana" w:hAnsi="Verdana"/>
                <w:b/>
                <w:bCs/>
                <w:color w:val="002060"/>
                <w:sz w:val="24"/>
                <w:szCs w:val="24"/>
              </w:rPr>
            </w:pPr>
            <w:r w:rsidRPr="0009241A">
              <w:rPr>
                <w:rFonts w:ascii="Verdana" w:hAnsi="Verdana"/>
                <w:color w:val="002060"/>
                <w:sz w:val="24"/>
                <w:szCs w:val="24"/>
              </w:rPr>
              <w:t>In some reading</w:t>
            </w:r>
            <w:r>
              <w:rPr>
                <w:rFonts w:ascii="Verdana" w:hAnsi="Verdana"/>
                <w:b/>
                <w:bCs/>
                <w:color w:val="002060"/>
                <w:sz w:val="24"/>
                <w:szCs w:val="24"/>
              </w:rPr>
              <w:t>:</w:t>
            </w:r>
          </w:p>
        </w:tc>
      </w:tr>
      <w:tr w:rsidR="00B245FA" w:rsidRPr="00B245FA" w14:paraId="358C24DA" w14:textId="77777777" w:rsidTr="00B245FA">
        <w:trPr>
          <w:trHeight w:val="537"/>
        </w:trPr>
        <w:tc>
          <w:tcPr>
            <w:tcW w:w="1001" w:type="dxa"/>
          </w:tcPr>
          <w:p w14:paraId="51366C3C" w14:textId="756159D5" w:rsidR="00B245FA" w:rsidRPr="00B245FA" w:rsidRDefault="00C57906" w:rsidP="00B245FA">
            <w:pPr>
              <w:rPr>
                <w:rFonts w:ascii="Verdana" w:hAnsi="Verdana"/>
                <w:color w:val="002060"/>
                <w:sz w:val="24"/>
                <w:szCs w:val="24"/>
              </w:rPr>
            </w:pPr>
            <w:r>
              <w:rPr>
                <w:rFonts w:ascii="Verdana" w:hAnsi="Verdana"/>
                <w:color w:val="002060"/>
                <w:sz w:val="24"/>
                <w:szCs w:val="24"/>
              </w:rPr>
              <w:t>KO1</w:t>
            </w:r>
          </w:p>
        </w:tc>
        <w:tc>
          <w:tcPr>
            <w:tcW w:w="8066" w:type="dxa"/>
            <w:gridSpan w:val="4"/>
          </w:tcPr>
          <w:p w14:paraId="2FE3143D" w14:textId="4FEBD1B2" w:rsidR="00147E34" w:rsidRPr="00687F33" w:rsidRDefault="00687F33" w:rsidP="00B35532">
            <w:pPr>
              <w:rPr>
                <w:rFonts w:ascii="Verdana" w:hAnsi="Verdana"/>
                <w:b/>
                <w:color w:val="002060"/>
                <w:sz w:val="24"/>
                <w:szCs w:val="24"/>
              </w:rPr>
            </w:pPr>
            <w:r w:rsidRPr="00687F33">
              <w:rPr>
                <w:sz w:val="24"/>
                <w:szCs w:val="24"/>
              </w:rPr>
              <w:t>Keywords read on sight; unfamiliar words decoded with strategies, e.g. blending; some fluency and expression</w:t>
            </w:r>
          </w:p>
        </w:tc>
      </w:tr>
      <w:tr w:rsidR="00C57906" w:rsidRPr="00B245FA" w14:paraId="73FCEE28" w14:textId="77777777" w:rsidTr="00B245FA">
        <w:trPr>
          <w:trHeight w:val="537"/>
        </w:trPr>
        <w:tc>
          <w:tcPr>
            <w:tcW w:w="1001" w:type="dxa"/>
          </w:tcPr>
          <w:p w14:paraId="1AAF7769" w14:textId="0A1C8EAA" w:rsidR="00C57906" w:rsidRPr="00B245FA" w:rsidRDefault="00C57906" w:rsidP="00C57906">
            <w:pPr>
              <w:rPr>
                <w:rFonts w:ascii="Verdana" w:hAnsi="Verdana"/>
                <w:color w:val="002060"/>
                <w:sz w:val="24"/>
                <w:szCs w:val="24"/>
              </w:rPr>
            </w:pPr>
            <w:r>
              <w:rPr>
                <w:rFonts w:ascii="Verdana" w:hAnsi="Verdana"/>
                <w:color w:val="002060"/>
                <w:sz w:val="24"/>
                <w:szCs w:val="24"/>
              </w:rPr>
              <w:t>KO3</w:t>
            </w:r>
          </w:p>
        </w:tc>
        <w:tc>
          <w:tcPr>
            <w:tcW w:w="8066" w:type="dxa"/>
            <w:gridSpan w:val="4"/>
          </w:tcPr>
          <w:p w14:paraId="5884A6B9" w14:textId="5AA78675" w:rsidR="00C57906" w:rsidRPr="00687F33" w:rsidRDefault="00687F33" w:rsidP="00C57906">
            <w:pPr>
              <w:rPr>
                <w:rFonts w:cstheme="minorHAnsi"/>
                <w:bCs/>
                <w:color w:val="002060"/>
                <w:sz w:val="24"/>
                <w:szCs w:val="24"/>
              </w:rPr>
            </w:pPr>
            <w:r w:rsidRPr="00687F33">
              <w:rPr>
                <w:sz w:val="24"/>
                <w:szCs w:val="24"/>
              </w:rPr>
              <w:t>Simple, plausible inference about events uses evidence; comments based on textual cues, sometimes understood</w:t>
            </w:r>
          </w:p>
        </w:tc>
      </w:tr>
      <w:tr w:rsidR="00C57906" w:rsidRPr="00B245FA" w14:paraId="4E0D80F6" w14:textId="77777777" w:rsidTr="00B245FA">
        <w:trPr>
          <w:trHeight w:val="537"/>
        </w:trPr>
        <w:tc>
          <w:tcPr>
            <w:tcW w:w="1001" w:type="dxa"/>
          </w:tcPr>
          <w:p w14:paraId="4D49B405" w14:textId="1CFD02C7" w:rsidR="00C57906" w:rsidRPr="00B245FA" w:rsidRDefault="00C57906" w:rsidP="00C57906">
            <w:pPr>
              <w:rPr>
                <w:rFonts w:ascii="Verdana" w:hAnsi="Verdana"/>
                <w:color w:val="002060"/>
                <w:sz w:val="24"/>
                <w:szCs w:val="24"/>
              </w:rPr>
            </w:pPr>
            <w:r>
              <w:rPr>
                <w:rFonts w:ascii="Verdana" w:hAnsi="Verdana"/>
                <w:color w:val="002060"/>
                <w:sz w:val="24"/>
                <w:szCs w:val="24"/>
              </w:rPr>
              <w:t>KO4</w:t>
            </w:r>
          </w:p>
          <w:p w14:paraId="1F9D7E3D" w14:textId="77777777" w:rsidR="00C57906" w:rsidRPr="00B245FA" w:rsidRDefault="00C57906" w:rsidP="00C57906">
            <w:pPr>
              <w:rPr>
                <w:rFonts w:ascii="Verdana" w:hAnsi="Verdana"/>
                <w:color w:val="002060"/>
                <w:sz w:val="24"/>
                <w:szCs w:val="24"/>
              </w:rPr>
            </w:pPr>
          </w:p>
        </w:tc>
        <w:tc>
          <w:tcPr>
            <w:tcW w:w="8066" w:type="dxa"/>
            <w:gridSpan w:val="4"/>
          </w:tcPr>
          <w:p w14:paraId="7800B430" w14:textId="77EF9539" w:rsidR="00C57906" w:rsidRPr="00687F33" w:rsidRDefault="00687F33" w:rsidP="00C57906">
            <w:pPr>
              <w:rPr>
                <w:rFonts w:ascii="Verdana" w:hAnsi="Verdana"/>
                <w:b/>
                <w:color w:val="002060"/>
                <w:sz w:val="24"/>
                <w:szCs w:val="24"/>
              </w:rPr>
            </w:pPr>
            <w:r w:rsidRPr="00687F33">
              <w:rPr>
                <w:sz w:val="24"/>
                <w:szCs w:val="24"/>
              </w:rPr>
              <w:t>Some awareness of use of features of organisation</w:t>
            </w:r>
          </w:p>
        </w:tc>
      </w:tr>
      <w:tr w:rsidR="00C57906" w:rsidRPr="00B245FA" w14:paraId="5F8539E1" w14:textId="77777777" w:rsidTr="00B245FA">
        <w:trPr>
          <w:trHeight w:val="537"/>
        </w:trPr>
        <w:tc>
          <w:tcPr>
            <w:tcW w:w="1001" w:type="dxa"/>
          </w:tcPr>
          <w:p w14:paraId="107252E0" w14:textId="566F63BC" w:rsidR="00C57906" w:rsidRPr="00B245FA" w:rsidRDefault="00C57906" w:rsidP="00C57906">
            <w:pPr>
              <w:rPr>
                <w:rFonts w:ascii="Verdana" w:hAnsi="Verdana"/>
                <w:color w:val="002060"/>
                <w:sz w:val="24"/>
                <w:szCs w:val="24"/>
              </w:rPr>
            </w:pPr>
            <w:r>
              <w:rPr>
                <w:rFonts w:ascii="Verdana" w:hAnsi="Verdana"/>
                <w:color w:val="002060"/>
                <w:sz w:val="24"/>
                <w:szCs w:val="24"/>
              </w:rPr>
              <w:t>KO5</w:t>
            </w:r>
          </w:p>
          <w:p w14:paraId="77192A04" w14:textId="60F0D016" w:rsidR="00C57906" w:rsidRPr="00B245FA" w:rsidRDefault="00C57906" w:rsidP="00C57906">
            <w:pPr>
              <w:rPr>
                <w:rFonts w:ascii="Verdana" w:hAnsi="Verdana"/>
                <w:color w:val="002060"/>
                <w:sz w:val="24"/>
                <w:szCs w:val="24"/>
              </w:rPr>
            </w:pPr>
          </w:p>
        </w:tc>
        <w:tc>
          <w:tcPr>
            <w:tcW w:w="8066" w:type="dxa"/>
            <w:gridSpan w:val="4"/>
          </w:tcPr>
          <w:p w14:paraId="1B6DD4B1" w14:textId="04D698DF" w:rsidR="00C57906" w:rsidRPr="00687F33" w:rsidRDefault="00687F33" w:rsidP="00C57906">
            <w:pPr>
              <w:tabs>
                <w:tab w:val="left" w:pos="937"/>
              </w:tabs>
              <w:rPr>
                <w:rFonts w:ascii="Verdana" w:hAnsi="Verdana"/>
                <w:b/>
                <w:color w:val="002060"/>
                <w:sz w:val="24"/>
                <w:szCs w:val="24"/>
              </w:rPr>
            </w:pPr>
            <w:r w:rsidRPr="00687F33">
              <w:rPr>
                <w:sz w:val="24"/>
                <w:szCs w:val="24"/>
              </w:rPr>
              <w:t>Some effective language choices noted, e.g. ‘slimy’ is a good word there; some familiar patterns identified</w:t>
            </w:r>
          </w:p>
        </w:tc>
      </w:tr>
      <w:tr w:rsidR="00C57906" w:rsidRPr="00B245FA" w14:paraId="6D1C9103" w14:textId="77777777" w:rsidTr="00B245FA">
        <w:trPr>
          <w:trHeight w:val="537"/>
        </w:trPr>
        <w:tc>
          <w:tcPr>
            <w:tcW w:w="1001" w:type="dxa"/>
          </w:tcPr>
          <w:p w14:paraId="10C9CB9B" w14:textId="081DE5BC" w:rsidR="00C57906" w:rsidRPr="00B245FA" w:rsidRDefault="00C57906" w:rsidP="00C57906">
            <w:pPr>
              <w:rPr>
                <w:rFonts w:ascii="Verdana" w:hAnsi="Verdana"/>
                <w:color w:val="002060"/>
                <w:sz w:val="24"/>
                <w:szCs w:val="24"/>
              </w:rPr>
            </w:pPr>
            <w:r>
              <w:rPr>
                <w:rFonts w:ascii="Verdana" w:hAnsi="Verdana"/>
                <w:color w:val="002060"/>
                <w:sz w:val="24"/>
                <w:szCs w:val="24"/>
              </w:rPr>
              <w:t>KO6</w:t>
            </w:r>
          </w:p>
        </w:tc>
        <w:tc>
          <w:tcPr>
            <w:tcW w:w="8066" w:type="dxa"/>
            <w:gridSpan w:val="4"/>
          </w:tcPr>
          <w:p w14:paraId="2894BCD2" w14:textId="7FA6EBC2" w:rsidR="00C57906" w:rsidRPr="00687F33" w:rsidRDefault="00687F33" w:rsidP="00C57906">
            <w:pPr>
              <w:rPr>
                <w:rFonts w:ascii="Verdana" w:hAnsi="Verdana"/>
                <w:b/>
                <w:color w:val="002060"/>
                <w:sz w:val="24"/>
                <w:szCs w:val="24"/>
              </w:rPr>
            </w:pPr>
            <w:r w:rsidRPr="00687F33">
              <w:rPr>
                <w:sz w:val="24"/>
                <w:szCs w:val="24"/>
              </w:rPr>
              <w:t>Some awareness writers have viewpoints, purposes; simple statements on likes, dislikes, sometimes with reasons</w:t>
            </w:r>
          </w:p>
        </w:tc>
      </w:tr>
      <w:tr w:rsidR="00C57906" w:rsidRPr="00B245FA" w14:paraId="3C062A76" w14:textId="77777777" w:rsidTr="00B245FA">
        <w:trPr>
          <w:trHeight w:val="537"/>
        </w:trPr>
        <w:tc>
          <w:tcPr>
            <w:tcW w:w="1001" w:type="dxa"/>
          </w:tcPr>
          <w:p w14:paraId="2DD8A648" w14:textId="24F2721B" w:rsidR="00C57906" w:rsidRDefault="00BE446E" w:rsidP="00C57906">
            <w:pPr>
              <w:rPr>
                <w:rFonts w:ascii="Verdana" w:hAnsi="Verdana"/>
                <w:color w:val="002060"/>
                <w:sz w:val="24"/>
                <w:szCs w:val="24"/>
              </w:rPr>
            </w:pPr>
            <w:r>
              <w:rPr>
                <w:rFonts w:ascii="Verdana" w:hAnsi="Verdana"/>
                <w:color w:val="002060"/>
                <w:sz w:val="24"/>
                <w:szCs w:val="24"/>
              </w:rPr>
              <w:t>KO7</w:t>
            </w:r>
          </w:p>
        </w:tc>
        <w:tc>
          <w:tcPr>
            <w:tcW w:w="8066" w:type="dxa"/>
            <w:gridSpan w:val="4"/>
          </w:tcPr>
          <w:p w14:paraId="6B6FD333" w14:textId="0BADF77C" w:rsidR="00C57906" w:rsidRPr="00687F33" w:rsidRDefault="00687F33" w:rsidP="00C57906">
            <w:pPr>
              <w:rPr>
                <w:sz w:val="24"/>
                <w:szCs w:val="24"/>
              </w:rPr>
            </w:pPr>
            <w:r w:rsidRPr="00687F33">
              <w:rPr>
                <w:sz w:val="24"/>
                <w:szCs w:val="24"/>
              </w:rPr>
              <w:t>General features of a few text types identified; some awareness that books are set in different times and places</w:t>
            </w:r>
          </w:p>
        </w:tc>
      </w:tr>
      <w:tr w:rsidR="00C57906" w:rsidRPr="00B245FA" w14:paraId="30163EE9" w14:textId="77777777" w:rsidTr="00A8327C">
        <w:trPr>
          <w:trHeight w:val="537"/>
        </w:trPr>
        <w:tc>
          <w:tcPr>
            <w:tcW w:w="9067" w:type="dxa"/>
            <w:gridSpan w:val="5"/>
          </w:tcPr>
          <w:p w14:paraId="6880835C" w14:textId="77777777" w:rsidR="00C57906" w:rsidRDefault="00C57906" w:rsidP="00C57906">
            <w:pPr>
              <w:rPr>
                <w:rFonts w:ascii="Verdana" w:hAnsi="Verdana"/>
                <w:bCs/>
                <w:color w:val="002060"/>
                <w:sz w:val="24"/>
                <w:szCs w:val="24"/>
              </w:rPr>
            </w:pPr>
            <w:r>
              <w:rPr>
                <w:rFonts w:ascii="Verdana" w:hAnsi="Verdana"/>
                <w:bCs/>
                <w:color w:val="002060"/>
                <w:sz w:val="24"/>
                <w:szCs w:val="24"/>
              </w:rPr>
              <w:t>Writing:</w:t>
            </w:r>
          </w:p>
          <w:p w14:paraId="258C0FB8" w14:textId="0ED7AFB3" w:rsidR="00C57906" w:rsidRDefault="00C57906" w:rsidP="00C57906">
            <w:pPr>
              <w:rPr>
                <w:rFonts w:ascii="Verdana" w:hAnsi="Verdana"/>
                <w:bCs/>
                <w:color w:val="002060"/>
                <w:sz w:val="24"/>
                <w:szCs w:val="24"/>
              </w:rPr>
            </w:pPr>
            <w:r>
              <w:rPr>
                <w:rFonts w:ascii="Verdana" w:hAnsi="Verdana"/>
                <w:bCs/>
                <w:color w:val="002060"/>
                <w:sz w:val="24"/>
                <w:szCs w:val="24"/>
              </w:rPr>
              <w:t xml:space="preserve">HT1: </w:t>
            </w:r>
            <w:r w:rsidR="00E02894">
              <w:rPr>
                <w:rFonts w:ascii="Verdana" w:hAnsi="Verdana"/>
                <w:bCs/>
                <w:color w:val="002060"/>
                <w:sz w:val="24"/>
                <w:szCs w:val="24"/>
              </w:rPr>
              <w:t>Effective organisation of ideas and evidence</w:t>
            </w:r>
          </w:p>
          <w:p w14:paraId="3BDF2F40" w14:textId="18D60C62" w:rsidR="00C57906" w:rsidRDefault="00C57906" w:rsidP="00C57906">
            <w:pPr>
              <w:rPr>
                <w:rFonts w:ascii="Verdana" w:hAnsi="Verdana"/>
                <w:bCs/>
                <w:color w:val="002060"/>
                <w:sz w:val="24"/>
                <w:szCs w:val="24"/>
              </w:rPr>
            </w:pPr>
            <w:r>
              <w:rPr>
                <w:rFonts w:ascii="Verdana" w:hAnsi="Verdana"/>
                <w:bCs/>
                <w:color w:val="002060"/>
                <w:sz w:val="24"/>
                <w:szCs w:val="24"/>
              </w:rPr>
              <w:t xml:space="preserve">HT2: </w:t>
            </w:r>
            <w:r w:rsidR="00E02894">
              <w:rPr>
                <w:rFonts w:ascii="Verdana" w:hAnsi="Verdana"/>
                <w:bCs/>
                <w:color w:val="002060"/>
                <w:sz w:val="24"/>
                <w:szCs w:val="24"/>
              </w:rPr>
              <w:t>Writing Poetry</w:t>
            </w:r>
          </w:p>
          <w:p w14:paraId="63BBA0D7" w14:textId="2A57520C" w:rsidR="0009241A" w:rsidRDefault="0009241A" w:rsidP="00C57906">
            <w:pPr>
              <w:rPr>
                <w:rFonts w:ascii="Verdana" w:hAnsi="Verdana"/>
                <w:bCs/>
                <w:color w:val="002060"/>
                <w:sz w:val="24"/>
                <w:szCs w:val="24"/>
              </w:rPr>
            </w:pPr>
            <w:r>
              <w:rPr>
                <w:rFonts w:ascii="Verdana" w:hAnsi="Verdana"/>
                <w:bCs/>
                <w:color w:val="002060"/>
                <w:sz w:val="24"/>
                <w:szCs w:val="24"/>
              </w:rPr>
              <w:t>In some forms of writing:</w:t>
            </w:r>
          </w:p>
        </w:tc>
      </w:tr>
      <w:tr w:rsidR="00C57906" w:rsidRPr="00B245FA" w14:paraId="402554C6" w14:textId="77777777" w:rsidTr="00B245FA">
        <w:trPr>
          <w:trHeight w:val="537"/>
        </w:trPr>
        <w:tc>
          <w:tcPr>
            <w:tcW w:w="1001" w:type="dxa"/>
          </w:tcPr>
          <w:p w14:paraId="50FCBE9A" w14:textId="287BF2E2" w:rsidR="00C57906" w:rsidRDefault="00C57906" w:rsidP="00C57906">
            <w:pPr>
              <w:rPr>
                <w:rFonts w:ascii="Verdana" w:hAnsi="Verdana"/>
                <w:color w:val="002060"/>
                <w:sz w:val="24"/>
                <w:szCs w:val="24"/>
              </w:rPr>
            </w:pPr>
            <w:r>
              <w:rPr>
                <w:rFonts w:ascii="Verdana" w:hAnsi="Verdana"/>
                <w:color w:val="002060"/>
                <w:sz w:val="24"/>
                <w:szCs w:val="24"/>
              </w:rPr>
              <w:t>KO1</w:t>
            </w:r>
          </w:p>
        </w:tc>
        <w:tc>
          <w:tcPr>
            <w:tcW w:w="8066" w:type="dxa"/>
            <w:gridSpan w:val="4"/>
          </w:tcPr>
          <w:p w14:paraId="13AE3CE1" w14:textId="0CC4F1FF" w:rsidR="00C57906" w:rsidRPr="006E72F9" w:rsidRDefault="00C57906" w:rsidP="00C57906">
            <w:pPr>
              <w:rPr>
                <w:sz w:val="18"/>
                <w:szCs w:val="18"/>
              </w:rPr>
            </w:pPr>
            <w:r w:rsidRPr="006E72F9">
              <w:rPr>
                <w:sz w:val="24"/>
                <w:szCs w:val="24"/>
              </w:rPr>
              <w:t>Relevant ideas and content chosen</w:t>
            </w:r>
          </w:p>
          <w:p w14:paraId="0B290805" w14:textId="084E572C" w:rsidR="00C57906" w:rsidRPr="009C6F70" w:rsidRDefault="00C57906" w:rsidP="00C57906">
            <w:pPr>
              <w:rPr>
                <w:rFonts w:ascii="Verdana" w:hAnsi="Verdana"/>
                <w:b/>
                <w:color w:val="002060"/>
                <w:sz w:val="24"/>
                <w:szCs w:val="24"/>
              </w:rPr>
            </w:pPr>
          </w:p>
        </w:tc>
      </w:tr>
      <w:tr w:rsidR="00C57906" w:rsidRPr="00B245FA" w14:paraId="782C4909" w14:textId="77777777" w:rsidTr="00B245FA">
        <w:trPr>
          <w:trHeight w:val="537"/>
        </w:trPr>
        <w:tc>
          <w:tcPr>
            <w:tcW w:w="1001" w:type="dxa"/>
          </w:tcPr>
          <w:p w14:paraId="52831E1D" w14:textId="3D8AB99E" w:rsidR="00C57906" w:rsidRDefault="00BE446E" w:rsidP="00C57906">
            <w:pPr>
              <w:rPr>
                <w:rFonts w:ascii="Verdana" w:hAnsi="Verdana"/>
                <w:color w:val="002060"/>
                <w:sz w:val="24"/>
                <w:szCs w:val="24"/>
              </w:rPr>
            </w:pPr>
            <w:r>
              <w:rPr>
                <w:rFonts w:ascii="Verdana" w:hAnsi="Verdana"/>
                <w:color w:val="002060"/>
                <w:sz w:val="24"/>
                <w:szCs w:val="24"/>
              </w:rPr>
              <w:t>KO2</w:t>
            </w:r>
          </w:p>
        </w:tc>
        <w:tc>
          <w:tcPr>
            <w:tcW w:w="8066" w:type="dxa"/>
            <w:gridSpan w:val="4"/>
          </w:tcPr>
          <w:p w14:paraId="0B2727BE" w14:textId="14DFADD4" w:rsidR="00C57906" w:rsidRPr="006E72F9" w:rsidRDefault="0009241A" w:rsidP="00BE446E">
            <w:pPr>
              <w:rPr>
                <w:sz w:val="24"/>
                <w:szCs w:val="24"/>
              </w:rPr>
            </w:pPr>
            <w:r>
              <w:rPr>
                <w:sz w:val="24"/>
                <w:szCs w:val="24"/>
              </w:rPr>
              <w:t>S</w:t>
            </w:r>
            <w:r w:rsidRPr="0009241A">
              <w:rPr>
                <w:sz w:val="24"/>
                <w:szCs w:val="24"/>
              </w:rPr>
              <w:t>ome purpose established; some appropriate features used; some appropriate style</w:t>
            </w:r>
          </w:p>
        </w:tc>
      </w:tr>
      <w:tr w:rsidR="00C57906" w:rsidRPr="00B245FA" w14:paraId="7F80CDA4" w14:textId="77777777" w:rsidTr="00B245FA">
        <w:trPr>
          <w:trHeight w:val="537"/>
        </w:trPr>
        <w:tc>
          <w:tcPr>
            <w:tcW w:w="1001" w:type="dxa"/>
          </w:tcPr>
          <w:p w14:paraId="553E0E41" w14:textId="3DE7CA6E" w:rsidR="00C57906" w:rsidRDefault="00C57906" w:rsidP="00C57906">
            <w:pPr>
              <w:rPr>
                <w:rFonts w:ascii="Verdana" w:hAnsi="Verdana"/>
                <w:color w:val="002060"/>
                <w:sz w:val="24"/>
                <w:szCs w:val="24"/>
              </w:rPr>
            </w:pPr>
            <w:r>
              <w:rPr>
                <w:rFonts w:ascii="Verdana" w:hAnsi="Verdana"/>
                <w:color w:val="002060"/>
                <w:sz w:val="24"/>
                <w:szCs w:val="24"/>
              </w:rPr>
              <w:t>KO3</w:t>
            </w:r>
          </w:p>
        </w:tc>
        <w:tc>
          <w:tcPr>
            <w:tcW w:w="8066" w:type="dxa"/>
            <w:gridSpan w:val="4"/>
          </w:tcPr>
          <w:p w14:paraId="48B5BF83" w14:textId="02A63469" w:rsidR="00C57906" w:rsidRPr="0009241A" w:rsidRDefault="0009241A" w:rsidP="00C57906">
            <w:pPr>
              <w:rPr>
                <w:rFonts w:ascii="Verdana" w:hAnsi="Verdana"/>
                <w:b/>
                <w:color w:val="002060"/>
                <w:sz w:val="24"/>
                <w:szCs w:val="24"/>
              </w:rPr>
            </w:pPr>
            <w:r>
              <w:rPr>
                <w:sz w:val="24"/>
                <w:szCs w:val="24"/>
              </w:rPr>
              <w:t>S</w:t>
            </w:r>
            <w:r w:rsidRPr="0009241A">
              <w:rPr>
                <w:sz w:val="24"/>
                <w:szCs w:val="24"/>
              </w:rPr>
              <w:t>ome sequencing of ideas or material; openings and/or closings sometimes signalled</w:t>
            </w:r>
          </w:p>
        </w:tc>
      </w:tr>
      <w:tr w:rsidR="00C57906" w:rsidRPr="00B245FA" w14:paraId="2CEA8C90" w14:textId="77777777" w:rsidTr="00B245FA">
        <w:trPr>
          <w:trHeight w:val="537"/>
        </w:trPr>
        <w:tc>
          <w:tcPr>
            <w:tcW w:w="1001" w:type="dxa"/>
          </w:tcPr>
          <w:p w14:paraId="785FFF4B" w14:textId="68163581" w:rsidR="00C57906" w:rsidRDefault="00C57906" w:rsidP="00C57906">
            <w:pPr>
              <w:rPr>
                <w:rFonts w:ascii="Verdana" w:hAnsi="Verdana"/>
                <w:color w:val="002060"/>
                <w:sz w:val="24"/>
                <w:szCs w:val="24"/>
              </w:rPr>
            </w:pPr>
            <w:r>
              <w:rPr>
                <w:rFonts w:ascii="Verdana" w:hAnsi="Verdana"/>
                <w:color w:val="002060"/>
                <w:sz w:val="24"/>
                <w:szCs w:val="24"/>
              </w:rPr>
              <w:t>KO5</w:t>
            </w:r>
          </w:p>
        </w:tc>
        <w:tc>
          <w:tcPr>
            <w:tcW w:w="8066" w:type="dxa"/>
            <w:gridSpan w:val="4"/>
          </w:tcPr>
          <w:p w14:paraId="15D1CE78" w14:textId="4B34F6B4" w:rsidR="00C57906" w:rsidRPr="009C6F70" w:rsidRDefault="0009241A" w:rsidP="0009241A">
            <w:pPr>
              <w:rPr>
                <w:rFonts w:ascii="Verdana" w:hAnsi="Verdana"/>
                <w:b/>
                <w:color w:val="002060"/>
                <w:sz w:val="24"/>
                <w:szCs w:val="24"/>
              </w:rPr>
            </w:pPr>
            <w:r w:rsidRPr="0009241A">
              <w:rPr>
                <w:sz w:val="24"/>
                <w:szCs w:val="24"/>
              </w:rPr>
              <w:t>Sentences mainly simple; some variation in openings; “and” connects clauses; past, present generally consistent</w:t>
            </w:r>
          </w:p>
        </w:tc>
      </w:tr>
      <w:tr w:rsidR="00C57906" w:rsidRPr="00B245FA" w14:paraId="5F8F9DF1" w14:textId="77777777" w:rsidTr="00B245FA">
        <w:trPr>
          <w:trHeight w:val="537"/>
        </w:trPr>
        <w:tc>
          <w:tcPr>
            <w:tcW w:w="1001" w:type="dxa"/>
          </w:tcPr>
          <w:p w14:paraId="150A53B1" w14:textId="6987582B" w:rsidR="00C57906" w:rsidRPr="00B245FA" w:rsidRDefault="00C57906" w:rsidP="00C57906">
            <w:pPr>
              <w:rPr>
                <w:rFonts w:ascii="Verdana" w:hAnsi="Verdana"/>
                <w:color w:val="002060"/>
                <w:sz w:val="24"/>
                <w:szCs w:val="24"/>
              </w:rPr>
            </w:pPr>
            <w:r>
              <w:rPr>
                <w:rFonts w:ascii="Verdana" w:hAnsi="Verdana"/>
                <w:color w:val="002060"/>
                <w:sz w:val="24"/>
                <w:szCs w:val="24"/>
              </w:rPr>
              <w:t>KO7</w:t>
            </w:r>
          </w:p>
        </w:tc>
        <w:tc>
          <w:tcPr>
            <w:tcW w:w="8066" w:type="dxa"/>
            <w:gridSpan w:val="4"/>
          </w:tcPr>
          <w:p w14:paraId="483976CE" w14:textId="084839A3" w:rsidR="00C57906" w:rsidRPr="009C6F70" w:rsidRDefault="0009241A" w:rsidP="00C57906">
            <w:pPr>
              <w:rPr>
                <w:rFonts w:ascii="Verdana" w:hAnsi="Verdana" w:cstheme="minorHAnsi"/>
                <w:b/>
                <w:color w:val="002060"/>
                <w:sz w:val="24"/>
                <w:szCs w:val="24"/>
              </w:rPr>
            </w:pPr>
            <w:r>
              <w:rPr>
                <w:sz w:val="24"/>
                <w:szCs w:val="24"/>
              </w:rPr>
              <w:t>S</w:t>
            </w:r>
            <w:r w:rsidRPr="0009241A">
              <w:rPr>
                <w:sz w:val="24"/>
                <w:szCs w:val="24"/>
              </w:rPr>
              <w:t>traightforward, often speech-like vocabulary conveys relevant meanings; some adventurous word choices</w:t>
            </w:r>
          </w:p>
        </w:tc>
      </w:tr>
    </w:tbl>
    <w:p w14:paraId="74B51687" w14:textId="4E11FA6F" w:rsidR="00A90A87" w:rsidRDefault="00920585">
      <w:pPr>
        <w:rPr>
          <w:rFonts w:ascii="Verdana" w:hAnsi="Verdana"/>
          <w:color w:val="002060"/>
          <w:sz w:val="24"/>
          <w:szCs w:val="24"/>
        </w:rPr>
      </w:pPr>
      <w:r w:rsidRPr="00B245FA">
        <w:rPr>
          <w:rFonts w:ascii="Verdana" w:hAnsi="Verdana"/>
          <w:color w:val="002060"/>
          <w:sz w:val="24"/>
          <w:szCs w:val="24"/>
        </w:rPr>
        <w:t>Tier Three Keywords:</w:t>
      </w:r>
    </w:p>
    <w:p w14:paraId="37F01F09" w14:textId="11E371FE" w:rsidR="00C57906" w:rsidRDefault="00C57906">
      <w:pPr>
        <w:rPr>
          <w:rFonts w:ascii="Verdana" w:hAnsi="Verdana"/>
          <w:color w:val="002060"/>
          <w:sz w:val="24"/>
          <w:szCs w:val="24"/>
        </w:rPr>
      </w:pPr>
    </w:p>
    <w:tbl>
      <w:tblPr>
        <w:tblStyle w:val="TableGrid"/>
        <w:tblW w:w="9776" w:type="dxa"/>
        <w:tblLook w:val="04A0" w:firstRow="1" w:lastRow="0" w:firstColumn="1" w:lastColumn="0" w:noHBand="0" w:noVBand="1"/>
      </w:tblPr>
      <w:tblGrid>
        <w:gridCol w:w="1769"/>
        <w:gridCol w:w="1002"/>
        <w:gridCol w:w="1381"/>
        <w:gridCol w:w="1926"/>
        <w:gridCol w:w="1500"/>
        <w:gridCol w:w="2198"/>
      </w:tblGrid>
      <w:tr w:rsidR="00C57906" w:rsidRPr="00B245FA" w14:paraId="42EC7ABF" w14:textId="77777777" w:rsidTr="00DF3C23">
        <w:tc>
          <w:tcPr>
            <w:tcW w:w="1769" w:type="dxa"/>
          </w:tcPr>
          <w:p w14:paraId="447EBA43" w14:textId="77777777" w:rsidR="00C57906" w:rsidRPr="00B245FA" w:rsidRDefault="00C57906" w:rsidP="00DF3C23">
            <w:pPr>
              <w:rPr>
                <w:rFonts w:ascii="Verdana" w:hAnsi="Verdana"/>
                <w:color w:val="002060"/>
                <w:sz w:val="24"/>
                <w:szCs w:val="24"/>
              </w:rPr>
            </w:pPr>
            <w:r>
              <w:rPr>
                <w:rFonts w:ascii="Verdana" w:hAnsi="Verdana"/>
                <w:color w:val="002060"/>
                <w:sz w:val="24"/>
                <w:szCs w:val="24"/>
              </w:rPr>
              <w:t>Shakespeare</w:t>
            </w:r>
          </w:p>
        </w:tc>
        <w:tc>
          <w:tcPr>
            <w:tcW w:w="1002" w:type="dxa"/>
          </w:tcPr>
          <w:p w14:paraId="4CBC7D12" w14:textId="77777777" w:rsidR="00C57906" w:rsidRPr="00B245FA" w:rsidRDefault="00C57906" w:rsidP="00DF3C23">
            <w:pPr>
              <w:rPr>
                <w:rFonts w:ascii="Verdana" w:hAnsi="Verdana"/>
                <w:color w:val="002060"/>
                <w:sz w:val="24"/>
                <w:szCs w:val="24"/>
              </w:rPr>
            </w:pPr>
            <w:r>
              <w:rPr>
                <w:rFonts w:ascii="Verdana" w:hAnsi="Verdana"/>
                <w:color w:val="002060"/>
                <w:sz w:val="24"/>
                <w:szCs w:val="24"/>
              </w:rPr>
              <w:t>play</w:t>
            </w:r>
          </w:p>
        </w:tc>
        <w:tc>
          <w:tcPr>
            <w:tcW w:w="1381" w:type="dxa"/>
          </w:tcPr>
          <w:p w14:paraId="7617087B" w14:textId="496F8DE1" w:rsidR="00C57906" w:rsidRPr="00B245FA" w:rsidRDefault="00C57906" w:rsidP="00DF3C23">
            <w:pPr>
              <w:rPr>
                <w:rFonts w:ascii="Verdana" w:hAnsi="Verdana"/>
                <w:color w:val="002060"/>
                <w:sz w:val="24"/>
                <w:szCs w:val="24"/>
              </w:rPr>
            </w:pPr>
            <w:r>
              <w:rPr>
                <w:rFonts w:ascii="Verdana" w:hAnsi="Verdana"/>
                <w:color w:val="002060"/>
                <w:sz w:val="24"/>
                <w:szCs w:val="24"/>
              </w:rPr>
              <w:t>tragedy</w:t>
            </w:r>
          </w:p>
        </w:tc>
        <w:tc>
          <w:tcPr>
            <w:tcW w:w="1926" w:type="dxa"/>
          </w:tcPr>
          <w:p w14:paraId="6CAD5AEE" w14:textId="77777777" w:rsidR="00C57906" w:rsidRPr="00B245FA" w:rsidRDefault="00C57906" w:rsidP="00DF3C23">
            <w:pPr>
              <w:rPr>
                <w:rFonts w:ascii="Verdana" w:hAnsi="Verdana"/>
                <w:color w:val="002060"/>
                <w:sz w:val="24"/>
                <w:szCs w:val="24"/>
              </w:rPr>
            </w:pPr>
            <w:r>
              <w:rPr>
                <w:rFonts w:ascii="Verdana" w:hAnsi="Verdana"/>
                <w:color w:val="002060"/>
                <w:sz w:val="24"/>
                <w:szCs w:val="24"/>
              </w:rPr>
              <w:t>imagery</w:t>
            </w:r>
          </w:p>
        </w:tc>
        <w:tc>
          <w:tcPr>
            <w:tcW w:w="1500" w:type="dxa"/>
          </w:tcPr>
          <w:p w14:paraId="51864D3A" w14:textId="2C8F8F64" w:rsidR="00C57906" w:rsidRPr="00B245FA" w:rsidRDefault="00BE446E" w:rsidP="00DF3C23">
            <w:pPr>
              <w:rPr>
                <w:rFonts w:ascii="Verdana" w:hAnsi="Verdana"/>
                <w:color w:val="002060"/>
                <w:sz w:val="24"/>
                <w:szCs w:val="24"/>
              </w:rPr>
            </w:pPr>
            <w:r>
              <w:rPr>
                <w:rFonts w:ascii="Verdana" w:hAnsi="Verdana"/>
                <w:color w:val="002060"/>
                <w:sz w:val="24"/>
                <w:szCs w:val="24"/>
              </w:rPr>
              <w:t>meter</w:t>
            </w:r>
          </w:p>
        </w:tc>
        <w:tc>
          <w:tcPr>
            <w:tcW w:w="2198" w:type="dxa"/>
          </w:tcPr>
          <w:p w14:paraId="284D9226" w14:textId="78A42F4E" w:rsidR="00C57906" w:rsidRPr="00B245FA" w:rsidRDefault="00C57906" w:rsidP="00DF3C23">
            <w:pPr>
              <w:rPr>
                <w:rFonts w:ascii="Verdana" w:hAnsi="Verdana"/>
                <w:color w:val="002060"/>
                <w:sz w:val="24"/>
                <w:szCs w:val="24"/>
              </w:rPr>
            </w:pPr>
            <w:r>
              <w:rPr>
                <w:rFonts w:ascii="Verdana" w:hAnsi="Verdana"/>
                <w:color w:val="002060"/>
                <w:sz w:val="24"/>
                <w:szCs w:val="24"/>
              </w:rPr>
              <w:t>Jacobean</w:t>
            </w:r>
          </w:p>
        </w:tc>
      </w:tr>
      <w:tr w:rsidR="00C57906" w:rsidRPr="00B245FA" w14:paraId="560ADF8C" w14:textId="77777777" w:rsidTr="00DF3C23">
        <w:tc>
          <w:tcPr>
            <w:tcW w:w="1769" w:type="dxa"/>
          </w:tcPr>
          <w:p w14:paraId="052DBB0C" w14:textId="77777777" w:rsidR="00C57906" w:rsidRPr="00B245FA" w:rsidRDefault="00C57906" w:rsidP="00DF3C23">
            <w:pPr>
              <w:rPr>
                <w:rFonts w:ascii="Verdana" w:hAnsi="Verdana"/>
                <w:color w:val="002060"/>
                <w:sz w:val="24"/>
                <w:szCs w:val="24"/>
              </w:rPr>
            </w:pPr>
            <w:r>
              <w:rPr>
                <w:rFonts w:ascii="Verdana" w:hAnsi="Verdana"/>
                <w:color w:val="002060"/>
                <w:sz w:val="24"/>
                <w:szCs w:val="24"/>
              </w:rPr>
              <w:t>patriarchy</w:t>
            </w:r>
          </w:p>
        </w:tc>
        <w:tc>
          <w:tcPr>
            <w:tcW w:w="1002" w:type="dxa"/>
          </w:tcPr>
          <w:p w14:paraId="466D5DAD" w14:textId="77777777" w:rsidR="00C57906" w:rsidRPr="00B245FA" w:rsidRDefault="00C57906" w:rsidP="00DF3C23">
            <w:pPr>
              <w:rPr>
                <w:rFonts w:ascii="Verdana" w:hAnsi="Verdana"/>
                <w:color w:val="002060"/>
                <w:sz w:val="24"/>
                <w:szCs w:val="24"/>
              </w:rPr>
            </w:pPr>
            <w:r>
              <w:rPr>
                <w:rFonts w:ascii="Verdana" w:hAnsi="Verdana"/>
                <w:color w:val="002060"/>
                <w:sz w:val="24"/>
                <w:szCs w:val="24"/>
              </w:rPr>
              <w:t>stanza</w:t>
            </w:r>
          </w:p>
        </w:tc>
        <w:tc>
          <w:tcPr>
            <w:tcW w:w="1381" w:type="dxa"/>
          </w:tcPr>
          <w:p w14:paraId="6CAF9707" w14:textId="77777777" w:rsidR="00C57906" w:rsidRPr="00B245FA" w:rsidRDefault="00C57906" w:rsidP="00DF3C23">
            <w:pPr>
              <w:rPr>
                <w:rFonts w:ascii="Verdana" w:hAnsi="Verdana"/>
                <w:color w:val="002060"/>
                <w:sz w:val="24"/>
                <w:szCs w:val="24"/>
              </w:rPr>
            </w:pPr>
            <w:r>
              <w:rPr>
                <w:rFonts w:ascii="Verdana" w:hAnsi="Verdana"/>
                <w:color w:val="002060"/>
                <w:sz w:val="24"/>
                <w:szCs w:val="24"/>
              </w:rPr>
              <w:t>metaphor</w:t>
            </w:r>
          </w:p>
        </w:tc>
        <w:tc>
          <w:tcPr>
            <w:tcW w:w="1926" w:type="dxa"/>
          </w:tcPr>
          <w:p w14:paraId="2741D7F0" w14:textId="77777777" w:rsidR="00C57906" w:rsidRPr="00B245FA" w:rsidRDefault="00C57906" w:rsidP="00DF3C23">
            <w:pPr>
              <w:rPr>
                <w:rFonts w:ascii="Verdana" w:hAnsi="Verdana"/>
                <w:color w:val="002060"/>
                <w:sz w:val="24"/>
                <w:szCs w:val="24"/>
              </w:rPr>
            </w:pPr>
            <w:r>
              <w:rPr>
                <w:rFonts w:ascii="Verdana" w:hAnsi="Verdana"/>
                <w:color w:val="002060"/>
                <w:sz w:val="24"/>
                <w:szCs w:val="24"/>
              </w:rPr>
              <w:t>onomatopoeia</w:t>
            </w:r>
          </w:p>
        </w:tc>
        <w:tc>
          <w:tcPr>
            <w:tcW w:w="1500" w:type="dxa"/>
          </w:tcPr>
          <w:p w14:paraId="2405D759" w14:textId="77777777" w:rsidR="00C57906" w:rsidRPr="00B245FA" w:rsidRDefault="00C57906" w:rsidP="00DF3C23">
            <w:pPr>
              <w:rPr>
                <w:rFonts w:ascii="Verdana" w:hAnsi="Verdana"/>
                <w:color w:val="002060"/>
                <w:sz w:val="24"/>
                <w:szCs w:val="24"/>
              </w:rPr>
            </w:pPr>
            <w:r>
              <w:rPr>
                <w:rFonts w:ascii="Verdana" w:hAnsi="Verdana"/>
                <w:color w:val="002060"/>
                <w:sz w:val="24"/>
                <w:szCs w:val="24"/>
              </w:rPr>
              <w:t>alliteration</w:t>
            </w:r>
          </w:p>
        </w:tc>
        <w:tc>
          <w:tcPr>
            <w:tcW w:w="2198" w:type="dxa"/>
          </w:tcPr>
          <w:p w14:paraId="0F233DE9" w14:textId="77777777" w:rsidR="00C57906" w:rsidRPr="00B245FA" w:rsidRDefault="00C57906" w:rsidP="00DF3C23">
            <w:pPr>
              <w:rPr>
                <w:rFonts w:ascii="Verdana" w:hAnsi="Verdana"/>
                <w:color w:val="002060"/>
                <w:sz w:val="24"/>
                <w:szCs w:val="24"/>
              </w:rPr>
            </w:pPr>
            <w:r>
              <w:rPr>
                <w:rFonts w:ascii="Verdana" w:hAnsi="Verdana"/>
                <w:color w:val="002060"/>
                <w:sz w:val="24"/>
                <w:szCs w:val="24"/>
              </w:rPr>
              <w:t>personification</w:t>
            </w:r>
          </w:p>
        </w:tc>
      </w:tr>
    </w:tbl>
    <w:p w14:paraId="5D98C8F5" w14:textId="77777777" w:rsidR="00C57906" w:rsidRDefault="00C57906">
      <w:pPr>
        <w:rPr>
          <w:rFonts w:ascii="Verdana" w:hAnsi="Verdana"/>
          <w:color w:val="002060"/>
          <w:sz w:val="24"/>
          <w:szCs w:val="24"/>
        </w:rPr>
      </w:pPr>
    </w:p>
    <w:p w14:paraId="0B2D0921" w14:textId="77777777" w:rsidR="006B5933" w:rsidRDefault="006B5933">
      <w:pPr>
        <w:rPr>
          <w:rFonts w:ascii="Verdana" w:hAnsi="Verdana"/>
          <w:color w:val="002060"/>
          <w:sz w:val="24"/>
          <w:szCs w:val="24"/>
        </w:rPr>
      </w:pPr>
    </w:p>
    <w:p w14:paraId="5ECA3170" w14:textId="397651CD"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175" w:type="dxa"/>
        <w:tblLook w:val="04A0" w:firstRow="1" w:lastRow="0" w:firstColumn="1" w:lastColumn="0" w:noHBand="0" w:noVBand="1"/>
      </w:tblPr>
      <w:tblGrid>
        <w:gridCol w:w="9175"/>
      </w:tblGrid>
      <w:tr w:rsidR="00B245FA" w:rsidRPr="00B245FA" w14:paraId="430E0E26" w14:textId="77777777" w:rsidTr="00A90A87">
        <w:trPr>
          <w:trHeight w:val="4678"/>
        </w:trPr>
        <w:tc>
          <w:tcPr>
            <w:tcW w:w="9175" w:type="dxa"/>
          </w:tcPr>
          <w:p w14:paraId="0FCCE8DD" w14:textId="323AC2D4" w:rsidR="00A65257" w:rsidRPr="00B37439" w:rsidRDefault="00BE446E" w:rsidP="00B37439">
            <w:pPr>
              <w:shd w:val="clear" w:color="auto" w:fill="FFFFFF"/>
              <w:tabs>
                <w:tab w:val="left" w:pos="1975"/>
              </w:tabs>
              <w:spacing w:before="240" w:after="120"/>
              <w:outlineLvl w:val="3"/>
              <w:rPr>
                <w:rFonts w:ascii="Verdana" w:eastAsia="Times New Roman" w:hAnsi="Verdana" w:cs="Times New Roman"/>
                <w:color w:val="002060"/>
                <w:sz w:val="24"/>
                <w:szCs w:val="24"/>
                <w:lang w:eastAsia="en-GB"/>
              </w:rPr>
            </w:pPr>
            <w:r w:rsidRPr="00BE446E">
              <w:rPr>
                <w:rFonts w:ascii="Verdana" w:eastAsia="Times New Roman" w:hAnsi="Verdana" w:cs="Times New Roman"/>
                <w:noProof/>
                <w:color w:val="002060"/>
                <w:sz w:val="24"/>
                <w:szCs w:val="24"/>
                <w:lang w:eastAsia="en-GB"/>
              </w:rPr>
              <mc:AlternateContent>
                <mc:Choice Requires="wps">
                  <w:drawing>
                    <wp:anchor distT="45720" distB="45720" distL="114300" distR="114300" simplePos="0" relativeHeight="251659264" behindDoc="0" locked="0" layoutInCell="1" allowOverlap="1" wp14:anchorId="37209FE8" wp14:editId="722E0338">
                      <wp:simplePos x="0" y="0"/>
                      <wp:positionH relativeFrom="column">
                        <wp:posOffset>2113280</wp:posOffset>
                      </wp:positionH>
                      <wp:positionV relativeFrom="paragraph">
                        <wp:posOffset>182880</wp:posOffset>
                      </wp:positionV>
                      <wp:extent cx="3524885" cy="2683510"/>
                      <wp:effectExtent l="0" t="0" r="1841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2683510"/>
                              </a:xfrm>
                              <a:prstGeom prst="rect">
                                <a:avLst/>
                              </a:prstGeom>
                              <a:solidFill>
                                <a:srgbClr val="FFFFFF"/>
                              </a:solidFill>
                              <a:ln w="9525">
                                <a:solidFill>
                                  <a:srgbClr val="000000"/>
                                </a:solidFill>
                                <a:miter lim="800000"/>
                                <a:headEnd/>
                                <a:tailEnd/>
                              </a:ln>
                            </wps:spPr>
                            <wps:txbx>
                              <w:txbxContent>
                                <w:p w14:paraId="761E1E45" w14:textId="78618F43" w:rsidR="00BE446E" w:rsidRDefault="00687F33">
                                  <w:r>
                                    <w:rPr>
                                      <w:rFonts w:ascii="Arial" w:hAnsi="Arial" w:cs="Arial"/>
                                      <w:spacing w:val="9"/>
                                      <w:shd w:val="clear" w:color="auto" w:fill="FFFFFF"/>
                                    </w:rPr>
                                    <w:t>– snappy simplified text presenting Shakespeare’s themes clearly</w:t>
                                  </w:r>
                                  <w:r>
                                    <w:rPr>
                                      <w:rFonts w:ascii="Arial" w:hAnsi="Arial" w:cs="Arial"/>
                                      <w:spacing w:val="9"/>
                                    </w:rPr>
                                    <w:br/>
                                  </w:r>
                                  <w:r>
                                    <w:rPr>
                                      <w:rFonts w:ascii="Arial" w:hAnsi="Arial" w:cs="Arial"/>
                                      <w:spacing w:val="9"/>
                                      <w:shd w:val="clear" w:color="auto" w:fill="FFFFFF"/>
                                    </w:rPr>
                                    <w:t>– introductory materials to help set the scene and context of each story</w:t>
                                  </w:r>
                                  <w:r>
                                    <w:rPr>
                                      <w:rFonts w:ascii="Arial" w:hAnsi="Arial" w:cs="Arial"/>
                                      <w:spacing w:val="9"/>
                                    </w:rPr>
                                    <w:br/>
                                  </w:r>
                                  <w:r>
                                    <w:rPr>
                                      <w:rFonts w:ascii="Arial" w:hAnsi="Arial" w:cs="Arial"/>
                                      <w:spacing w:val="9"/>
                                      <w:shd w:val="clear" w:color="auto" w:fill="FFFFFF"/>
                                    </w:rPr>
                                    <w:t>– heaps of extra material at the back to keep the learning and fun going, including an exploration of themes in the play, the language, Shakespeare’s inspirations, the publication and performance of the play in history, a timeline of Shakespeare’s life and works, and much more!</w:t>
                                  </w:r>
                                  <w:r>
                                    <w:rPr>
                                      <w:rFonts w:ascii="Arial" w:hAnsi="Arial" w:cs="Arial"/>
                                      <w:spacing w:val="9"/>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209FE8" id="_x0000_t202" coordsize="21600,21600" o:spt="202" path="m,l,21600r21600,l21600,xe">
                      <v:stroke joinstyle="miter"/>
                      <v:path gradientshapeok="t" o:connecttype="rect"/>
                    </v:shapetype>
                    <v:shape id="Text Box 2" o:spid="_x0000_s1026" type="#_x0000_t202" style="position:absolute;margin-left:166.4pt;margin-top:14.4pt;width:277.55pt;height:211.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cB7JgIAAEcEAAAOAAAAZHJzL2Uyb0RvYy54bWysU21v2yAQ/j5p/wHxfXHsxm1qxam6dJkm&#10;dS9Sux+AMY7RgGNAYne/fgdOs6jbvkzjA+K44+Huee5WN6NW5CCcl2Bqms/mlAjDoZVmV9Ovj9s3&#10;S0p8YKZlCoyo6ZPw9Gb9+tVqsJUooAfVCkcQxPhqsDXtQ7BVlnneC838DKww6OzAaRbQdLusdWxA&#10;dK2yYj6/zAZwrXXAhfd4ezc56Trhd53g4XPXeRGIqinmFtLu0t7EPVuvWLVzzPaSH9Ng/5CFZtLg&#10;pyeoOxYY2Tv5G5SW3IGHLsw46Ay6TnKRasBq8vmLah56ZkWqBcnx9kST/3+w/NPhiyOyrWmRX1Fi&#10;mEaRHsUYyFsYSRH5GayvMOzBYmAY8Rp1TrV6ew/8mycGNj0zO3HrHAy9YC3ml8eX2dnTCcdHkGb4&#10;CC1+w/YBEtDYOR3JQzoIoqNOTydtYiocLy/KYrFclpRw9BWXy4syT+plrHp+bp0P7wVoEg81dSh+&#10;gmeHex9iOqx6Dom/eVCy3UqlkuF2zUY5cmDYKNu0UgUvwpQhQ02vy6KcGPgrxDytP0FoGbDjldQ1&#10;XZ6CWBV5e2fa1I+BSTWdMWVljkRG7iYWw9iMR2EaaJ+QUgdTZ+Mk4qEH94OSAbu6pv77njlBifpg&#10;UJbrfLGIY5CMRXlVoOHOPc25hxmOUDUNlEzHTUijEwkzcIvydTIRG3WeMjnmit2a+D5OVhyHcztF&#10;/Zr/9U8AAAD//wMAUEsDBBQABgAIAAAAIQD64FWP4QAAAAoBAAAPAAAAZHJzL2Rvd25yZXYueG1s&#10;TI/NTsMwEITvSLyDtUhcUOs0Ca0b4lQICURv0CK4usk2ifBPsN00vD3LCU6r0Y5mvik3k9FsRB96&#10;ZyUs5gkwtLVrettKeNs/zgSwEJVtlHYWJXxjgE11eVGqonFn+4rjLraMQmwolIQuxqHgPNQdGhXm&#10;bkBLv6PzRkWSvuWNV2cKN5qnSbLkRvWWGjo14EOH9efuZCSI/Hn8CNvs5b1eHvU63qzGpy8v5fXV&#10;dH8HLOIU/8zwi0/oUBHTwZ1sE5iWkGUpoUcJqaBLBiFWa2AHCfntIgdelfz/hOoHAAD//wMAUEsB&#10;Ai0AFAAGAAgAAAAhALaDOJL+AAAA4QEAABMAAAAAAAAAAAAAAAAAAAAAAFtDb250ZW50X1R5cGVz&#10;XS54bWxQSwECLQAUAAYACAAAACEAOP0h/9YAAACUAQAACwAAAAAAAAAAAAAAAAAvAQAAX3JlbHMv&#10;LnJlbHNQSwECLQAUAAYACAAAACEAwUHAeyYCAABHBAAADgAAAAAAAAAAAAAAAAAuAgAAZHJzL2Uy&#10;b0RvYy54bWxQSwECLQAUAAYACAAAACEA+uBVj+EAAAAKAQAADwAAAAAAAAAAAAAAAACABAAAZHJz&#10;L2Rvd25yZXYueG1sUEsFBgAAAAAEAAQA8wAAAI4FAAAAAA==&#10;">
                      <v:textbox>
                        <w:txbxContent>
                          <w:p w14:paraId="761E1E45" w14:textId="78618F43" w:rsidR="00BE446E" w:rsidRDefault="00687F33">
                            <w:r>
                              <w:rPr>
                                <w:rFonts w:ascii="Arial" w:hAnsi="Arial" w:cs="Arial"/>
                                <w:spacing w:val="9"/>
                                <w:shd w:val="clear" w:color="auto" w:fill="FFFFFF"/>
                              </w:rPr>
                              <w:t>– snappy simplified text presenting Shakespeare’s themes clearly</w:t>
                            </w:r>
                            <w:r>
                              <w:rPr>
                                <w:rFonts w:ascii="Arial" w:hAnsi="Arial" w:cs="Arial"/>
                                <w:spacing w:val="9"/>
                              </w:rPr>
                              <w:br/>
                            </w:r>
                            <w:r>
                              <w:rPr>
                                <w:rFonts w:ascii="Arial" w:hAnsi="Arial" w:cs="Arial"/>
                                <w:spacing w:val="9"/>
                                <w:shd w:val="clear" w:color="auto" w:fill="FFFFFF"/>
                              </w:rPr>
                              <w:t>– introductory materials to help set the scene and context of each story</w:t>
                            </w:r>
                            <w:r>
                              <w:rPr>
                                <w:rFonts w:ascii="Arial" w:hAnsi="Arial" w:cs="Arial"/>
                                <w:spacing w:val="9"/>
                              </w:rPr>
                              <w:br/>
                            </w:r>
                            <w:r>
                              <w:rPr>
                                <w:rFonts w:ascii="Arial" w:hAnsi="Arial" w:cs="Arial"/>
                                <w:spacing w:val="9"/>
                                <w:shd w:val="clear" w:color="auto" w:fill="FFFFFF"/>
                              </w:rPr>
                              <w:t>– heaps of extra material at the back to keep the learning and fun going, including an exploration of themes in the play, the language, Shakespeare’s inspirations, the publication and performance of the play in history, a timeline of Shakespeare’s life and works, and much more!</w:t>
                            </w:r>
                            <w:r>
                              <w:rPr>
                                <w:rFonts w:ascii="Arial" w:hAnsi="Arial" w:cs="Arial"/>
                                <w:spacing w:val="9"/>
                              </w:rPr>
                              <w:br/>
                            </w:r>
                          </w:p>
                        </w:txbxContent>
                      </v:textbox>
                      <w10:wrap type="square"/>
                    </v:shape>
                  </w:pict>
                </mc:Fallback>
              </mc:AlternateContent>
            </w:r>
            <w:r w:rsidR="00687F33" w:rsidRPr="00786BA8">
              <w:rPr>
                <w:sz w:val="18"/>
                <w:szCs w:val="18"/>
              </w:rPr>
              <w:t xml:space="preserve"> </w:t>
            </w:r>
            <w:r w:rsidR="00687F33" w:rsidRPr="00687F33">
              <w:rPr>
                <w:noProof/>
                <w:sz w:val="18"/>
                <w:szCs w:val="18"/>
              </w:rPr>
              <w:drawing>
                <wp:inline distT="0" distB="0" distL="0" distR="0" wp14:anchorId="13511616" wp14:editId="1B4F0689">
                  <wp:extent cx="1417122" cy="18317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430167" cy="1848592"/>
                          </a:xfrm>
                          <a:prstGeom prst="rect">
                            <a:avLst/>
                          </a:prstGeom>
                        </pic:spPr>
                      </pic:pic>
                    </a:graphicData>
                  </a:graphic>
                </wp:inline>
              </w:drawing>
            </w:r>
          </w:p>
        </w:tc>
      </w:tr>
    </w:tbl>
    <w:p w14:paraId="1C76E45F" w14:textId="2F7D475D" w:rsidR="00C96B26" w:rsidRDefault="00C96B26">
      <w:pPr>
        <w:rPr>
          <w:sz w:val="32"/>
          <w:szCs w:val="32"/>
        </w:rPr>
      </w:pPr>
    </w:p>
    <w:p w14:paraId="74278F9A" w14:textId="2CBCF877" w:rsidR="000C6367" w:rsidRDefault="000C6367">
      <w:pPr>
        <w:rPr>
          <w:sz w:val="32"/>
          <w:szCs w:val="32"/>
        </w:rPr>
      </w:pPr>
    </w:p>
    <w:p w14:paraId="6894A7E6" w14:textId="77777777" w:rsidR="000C6367" w:rsidRPr="00014922" w:rsidRDefault="000C6367">
      <w:pPr>
        <w:rPr>
          <w:sz w:val="32"/>
          <w:szCs w:val="32"/>
        </w:rPr>
      </w:pPr>
    </w:p>
    <w:sectPr w:rsidR="000C6367"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765CF"/>
    <w:multiLevelType w:val="hybridMultilevel"/>
    <w:tmpl w:val="E526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FF2F6C"/>
    <w:multiLevelType w:val="hybridMultilevel"/>
    <w:tmpl w:val="0626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7A6EDE"/>
    <w:multiLevelType w:val="hybridMultilevel"/>
    <w:tmpl w:val="0AA0F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9241A"/>
    <w:rsid w:val="000C2CF2"/>
    <w:rsid w:val="000C6367"/>
    <w:rsid w:val="000D1F7C"/>
    <w:rsid w:val="000E349C"/>
    <w:rsid w:val="00141BA0"/>
    <w:rsid w:val="00147E34"/>
    <w:rsid w:val="00152E58"/>
    <w:rsid w:val="001B080A"/>
    <w:rsid w:val="0023484F"/>
    <w:rsid w:val="002F1DB4"/>
    <w:rsid w:val="0031697F"/>
    <w:rsid w:val="00395CA6"/>
    <w:rsid w:val="00455F38"/>
    <w:rsid w:val="004651B9"/>
    <w:rsid w:val="00465522"/>
    <w:rsid w:val="00532B3E"/>
    <w:rsid w:val="005C2ADA"/>
    <w:rsid w:val="00630100"/>
    <w:rsid w:val="00687F33"/>
    <w:rsid w:val="006B5933"/>
    <w:rsid w:val="006E72F9"/>
    <w:rsid w:val="007537E3"/>
    <w:rsid w:val="007E5C02"/>
    <w:rsid w:val="0082039C"/>
    <w:rsid w:val="00874EA3"/>
    <w:rsid w:val="008A11EA"/>
    <w:rsid w:val="008D477B"/>
    <w:rsid w:val="008F6C26"/>
    <w:rsid w:val="00920585"/>
    <w:rsid w:val="009352F5"/>
    <w:rsid w:val="00943789"/>
    <w:rsid w:val="009C6F70"/>
    <w:rsid w:val="009D0BFB"/>
    <w:rsid w:val="00A11391"/>
    <w:rsid w:val="00A65257"/>
    <w:rsid w:val="00A90A87"/>
    <w:rsid w:val="00AD03F7"/>
    <w:rsid w:val="00AF4C1A"/>
    <w:rsid w:val="00B245FA"/>
    <w:rsid w:val="00B33A6D"/>
    <w:rsid w:val="00B35532"/>
    <w:rsid w:val="00B37439"/>
    <w:rsid w:val="00B50212"/>
    <w:rsid w:val="00BA4124"/>
    <w:rsid w:val="00BD5A4E"/>
    <w:rsid w:val="00BE446E"/>
    <w:rsid w:val="00C274E9"/>
    <w:rsid w:val="00C57906"/>
    <w:rsid w:val="00C96B26"/>
    <w:rsid w:val="00D944D3"/>
    <w:rsid w:val="00E02894"/>
    <w:rsid w:val="00E50BE3"/>
    <w:rsid w:val="00E55344"/>
    <w:rsid w:val="00E86ACA"/>
    <w:rsid w:val="00EA4DA9"/>
    <w:rsid w:val="00F04698"/>
    <w:rsid w:val="00F416BF"/>
    <w:rsid w:val="00FD6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306</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Natalie Wood (Kenwood)</cp:lastModifiedBy>
  <cp:revision>3</cp:revision>
  <dcterms:created xsi:type="dcterms:W3CDTF">2026-04-16T10:15:00Z</dcterms:created>
  <dcterms:modified xsi:type="dcterms:W3CDTF">2026-04-20T10:32:00Z</dcterms:modified>
</cp:coreProperties>
</file>