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735D4471"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732AAF">
              <w:rPr>
                <w:rFonts w:ascii="Verdana" w:hAnsi="Verdana"/>
                <w:b/>
                <w:bCs/>
                <w:sz w:val="24"/>
                <w:szCs w:val="24"/>
              </w:rPr>
              <w:t>C</w:t>
            </w:r>
            <w:r w:rsidR="005822D7">
              <w:rPr>
                <w:rFonts w:ascii="Verdana" w:hAnsi="Verdana"/>
                <w:b/>
                <w:bCs/>
                <w:sz w:val="24"/>
                <w:szCs w:val="24"/>
              </w:rPr>
              <w:t>7</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6F6D335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9359F">
              <w:rPr>
                <w:rFonts w:ascii="Verdana" w:hAnsi="Verdana"/>
                <w:b/>
                <w:bCs/>
                <w:sz w:val="24"/>
                <w:szCs w:val="24"/>
              </w:rPr>
              <w:t>3</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1252F1D3" w:rsidR="00B245FA" w:rsidRPr="00B245FA" w:rsidRDefault="00732AAF" w:rsidP="00B245FA">
            <w:pPr>
              <w:rPr>
                <w:rFonts w:ascii="Verdana" w:hAnsi="Verdana"/>
                <w:b/>
                <w:bCs/>
                <w:sz w:val="24"/>
                <w:szCs w:val="24"/>
              </w:rPr>
            </w:pPr>
            <w:r>
              <w:rPr>
                <w:rFonts w:ascii="Verdana" w:hAnsi="Verdana"/>
                <w:b/>
                <w:bCs/>
                <w:sz w:val="24"/>
                <w:szCs w:val="24"/>
              </w:rPr>
              <w:t xml:space="preserve">Joanne &amp; </w:t>
            </w:r>
            <w:proofErr w:type="gramStart"/>
            <w:r>
              <w:rPr>
                <w:rFonts w:ascii="Verdana" w:hAnsi="Verdana"/>
                <w:b/>
                <w:bCs/>
                <w:sz w:val="24"/>
                <w:szCs w:val="24"/>
              </w:rPr>
              <w:t>Will</w:t>
            </w:r>
            <w:proofErr w:type="gramEnd"/>
          </w:p>
        </w:tc>
      </w:tr>
      <w:tr w:rsidR="00B245FA" w:rsidRPr="00B245FA" w14:paraId="0B0B2711" w14:textId="77777777" w:rsidTr="00917AD4">
        <w:trPr>
          <w:trHeight w:val="500"/>
        </w:trPr>
        <w:tc>
          <w:tcPr>
            <w:tcW w:w="9067" w:type="dxa"/>
            <w:gridSpan w:val="4"/>
            <w:shd w:val="clear" w:color="auto" w:fill="auto"/>
          </w:tcPr>
          <w:p w14:paraId="151CC055" w14:textId="4524B6AC"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w:t>
            </w:r>
            <w:r w:rsidR="00A20F33">
              <w:rPr>
                <w:rFonts w:ascii="Verdana" w:hAnsi="Verdana"/>
                <w:b/>
                <w:bCs/>
                <w:sz w:val="24"/>
                <w:szCs w:val="24"/>
              </w:rPr>
              <w:t xml:space="preserve"> 1 deepening</w:t>
            </w:r>
          </w:p>
        </w:tc>
      </w:tr>
      <w:tr w:rsidR="00B245FA" w:rsidRPr="00B245FA" w14:paraId="351A68E2" w14:textId="77777777" w:rsidTr="00917AD4">
        <w:trPr>
          <w:trHeight w:val="500"/>
        </w:trPr>
        <w:tc>
          <w:tcPr>
            <w:tcW w:w="9067" w:type="dxa"/>
            <w:gridSpan w:val="4"/>
            <w:shd w:val="clear" w:color="auto" w:fill="auto"/>
          </w:tcPr>
          <w:p w14:paraId="7A1F8AE8" w14:textId="3377ACD4" w:rsidR="007D725B" w:rsidRPr="00A9359F" w:rsidRDefault="00B245FA" w:rsidP="00A9359F">
            <w:pPr>
              <w:rPr>
                <w:rFonts w:ascii="Verdana" w:hAnsi="Verdana"/>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A20F33">
              <w:rPr>
                <w:rFonts w:ascii="Verdana" w:hAnsi="Verdana"/>
                <w:b/>
                <w:bCs/>
                <w:sz w:val="24"/>
                <w:szCs w:val="24"/>
              </w:rPr>
              <w:t>Sexual Health and fertility; Citizenship- human rights and international law</w:t>
            </w:r>
            <w:r w:rsidR="00A9359F">
              <w:rPr>
                <w:rFonts w:ascii="Verdana" w:hAnsi="Verdana"/>
                <w:b/>
                <w:bCs/>
                <w:sz w:val="24"/>
                <w:szCs w:val="24"/>
              </w:rPr>
              <w:t xml:space="preserve">. </w:t>
            </w:r>
            <w:r w:rsidR="00A9359F">
              <w:rPr>
                <w:rFonts w:ascii="Verdana" w:hAnsi="Verdana"/>
                <w:sz w:val="24"/>
                <w:szCs w:val="24"/>
              </w:rPr>
              <w:t xml:space="preserve">By the end of the </w:t>
            </w:r>
            <w:r w:rsidR="00A20F33">
              <w:rPr>
                <w:rFonts w:ascii="Verdana" w:hAnsi="Verdana"/>
                <w:sz w:val="24"/>
                <w:szCs w:val="24"/>
              </w:rPr>
              <w:t xml:space="preserve">term, students will have increased their knowledge about contraception, pregnancy, miscarriage and fertility. Students will </w:t>
            </w:r>
            <w:r w:rsidR="009F1ECD">
              <w:rPr>
                <w:rFonts w:ascii="Verdana" w:hAnsi="Verdana"/>
                <w:sz w:val="24"/>
                <w:szCs w:val="24"/>
              </w:rPr>
              <w:t>understand some of the background of modern human rights and be able to identify examples of the rights in action in the real world.</w:t>
            </w:r>
          </w:p>
          <w:p w14:paraId="45E674C4" w14:textId="0F84F108" w:rsidR="00A9359F" w:rsidRPr="002763B1" w:rsidRDefault="00A9359F" w:rsidP="00A9359F">
            <w:pPr>
              <w:rPr>
                <w:rFonts w:ascii="Verdana" w:hAnsi="Verdana"/>
                <w:sz w:val="24"/>
                <w:szCs w:val="24"/>
              </w:rPr>
            </w:pPr>
          </w:p>
        </w:tc>
      </w:tr>
    </w:tbl>
    <w:tbl>
      <w:tblPr>
        <w:tblStyle w:val="TableGrid"/>
        <w:tblW w:w="0" w:type="auto"/>
        <w:tblLook w:val="04A0" w:firstRow="1" w:lastRow="0" w:firstColumn="1" w:lastColumn="0" w:noHBand="0" w:noVBand="1"/>
      </w:tblPr>
      <w:tblGrid>
        <w:gridCol w:w="704"/>
        <w:gridCol w:w="8312"/>
      </w:tblGrid>
      <w:tr w:rsidR="007D725B" w:rsidRPr="007D725B" w14:paraId="29AB2B5B" w14:textId="77777777" w:rsidTr="00A9359F">
        <w:trPr>
          <w:trHeight w:val="672"/>
        </w:trPr>
        <w:tc>
          <w:tcPr>
            <w:tcW w:w="704" w:type="dxa"/>
          </w:tcPr>
          <w:p w14:paraId="0C3E7289" w14:textId="0AF04D05" w:rsidR="007D725B" w:rsidRPr="007D725B" w:rsidRDefault="007D725B">
            <w:pPr>
              <w:rPr>
                <w:rFonts w:cstheme="minorHAnsi"/>
                <w:sz w:val="24"/>
                <w:szCs w:val="24"/>
              </w:rPr>
            </w:pPr>
            <w:r>
              <w:rPr>
                <w:rFonts w:cstheme="minorHAnsi"/>
                <w:sz w:val="24"/>
                <w:szCs w:val="24"/>
              </w:rPr>
              <w:t>1</w:t>
            </w:r>
          </w:p>
        </w:tc>
        <w:tc>
          <w:tcPr>
            <w:tcW w:w="8312" w:type="dxa"/>
          </w:tcPr>
          <w:p w14:paraId="6E71B3BD" w14:textId="77777777" w:rsidR="009F1ECD" w:rsidRDefault="009F1ECD" w:rsidP="009F1ECD">
            <w:pPr>
              <w:rPr>
                <w:rFonts w:ascii="Calibri" w:hAnsi="Calibri" w:cs="Calibri"/>
                <w:color w:val="000000"/>
              </w:rPr>
            </w:pPr>
            <w:r>
              <w:rPr>
                <w:rFonts w:ascii="Calibri" w:hAnsi="Calibri" w:cs="Calibri"/>
                <w:color w:val="000000"/>
              </w:rPr>
              <w:t>The different types of intimacy (including online) and their potential emotional and physical consequences (both positive and negative)</w:t>
            </w:r>
          </w:p>
          <w:p w14:paraId="62DBE9F4" w14:textId="112E0C8C" w:rsidR="007D725B" w:rsidRPr="007D725B" w:rsidRDefault="007D725B" w:rsidP="00A9359F">
            <w:pPr>
              <w:rPr>
                <w:rFonts w:cstheme="minorHAnsi"/>
                <w:sz w:val="24"/>
                <w:szCs w:val="24"/>
              </w:rPr>
            </w:pPr>
          </w:p>
        </w:tc>
      </w:tr>
      <w:tr w:rsidR="007D725B" w:rsidRPr="007D725B" w14:paraId="09A862C7" w14:textId="77777777" w:rsidTr="00A9359F">
        <w:trPr>
          <w:trHeight w:val="804"/>
        </w:trPr>
        <w:tc>
          <w:tcPr>
            <w:tcW w:w="704" w:type="dxa"/>
          </w:tcPr>
          <w:p w14:paraId="286FE6D4" w14:textId="3FC7645A" w:rsidR="007D725B" w:rsidRPr="007D725B" w:rsidRDefault="007D725B">
            <w:pPr>
              <w:rPr>
                <w:rFonts w:cstheme="minorHAnsi"/>
                <w:sz w:val="24"/>
                <w:szCs w:val="24"/>
              </w:rPr>
            </w:pPr>
            <w:r>
              <w:rPr>
                <w:rFonts w:cstheme="minorHAnsi"/>
                <w:sz w:val="24"/>
                <w:szCs w:val="24"/>
              </w:rPr>
              <w:t>2</w:t>
            </w:r>
          </w:p>
        </w:tc>
        <w:tc>
          <w:tcPr>
            <w:tcW w:w="8312" w:type="dxa"/>
          </w:tcPr>
          <w:p w14:paraId="6BE9F4F9" w14:textId="77777777" w:rsidR="009F1ECD" w:rsidRDefault="009F1ECD" w:rsidP="009F1ECD">
            <w:pPr>
              <w:rPr>
                <w:rFonts w:ascii="Calibri" w:hAnsi="Calibri" w:cs="Calibri"/>
                <w:color w:val="000000"/>
              </w:rPr>
            </w:pPr>
            <w:r>
              <w:rPr>
                <w:rFonts w:ascii="Calibri" w:hAnsi="Calibri" w:cs="Calibri"/>
                <w:color w:val="000000"/>
              </w:rPr>
              <w:t>about specific STIs their treatment and how to reduce the risk of transmission</w:t>
            </w:r>
          </w:p>
          <w:p w14:paraId="26AB0340" w14:textId="32B69E59" w:rsidR="007D725B" w:rsidRPr="007D725B" w:rsidRDefault="007D725B">
            <w:pPr>
              <w:rPr>
                <w:rFonts w:cstheme="minorHAnsi"/>
                <w:sz w:val="24"/>
                <w:szCs w:val="24"/>
              </w:rPr>
            </w:pPr>
          </w:p>
        </w:tc>
      </w:tr>
      <w:tr w:rsidR="007D725B" w:rsidRPr="007D725B" w14:paraId="4ECF6462" w14:textId="77777777" w:rsidTr="00A9359F">
        <w:trPr>
          <w:trHeight w:val="708"/>
        </w:trPr>
        <w:tc>
          <w:tcPr>
            <w:tcW w:w="704" w:type="dxa"/>
          </w:tcPr>
          <w:p w14:paraId="1077FF9F" w14:textId="5F6198A0" w:rsidR="007D725B" w:rsidRPr="007D725B" w:rsidRDefault="007D725B">
            <w:pPr>
              <w:rPr>
                <w:rFonts w:cstheme="minorHAnsi"/>
                <w:sz w:val="24"/>
                <w:szCs w:val="24"/>
              </w:rPr>
            </w:pPr>
            <w:r>
              <w:rPr>
                <w:rFonts w:cstheme="minorHAnsi"/>
                <w:sz w:val="24"/>
                <w:szCs w:val="24"/>
              </w:rPr>
              <w:t>3</w:t>
            </w:r>
          </w:p>
        </w:tc>
        <w:tc>
          <w:tcPr>
            <w:tcW w:w="8312" w:type="dxa"/>
          </w:tcPr>
          <w:p w14:paraId="13FFF128" w14:textId="5D12300A" w:rsidR="009F1ECD" w:rsidRDefault="009F1ECD" w:rsidP="009F1ECD">
            <w:pPr>
              <w:rPr>
                <w:rFonts w:ascii="Calibri" w:hAnsi="Calibri" w:cs="Calibri"/>
                <w:color w:val="000000"/>
              </w:rPr>
            </w:pPr>
            <w:r>
              <w:rPr>
                <w:rFonts w:ascii="Calibri" w:hAnsi="Calibri" w:cs="Calibri"/>
                <w:color w:val="000000"/>
              </w:rPr>
              <w:t>how to respond if someone has, or may have, an STI (including ways to access sexual health services)</w:t>
            </w:r>
          </w:p>
          <w:p w14:paraId="1BE22C6F" w14:textId="2EA40DEF" w:rsidR="007D725B" w:rsidRPr="007D725B" w:rsidRDefault="007D725B">
            <w:pPr>
              <w:rPr>
                <w:rFonts w:cstheme="minorHAnsi"/>
                <w:sz w:val="24"/>
                <w:szCs w:val="24"/>
              </w:rPr>
            </w:pPr>
          </w:p>
        </w:tc>
      </w:tr>
      <w:tr w:rsidR="007D725B" w:rsidRPr="007D725B" w14:paraId="2329B4B8" w14:textId="77777777" w:rsidTr="00A9359F">
        <w:trPr>
          <w:trHeight w:val="756"/>
        </w:trPr>
        <w:tc>
          <w:tcPr>
            <w:tcW w:w="704" w:type="dxa"/>
          </w:tcPr>
          <w:p w14:paraId="2BA84345" w14:textId="3E291A5A" w:rsidR="007D725B" w:rsidRPr="007D725B" w:rsidRDefault="007D725B">
            <w:pPr>
              <w:rPr>
                <w:rFonts w:cstheme="minorHAnsi"/>
                <w:sz w:val="24"/>
                <w:szCs w:val="24"/>
              </w:rPr>
            </w:pPr>
            <w:r>
              <w:rPr>
                <w:rFonts w:cstheme="minorHAnsi"/>
                <w:sz w:val="24"/>
                <w:szCs w:val="24"/>
              </w:rPr>
              <w:t>4</w:t>
            </w:r>
          </w:p>
        </w:tc>
        <w:tc>
          <w:tcPr>
            <w:tcW w:w="8312" w:type="dxa"/>
          </w:tcPr>
          <w:p w14:paraId="3B8E60FC" w14:textId="77777777" w:rsidR="009F1ECD" w:rsidRDefault="009F1ECD" w:rsidP="009F1ECD">
            <w:pPr>
              <w:rPr>
                <w:rFonts w:ascii="Calibri" w:hAnsi="Calibri" w:cs="Calibri"/>
                <w:color w:val="000000"/>
              </w:rPr>
            </w:pPr>
            <w:r>
              <w:rPr>
                <w:rFonts w:ascii="Calibri" w:hAnsi="Calibri" w:cs="Calibri"/>
                <w:color w:val="000000"/>
              </w:rPr>
              <w:t>to overcome barriers (including embarrassment and misconceptions) about sexual health and the use of sexual health services</w:t>
            </w:r>
          </w:p>
          <w:p w14:paraId="054AD713" w14:textId="66B750B4" w:rsidR="007D725B" w:rsidRPr="007D725B" w:rsidRDefault="007D725B">
            <w:pPr>
              <w:rPr>
                <w:rFonts w:cstheme="minorHAnsi"/>
                <w:sz w:val="24"/>
                <w:szCs w:val="24"/>
              </w:rPr>
            </w:pPr>
          </w:p>
        </w:tc>
      </w:tr>
      <w:tr w:rsidR="007D725B" w:rsidRPr="007D725B" w14:paraId="25703593" w14:textId="77777777" w:rsidTr="00A9359F">
        <w:trPr>
          <w:trHeight w:val="744"/>
        </w:trPr>
        <w:tc>
          <w:tcPr>
            <w:tcW w:w="704" w:type="dxa"/>
          </w:tcPr>
          <w:p w14:paraId="60C88708" w14:textId="49E4BB92" w:rsidR="007D725B" w:rsidRPr="007D725B" w:rsidRDefault="007D725B">
            <w:pPr>
              <w:rPr>
                <w:rFonts w:cstheme="minorHAnsi"/>
                <w:sz w:val="24"/>
                <w:szCs w:val="24"/>
              </w:rPr>
            </w:pPr>
            <w:r>
              <w:rPr>
                <w:rFonts w:cstheme="minorHAnsi"/>
                <w:sz w:val="24"/>
                <w:szCs w:val="24"/>
              </w:rPr>
              <w:t>5</w:t>
            </w:r>
          </w:p>
        </w:tc>
        <w:tc>
          <w:tcPr>
            <w:tcW w:w="8312" w:type="dxa"/>
          </w:tcPr>
          <w:p w14:paraId="40680F71" w14:textId="77777777" w:rsidR="009F1ECD" w:rsidRDefault="009F1ECD" w:rsidP="009F1ECD">
            <w:pPr>
              <w:rPr>
                <w:rFonts w:ascii="Calibri" w:hAnsi="Calibri" w:cs="Calibri"/>
                <w:color w:val="000000"/>
              </w:rPr>
            </w:pPr>
            <w:r>
              <w:rPr>
                <w:rFonts w:ascii="Calibri" w:hAnsi="Calibri" w:cs="Calibri"/>
                <w:color w:val="000000"/>
              </w:rPr>
              <w:t>about healthy pregnancy, and how lifestyle choices affect a developing foetus</w:t>
            </w:r>
          </w:p>
          <w:p w14:paraId="1206AEE5" w14:textId="21A00327" w:rsidR="007D725B" w:rsidRPr="007D725B" w:rsidRDefault="007D725B">
            <w:pPr>
              <w:rPr>
                <w:rFonts w:cstheme="minorHAnsi"/>
                <w:sz w:val="24"/>
                <w:szCs w:val="24"/>
              </w:rPr>
            </w:pPr>
          </w:p>
        </w:tc>
      </w:tr>
      <w:tr w:rsidR="007D725B" w:rsidRPr="007D725B" w14:paraId="6823BB91" w14:textId="77777777" w:rsidTr="00A9359F">
        <w:trPr>
          <w:trHeight w:val="744"/>
        </w:trPr>
        <w:tc>
          <w:tcPr>
            <w:tcW w:w="704" w:type="dxa"/>
          </w:tcPr>
          <w:p w14:paraId="47624979" w14:textId="66FCB7D0" w:rsidR="007D725B" w:rsidRPr="007D725B" w:rsidRDefault="007D725B">
            <w:pPr>
              <w:rPr>
                <w:rFonts w:cstheme="minorHAnsi"/>
                <w:sz w:val="24"/>
                <w:szCs w:val="24"/>
              </w:rPr>
            </w:pPr>
            <w:r>
              <w:rPr>
                <w:rFonts w:cstheme="minorHAnsi"/>
                <w:sz w:val="24"/>
                <w:szCs w:val="24"/>
              </w:rPr>
              <w:t>6</w:t>
            </w:r>
          </w:p>
        </w:tc>
        <w:tc>
          <w:tcPr>
            <w:tcW w:w="8312" w:type="dxa"/>
          </w:tcPr>
          <w:p w14:paraId="22FFBBB2" w14:textId="77777777" w:rsidR="009F1ECD" w:rsidRDefault="009F1ECD" w:rsidP="009F1ECD">
            <w:pPr>
              <w:rPr>
                <w:rFonts w:ascii="Calibri" w:hAnsi="Calibri" w:cs="Calibri"/>
                <w:color w:val="000000"/>
              </w:rPr>
            </w:pPr>
            <w:r>
              <w:rPr>
                <w:rFonts w:ascii="Calibri" w:hAnsi="Calibri" w:cs="Calibri"/>
                <w:color w:val="000000"/>
              </w:rPr>
              <w:t>that fertility can vary in all people, changes over time, (including menopause) and can be affected by STIs and other lifestyle factors</w:t>
            </w:r>
          </w:p>
          <w:p w14:paraId="5CC40C96" w14:textId="12A5A904" w:rsidR="007D725B" w:rsidRPr="007D725B" w:rsidRDefault="007D725B">
            <w:pPr>
              <w:rPr>
                <w:rFonts w:cstheme="minorHAnsi"/>
                <w:sz w:val="24"/>
                <w:szCs w:val="24"/>
              </w:rPr>
            </w:pPr>
          </w:p>
        </w:tc>
      </w:tr>
      <w:tr w:rsidR="007D725B" w:rsidRPr="007D725B" w14:paraId="48B5CC36" w14:textId="77777777" w:rsidTr="00A9359F">
        <w:trPr>
          <w:trHeight w:val="564"/>
        </w:trPr>
        <w:tc>
          <w:tcPr>
            <w:tcW w:w="704" w:type="dxa"/>
          </w:tcPr>
          <w:p w14:paraId="20D32E63" w14:textId="0824965C" w:rsidR="007D725B" w:rsidRPr="007D725B" w:rsidRDefault="007D725B">
            <w:pPr>
              <w:rPr>
                <w:rFonts w:cstheme="minorHAnsi"/>
                <w:sz w:val="24"/>
                <w:szCs w:val="24"/>
              </w:rPr>
            </w:pPr>
            <w:r>
              <w:rPr>
                <w:rFonts w:cstheme="minorHAnsi"/>
                <w:sz w:val="24"/>
                <w:szCs w:val="24"/>
              </w:rPr>
              <w:t>7</w:t>
            </w:r>
          </w:p>
        </w:tc>
        <w:tc>
          <w:tcPr>
            <w:tcW w:w="8312" w:type="dxa"/>
          </w:tcPr>
          <w:p w14:paraId="23DE62A9" w14:textId="0592E4DB" w:rsidR="009F1ECD" w:rsidRDefault="009F1ECD" w:rsidP="009F1ECD">
            <w:pPr>
              <w:rPr>
                <w:rFonts w:ascii="Calibri" w:hAnsi="Calibri" w:cs="Calibri"/>
                <w:color w:val="000000"/>
              </w:rPr>
            </w:pPr>
            <w:r>
              <w:rPr>
                <w:rFonts w:ascii="Calibri" w:hAnsi="Calibri" w:cs="Calibri"/>
                <w:color w:val="000000"/>
              </w:rPr>
              <w:t>about the possibility of miscarriage and support available to people who are not able to conceive or maintain a pregnancy</w:t>
            </w:r>
          </w:p>
          <w:p w14:paraId="3DDFAB27" w14:textId="5932683F" w:rsidR="007D725B" w:rsidRPr="007D725B" w:rsidRDefault="007D725B" w:rsidP="009F1ECD">
            <w:pPr>
              <w:tabs>
                <w:tab w:val="left" w:pos="1627"/>
              </w:tabs>
              <w:rPr>
                <w:rFonts w:cstheme="minorHAnsi"/>
                <w:sz w:val="24"/>
                <w:szCs w:val="24"/>
              </w:rPr>
            </w:pPr>
          </w:p>
        </w:tc>
      </w:tr>
      <w:tr w:rsidR="007D725B" w:rsidRPr="007D725B" w14:paraId="10C7A872" w14:textId="77777777" w:rsidTr="00A9359F">
        <w:trPr>
          <w:trHeight w:val="816"/>
        </w:trPr>
        <w:tc>
          <w:tcPr>
            <w:tcW w:w="704" w:type="dxa"/>
          </w:tcPr>
          <w:p w14:paraId="0FCE6EF6" w14:textId="7EA8FB32" w:rsidR="007D725B" w:rsidRPr="007D725B" w:rsidRDefault="007D725B">
            <w:pPr>
              <w:rPr>
                <w:rFonts w:cstheme="minorHAnsi"/>
                <w:sz w:val="24"/>
                <w:szCs w:val="24"/>
              </w:rPr>
            </w:pPr>
            <w:r>
              <w:rPr>
                <w:rFonts w:cstheme="minorHAnsi"/>
                <w:sz w:val="24"/>
                <w:szCs w:val="24"/>
              </w:rPr>
              <w:t>8</w:t>
            </w:r>
          </w:p>
        </w:tc>
        <w:tc>
          <w:tcPr>
            <w:tcW w:w="8312" w:type="dxa"/>
          </w:tcPr>
          <w:p w14:paraId="71AA7124" w14:textId="77777777" w:rsidR="009F1ECD" w:rsidRDefault="009F1ECD" w:rsidP="009F1ECD">
            <w:pPr>
              <w:rPr>
                <w:rFonts w:ascii="Calibri" w:hAnsi="Calibri" w:cs="Calibri"/>
                <w:color w:val="000000"/>
              </w:rPr>
            </w:pPr>
            <w:r>
              <w:rPr>
                <w:rFonts w:ascii="Calibri" w:hAnsi="Calibri" w:cs="Calibri"/>
                <w:color w:val="000000"/>
              </w:rPr>
              <w:t>about choices and support available in the event of an unplanned pregnancy, and how to access appropriate help and advice</w:t>
            </w:r>
          </w:p>
          <w:p w14:paraId="016813AE" w14:textId="72713A21" w:rsidR="007D725B" w:rsidRPr="007D725B" w:rsidRDefault="007D725B">
            <w:pPr>
              <w:rPr>
                <w:rFonts w:cstheme="minorHAnsi"/>
                <w:sz w:val="24"/>
                <w:szCs w:val="24"/>
              </w:rPr>
            </w:pPr>
          </w:p>
        </w:tc>
      </w:tr>
      <w:tr w:rsidR="007D725B" w:rsidRPr="007D725B" w14:paraId="4CE5F337" w14:textId="77777777" w:rsidTr="00A9359F">
        <w:trPr>
          <w:trHeight w:val="672"/>
        </w:trPr>
        <w:tc>
          <w:tcPr>
            <w:tcW w:w="704" w:type="dxa"/>
          </w:tcPr>
          <w:p w14:paraId="3AC49389" w14:textId="33B99AB6" w:rsidR="007D725B" w:rsidRPr="007D725B" w:rsidRDefault="007D725B">
            <w:pPr>
              <w:rPr>
                <w:rFonts w:cstheme="minorHAnsi"/>
                <w:sz w:val="24"/>
                <w:szCs w:val="24"/>
              </w:rPr>
            </w:pPr>
            <w:r>
              <w:rPr>
                <w:rFonts w:cstheme="minorHAnsi"/>
                <w:sz w:val="24"/>
                <w:szCs w:val="24"/>
              </w:rPr>
              <w:t>9</w:t>
            </w:r>
          </w:p>
        </w:tc>
        <w:tc>
          <w:tcPr>
            <w:tcW w:w="8312" w:type="dxa"/>
          </w:tcPr>
          <w:p w14:paraId="0AA55802" w14:textId="77777777" w:rsidR="009F1ECD" w:rsidRDefault="009F1ECD" w:rsidP="009F1ECD">
            <w:pPr>
              <w:rPr>
                <w:rFonts w:ascii="Calibri" w:hAnsi="Calibri" w:cs="Calibri"/>
                <w:color w:val="000000"/>
              </w:rPr>
            </w:pPr>
            <w:r>
              <w:rPr>
                <w:rFonts w:ascii="Calibri" w:hAnsi="Calibri" w:cs="Calibri"/>
                <w:color w:val="000000"/>
              </w:rPr>
              <w:t>define human rights and explain why they are considered universal and important for protecting individuals</w:t>
            </w:r>
          </w:p>
          <w:p w14:paraId="5695D3AA" w14:textId="7CCFF234" w:rsidR="007D725B" w:rsidRPr="007D725B" w:rsidRDefault="007D725B">
            <w:pPr>
              <w:rPr>
                <w:rFonts w:cstheme="minorHAnsi"/>
                <w:sz w:val="24"/>
                <w:szCs w:val="24"/>
              </w:rPr>
            </w:pPr>
          </w:p>
        </w:tc>
      </w:tr>
      <w:tr w:rsidR="007D725B" w:rsidRPr="007D725B" w14:paraId="0779F5B6" w14:textId="77777777" w:rsidTr="00A9359F">
        <w:trPr>
          <w:trHeight w:val="744"/>
        </w:trPr>
        <w:tc>
          <w:tcPr>
            <w:tcW w:w="704" w:type="dxa"/>
          </w:tcPr>
          <w:p w14:paraId="5D914E72" w14:textId="7446D2A4" w:rsidR="007D725B" w:rsidRPr="007D725B" w:rsidRDefault="007D725B">
            <w:pPr>
              <w:rPr>
                <w:rFonts w:cstheme="minorHAnsi"/>
                <w:sz w:val="24"/>
                <w:szCs w:val="24"/>
              </w:rPr>
            </w:pPr>
            <w:r>
              <w:rPr>
                <w:rFonts w:cstheme="minorHAnsi"/>
                <w:sz w:val="24"/>
                <w:szCs w:val="24"/>
              </w:rPr>
              <w:t>10</w:t>
            </w:r>
          </w:p>
        </w:tc>
        <w:tc>
          <w:tcPr>
            <w:tcW w:w="8312" w:type="dxa"/>
          </w:tcPr>
          <w:p w14:paraId="03B0954E" w14:textId="77777777" w:rsidR="009F1ECD" w:rsidRDefault="009F1ECD" w:rsidP="009F1ECD">
            <w:pPr>
              <w:rPr>
                <w:rFonts w:ascii="Calibri" w:hAnsi="Calibri" w:cs="Calibri"/>
                <w:color w:val="000000"/>
              </w:rPr>
            </w:pPr>
            <w:r>
              <w:rPr>
                <w:rFonts w:ascii="Calibri" w:hAnsi="Calibri" w:cs="Calibri"/>
                <w:color w:val="000000"/>
              </w:rPr>
              <w:t>identify key historical events that influenced modern human rights including the creation of the United Nations after WW11</w:t>
            </w:r>
          </w:p>
          <w:p w14:paraId="2CB06E08" w14:textId="63B5270D" w:rsidR="007D725B" w:rsidRPr="007D725B" w:rsidRDefault="007D725B" w:rsidP="009F1ECD">
            <w:pPr>
              <w:ind w:firstLine="720"/>
              <w:rPr>
                <w:rFonts w:cstheme="minorHAnsi"/>
                <w:sz w:val="24"/>
                <w:szCs w:val="24"/>
              </w:rPr>
            </w:pPr>
          </w:p>
        </w:tc>
      </w:tr>
      <w:tr w:rsidR="007D725B" w:rsidRPr="007D725B" w14:paraId="1C4CBEDE" w14:textId="77777777" w:rsidTr="00A9359F">
        <w:trPr>
          <w:trHeight w:val="696"/>
        </w:trPr>
        <w:tc>
          <w:tcPr>
            <w:tcW w:w="704" w:type="dxa"/>
          </w:tcPr>
          <w:p w14:paraId="56B7D94D" w14:textId="4E988FC8" w:rsidR="007D725B" w:rsidRPr="007D725B" w:rsidRDefault="007D725B">
            <w:pPr>
              <w:rPr>
                <w:rFonts w:cstheme="minorHAnsi"/>
                <w:sz w:val="24"/>
                <w:szCs w:val="24"/>
              </w:rPr>
            </w:pPr>
            <w:r>
              <w:rPr>
                <w:rFonts w:cstheme="minorHAnsi"/>
                <w:sz w:val="24"/>
                <w:szCs w:val="24"/>
              </w:rPr>
              <w:t>11</w:t>
            </w:r>
          </w:p>
        </w:tc>
        <w:tc>
          <w:tcPr>
            <w:tcW w:w="8312" w:type="dxa"/>
          </w:tcPr>
          <w:p w14:paraId="2AB83446" w14:textId="2F3EC331" w:rsidR="009F1ECD" w:rsidRDefault="009F1ECD" w:rsidP="009F1ECD">
            <w:pPr>
              <w:rPr>
                <w:rFonts w:ascii="Calibri" w:hAnsi="Calibri" w:cs="Calibri"/>
                <w:color w:val="000000"/>
              </w:rPr>
            </w:pPr>
            <w:r>
              <w:rPr>
                <w:rFonts w:ascii="Calibri" w:hAnsi="Calibri" w:cs="Calibri"/>
                <w:color w:val="000000"/>
              </w:rPr>
              <w:t xml:space="preserve">describe the purpose and key ideas of the Universal Declaration of Human Rights </w:t>
            </w:r>
            <w:r w:rsidR="00C45A01">
              <w:rPr>
                <w:rFonts w:ascii="Calibri" w:hAnsi="Calibri" w:cs="Calibri"/>
                <w:color w:val="000000"/>
              </w:rPr>
              <w:t>including</w:t>
            </w:r>
            <w:r>
              <w:rPr>
                <w:rFonts w:ascii="Calibri" w:hAnsi="Calibri" w:cs="Calibri"/>
                <w:color w:val="000000"/>
              </w:rPr>
              <w:t xml:space="preserve"> examples of rights it protects</w:t>
            </w:r>
          </w:p>
          <w:p w14:paraId="6CD4018F" w14:textId="37A80A4C" w:rsidR="007D725B" w:rsidRPr="007D725B" w:rsidRDefault="007D725B">
            <w:pPr>
              <w:rPr>
                <w:rFonts w:cstheme="minorHAnsi"/>
                <w:sz w:val="24"/>
                <w:szCs w:val="24"/>
              </w:rPr>
            </w:pPr>
          </w:p>
        </w:tc>
      </w:tr>
      <w:tr w:rsidR="00A9359F" w:rsidRPr="007D725B" w14:paraId="798DEB63" w14:textId="77777777" w:rsidTr="00A9359F">
        <w:trPr>
          <w:trHeight w:val="696"/>
        </w:trPr>
        <w:tc>
          <w:tcPr>
            <w:tcW w:w="704" w:type="dxa"/>
          </w:tcPr>
          <w:p w14:paraId="72DF4732" w14:textId="2E669BAC" w:rsidR="00A9359F" w:rsidRDefault="00A9359F">
            <w:pPr>
              <w:rPr>
                <w:rFonts w:cstheme="minorHAnsi"/>
                <w:sz w:val="24"/>
                <w:szCs w:val="24"/>
              </w:rPr>
            </w:pPr>
            <w:r>
              <w:rPr>
                <w:rFonts w:cstheme="minorHAnsi"/>
                <w:sz w:val="24"/>
                <w:szCs w:val="24"/>
              </w:rPr>
              <w:t>12</w:t>
            </w:r>
          </w:p>
        </w:tc>
        <w:tc>
          <w:tcPr>
            <w:tcW w:w="8312" w:type="dxa"/>
          </w:tcPr>
          <w:p w14:paraId="69554328" w14:textId="77777777" w:rsidR="009F1ECD" w:rsidRDefault="009F1ECD" w:rsidP="009F1ECD">
            <w:pPr>
              <w:rPr>
                <w:rFonts w:ascii="Calibri" w:hAnsi="Calibri" w:cs="Calibri"/>
                <w:color w:val="000000"/>
              </w:rPr>
            </w:pPr>
            <w:r>
              <w:rPr>
                <w:rFonts w:ascii="Calibri" w:hAnsi="Calibri" w:cs="Calibri"/>
                <w:color w:val="000000"/>
              </w:rPr>
              <w:t>explain what international law is and how organisations such as the United Nations help promote and protect human rights worldwide</w:t>
            </w:r>
          </w:p>
          <w:p w14:paraId="7ABB2BD8" w14:textId="508BBC96" w:rsidR="00A9359F" w:rsidRPr="00A9359F" w:rsidRDefault="00A9359F" w:rsidP="00A9359F">
            <w:pPr>
              <w:tabs>
                <w:tab w:val="left" w:pos="2370"/>
              </w:tabs>
              <w:rPr>
                <w:rFonts w:ascii="Calibri" w:hAnsi="Calibri" w:cs="Calibri"/>
              </w:rPr>
            </w:pPr>
          </w:p>
        </w:tc>
      </w:tr>
      <w:tr w:rsidR="00A9359F" w:rsidRPr="007D725B" w14:paraId="74E58848" w14:textId="77777777" w:rsidTr="00A9359F">
        <w:trPr>
          <w:trHeight w:val="696"/>
        </w:trPr>
        <w:tc>
          <w:tcPr>
            <w:tcW w:w="704" w:type="dxa"/>
          </w:tcPr>
          <w:p w14:paraId="2F1220DB" w14:textId="0C2AB7CF" w:rsidR="00A9359F" w:rsidRDefault="00147361">
            <w:pPr>
              <w:rPr>
                <w:rFonts w:cstheme="minorHAnsi"/>
                <w:sz w:val="24"/>
                <w:szCs w:val="24"/>
              </w:rPr>
            </w:pPr>
            <w:r>
              <w:rPr>
                <w:rFonts w:cstheme="minorHAnsi"/>
                <w:sz w:val="24"/>
                <w:szCs w:val="24"/>
              </w:rPr>
              <w:lastRenderedPageBreak/>
              <w:t>13</w:t>
            </w:r>
          </w:p>
        </w:tc>
        <w:tc>
          <w:tcPr>
            <w:tcW w:w="8312" w:type="dxa"/>
          </w:tcPr>
          <w:p w14:paraId="04FE075F" w14:textId="77777777" w:rsidR="009F1ECD" w:rsidRDefault="009F1ECD" w:rsidP="009F1ECD">
            <w:pPr>
              <w:rPr>
                <w:rFonts w:ascii="Calibri" w:hAnsi="Calibri" w:cs="Calibri"/>
                <w:color w:val="000000"/>
              </w:rPr>
            </w:pPr>
            <w:r>
              <w:rPr>
                <w:rFonts w:ascii="Calibri" w:hAnsi="Calibri" w:cs="Calibri"/>
                <w:color w:val="000000"/>
              </w:rPr>
              <w:t>identify examples of human rights being protected or violated in real world situations</w:t>
            </w:r>
          </w:p>
          <w:p w14:paraId="6583306C" w14:textId="77777777" w:rsidR="00A9359F" w:rsidRDefault="00A9359F" w:rsidP="00A9359F">
            <w:pPr>
              <w:rPr>
                <w:rFonts w:ascii="Calibri" w:hAnsi="Calibri" w:cs="Calibri"/>
                <w:color w:val="000000"/>
              </w:rPr>
            </w:pPr>
          </w:p>
        </w:tc>
      </w:tr>
      <w:tr w:rsidR="009F1ECD" w:rsidRPr="007D725B" w14:paraId="7244F592" w14:textId="77777777" w:rsidTr="00A9359F">
        <w:trPr>
          <w:trHeight w:val="696"/>
        </w:trPr>
        <w:tc>
          <w:tcPr>
            <w:tcW w:w="704" w:type="dxa"/>
          </w:tcPr>
          <w:p w14:paraId="7845EAF3" w14:textId="0FCE5A9E" w:rsidR="009F1ECD" w:rsidRDefault="009F1ECD">
            <w:pPr>
              <w:rPr>
                <w:rFonts w:cstheme="minorHAnsi"/>
                <w:sz w:val="24"/>
                <w:szCs w:val="24"/>
              </w:rPr>
            </w:pPr>
            <w:r>
              <w:rPr>
                <w:rFonts w:cstheme="minorHAnsi"/>
                <w:sz w:val="24"/>
                <w:szCs w:val="24"/>
              </w:rPr>
              <w:t>14</w:t>
            </w:r>
          </w:p>
        </w:tc>
        <w:tc>
          <w:tcPr>
            <w:tcW w:w="8312" w:type="dxa"/>
          </w:tcPr>
          <w:p w14:paraId="524EE7EA" w14:textId="575DF3A4" w:rsidR="009F1ECD" w:rsidRDefault="009F1ECD" w:rsidP="009F1ECD">
            <w:pPr>
              <w:rPr>
                <w:rFonts w:ascii="Calibri" w:hAnsi="Calibri" w:cs="Calibri"/>
                <w:color w:val="000000"/>
              </w:rPr>
            </w:pPr>
            <w:r>
              <w:rPr>
                <w:rFonts w:ascii="Calibri" w:hAnsi="Calibri" w:cs="Calibri"/>
                <w:color w:val="000000"/>
              </w:rPr>
              <w:t>express an informed opinion on why international cooperation is important for protecting human rights</w:t>
            </w:r>
          </w:p>
          <w:p w14:paraId="2D535DDF" w14:textId="77777777" w:rsidR="009F1ECD" w:rsidRDefault="009F1ECD" w:rsidP="009F1ECD">
            <w:pPr>
              <w:rPr>
                <w:rFonts w:ascii="Calibri" w:hAnsi="Calibri" w:cs="Calibri"/>
                <w:color w:val="000000"/>
              </w:rPr>
            </w:pPr>
          </w:p>
        </w:tc>
      </w:tr>
    </w:tbl>
    <w:p w14:paraId="7E66C6AD" w14:textId="77777777" w:rsidR="007D725B" w:rsidRDefault="007D725B">
      <w:pPr>
        <w:rPr>
          <w:rFonts w:cstheme="minorHAnsi"/>
          <w:sz w:val="24"/>
          <w:szCs w:val="24"/>
        </w:rPr>
      </w:pPr>
    </w:p>
    <w:p w14:paraId="4D50AA4D" w14:textId="03661601" w:rsidR="00C96B26" w:rsidRPr="00687AF6" w:rsidRDefault="00E90615">
      <w:pPr>
        <w:rPr>
          <w:rFonts w:cstheme="minorHAnsi"/>
          <w:sz w:val="24"/>
          <w:szCs w:val="24"/>
        </w:rPr>
      </w:pPr>
      <w:r>
        <w:rPr>
          <w:rFonts w:cstheme="minorHAnsi"/>
          <w:sz w:val="24"/>
          <w:szCs w:val="24"/>
        </w:rPr>
        <w:t>T</w:t>
      </w:r>
      <w:r w:rsidR="00920585" w:rsidRPr="00687AF6">
        <w:rPr>
          <w:rFonts w:cstheme="minorHAnsi"/>
          <w:sz w:val="24"/>
          <w:szCs w:val="24"/>
        </w:rPr>
        <w:t>ier Three Keywords:</w:t>
      </w:r>
    </w:p>
    <w:tbl>
      <w:tblPr>
        <w:tblStyle w:val="TableGrid"/>
        <w:tblW w:w="0" w:type="auto"/>
        <w:tblLook w:val="04A0" w:firstRow="1" w:lastRow="0" w:firstColumn="1" w:lastColumn="0" w:noHBand="0" w:noVBand="1"/>
      </w:tblPr>
      <w:tblGrid>
        <w:gridCol w:w="1363"/>
        <w:gridCol w:w="1500"/>
        <w:gridCol w:w="1559"/>
        <w:gridCol w:w="1611"/>
        <w:gridCol w:w="1499"/>
        <w:gridCol w:w="1484"/>
      </w:tblGrid>
      <w:tr w:rsidR="009F1ECD" w:rsidRPr="00687AF6" w14:paraId="56E7C716" w14:textId="77777777" w:rsidTr="00920585">
        <w:tc>
          <w:tcPr>
            <w:tcW w:w="1502" w:type="dxa"/>
          </w:tcPr>
          <w:p w14:paraId="3ED141E8" w14:textId="7F98FC9A" w:rsidR="00920585" w:rsidRPr="00687AF6" w:rsidRDefault="009F1ECD">
            <w:pPr>
              <w:rPr>
                <w:rFonts w:cstheme="minorHAnsi"/>
                <w:sz w:val="24"/>
                <w:szCs w:val="24"/>
              </w:rPr>
            </w:pPr>
            <w:r>
              <w:rPr>
                <w:rFonts w:cstheme="minorHAnsi"/>
                <w:sz w:val="24"/>
                <w:szCs w:val="24"/>
              </w:rPr>
              <w:t>STI</w:t>
            </w:r>
          </w:p>
        </w:tc>
        <w:tc>
          <w:tcPr>
            <w:tcW w:w="1502" w:type="dxa"/>
          </w:tcPr>
          <w:p w14:paraId="7CDA4861" w14:textId="5415A2C5" w:rsidR="00920585" w:rsidRPr="00687AF6" w:rsidRDefault="009F1ECD">
            <w:pPr>
              <w:rPr>
                <w:rFonts w:cstheme="minorHAnsi"/>
                <w:sz w:val="24"/>
                <w:szCs w:val="24"/>
              </w:rPr>
            </w:pPr>
            <w:r>
              <w:rPr>
                <w:rFonts w:cstheme="minorHAnsi"/>
                <w:sz w:val="24"/>
                <w:szCs w:val="24"/>
              </w:rPr>
              <w:t>Transmission</w:t>
            </w:r>
          </w:p>
        </w:tc>
        <w:tc>
          <w:tcPr>
            <w:tcW w:w="1503" w:type="dxa"/>
          </w:tcPr>
          <w:p w14:paraId="5D17AF0B" w14:textId="0C26BDB5" w:rsidR="00920585" w:rsidRPr="00687AF6" w:rsidRDefault="009F1ECD" w:rsidP="00925607">
            <w:pPr>
              <w:ind w:left="720" w:hanging="720"/>
              <w:rPr>
                <w:rFonts w:cstheme="minorHAnsi"/>
                <w:sz w:val="24"/>
                <w:szCs w:val="24"/>
              </w:rPr>
            </w:pPr>
            <w:r>
              <w:rPr>
                <w:rFonts w:cstheme="minorHAnsi"/>
                <w:sz w:val="24"/>
                <w:szCs w:val="24"/>
              </w:rPr>
              <w:t>Sexual health</w:t>
            </w:r>
          </w:p>
        </w:tc>
        <w:tc>
          <w:tcPr>
            <w:tcW w:w="1503" w:type="dxa"/>
          </w:tcPr>
          <w:p w14:paraId="70A311EF" w14:textId="23C281F2" w:rsidR="00920585" w:rsidRPr="00687AF6" w:rsidRDefault="009F1ECD">
            <w:pPr>
              <w:rPr>
                <w:rFonts w:cstheme="minorHAnsi"/>
                <w:sz w:val="24"/>
                <w:szCs w:val="24"/>
              </w:rPr>
            </w:pPr>
            <w:r>
              <w:rPr>
                <w:rFonts w:cstheme="minorHAnsi"/>
                <w:sz w:val="24"/>
                <w:szCs w:val="24"/>
              </w:rPr>
              <w:t>Pregnancy</w:t>
            </w:r>
          </w:p>
        </w:tc>
        <w:tc>
          <w:tcPr>
            <w:tcW w:w="1503" w:type="dxa"/>
          </w:tcPr>
          <w:p w14:paraId="3AF3EEF7" w14:textId="16905C69" w:rsidR="00920585" w:rsidRPr="00687AF6" w:rsidRDefault="009F1ECD">
            <w:pPr>
              <w:rPr>
                <w:rFonts w:cstheme="minorHAnsi"/>
                <w:sz w:val="24"/>
                <w:szCs w:val="24"/>
              </w:rPr>
            </w:pPr>
            <w:r>
              <w:rPr>
                <w:rFonts w:cstheme="minorHAnsi"/>
                <w:sz w:val="24"/>
                <w:szCs w:val="24"/>
              </w:rPr>
              <w:t>Foetus</w:t>
            </w:r>
          </w:p>
        </w:tc>
        <w:tc>
          <w:tcPr>
            <w:tcW w:w="1503" w:type="dxa"/>
          </w:tcPr>
          <w:p w14:paraId="3B235E5C" w14:textId="64BCFD9F" w:rsidR="00147361" w:rsidRPr="00687AF6" w:rsidRDefault="009F1ECD">
            <w:pPr>
              <w:rPr>
                <w:rFonts w:cstheme="minorHAnsi"/>
                <w:sz w:val="24"/>
                <w:szCs w:val="24"/>
              </w:rPr>
            </w:pPr>
            <w:r>
              <w:rPr>
                <w:rFonts w:cstheme="minorHAnsi"/>
                <w:sz w:val="24"/>
                <w:szCs w:val="24"/>
              </w:rPr>
              <w:t>Menopause</w:t>
            </w:r>
          </w:p>
        </w:tc>
      </w:tr>
      <w:tr w:rsidR="009F1ECD" w:rsidRPr="00687AF6" w14:paraId="5DC8C621" w14:textId="77777777" w:rsidTr="00920585">
        <w:tc>
          <w:tcPr>
            <w:tcW w:w="1502" w:type="dxa"/>
          </w:tcPr>
          <w:p w14:paraId="14CD84C4" w14:textId="4B0F5AAF" w:rsidR="00920585" w:rsidRPr="00687AF6" w:rsidRDefault="009F1ECD">
            <w:pPr>
              <w:rPr>
                <w:rFonts w:cstheme="minorHAnsi"/>
                <w:sz w:val="24"/>
                <w:szCs w:val="24"/>
              </w:rPr>
            </w:pPr>
            <w:r>
              <w:rPr>
                <w:rFonts w:cstheme="minorHAnsi"/>
                <w:sz w:val="24"/>
                <w:szCs w:val="24"/>
              </w:rPr>
              <w:t>Fertility</w:t>
            </w:r>
          </w:p>
        </w:tc>
        <w:tc>
          <w:tcPr>
            <w:tcW w:w="1502" w:type="dxa"/>
          </w:tcPr>
          <w:p w14:paraId="2B6B0AA7" w14:textId="459DD9D4" w:rsidR="00920585" w:rsidRPr="00687AF6" w:rsidRDefault="009F1ECD">
            <w:pPr>
              <w:rPr>
                <w:rFonts w:cstheme="minorHAnsi"/>
                <w:sz w:val="24"/>
                <w:szCs w:val="24"/>
              </w:rPr>
            </w:pPr>
            <w:r>
              <w:rPr>
                <w:rFonts w:cstheme="minorHAnsi"/>
                <w:sz w:val="24"/>
                <w:szCs w:val="24"/>
              </w:rPr>
              <w:t>Miscarriage</w:t>
            </w:r>
          </w:p>
        </w:tc>
        <w:tc>
          <w:tcPr>
            <w:tcW w:w="1503" w:type="dxa"/>
          </w:tcPr>
          <w:p w14:paraId="44846C07" w14:textId="4861ADF8" w:rsidR="00920585" w:rsidRPr="00687AF6" w:rsidRDefault="009F1ECD">
            <w:pPr>
              <w:rPr>
                <w:rFonts w:cstheme="minorHAnsi"/>
                <w:sz w:val="24"/>
                <w:szCs w:val="24"/>
              </w:rPr>
            </w:pPr>
            <w:r>
              <w:rPr>
                <w:rFonts w:cstheme="minorHAnsi"/>
                <w:sz w:val="24"/>
                <w:szCs w:val="24"/>
              </w:rPr>
              <w:t>Conception</w:t>
            </w:r>
          </w:p>
        </w:tc>
        <w:tc>
          <w:tcPr>
            <w:tcW w:w="1503" w:type="dxa"/>
          </w:tcPr>
          <w:p w14:paraId="27312DB3" w14:textId="5834FC8A" w:rsidR="00920585" w:rsidRPr="00687AF6" w:rsidRDefault="009F1ECD">
            <w:pPr>
              <w:rPr>
                <w:rFonts w:cstheme="minorHAnsi"/>
                <w:sz w:val="24"/>
                <w:szCs w:val="24"/>
              </w:rPr>
            </w:pPr>
            <w:r>
              <w:rPr>
                <w:rFonts w:cstheme="minorHAnsi"/>
                <w:sz w:val="24"/>
                <w:szCs w:val="24"/>
              </w:rPr>
              <w:t>Contraception</w:t>
            </w:r>
          </w:p>
        </w:tc>
        <w:tc>
          <w:tcPr>
            <w:tcW w:w="1503" w:type="dxa"/>
          </w:tcPr>
          <w:p w14:paraId="24B2E7BF" w14:textId="09375B88" w:rsidR="00920585" w:rsidRPr="00687AF6" w:rsidRDefault="009F1ECD">
            <w:pPr>
              <w:rPr>
                <w:rFonts w:cstheme="minorHAnsi"/>
                <w:sz w:val="24"/>
                <w:szCs w:val="24"/>
              </w:rPr>
            </w:pPr>
            <w:r>
              <w:rPr>
                <w:rFonts w:cstheme="minorHAnsi"/>
                <w:sz w:val="24"/>
                <w:szCs w:val="24"/>
              </w:rPr>
              <w:t>Barrier</w:t>
            </w:r>
          </w:p>
        </w:tc>
        <w:tc>
          <w:tcPr>
            <w:tcW w:w="1503" w:type="dxa"/>
          </w:tcPr>
          <w:p w14:paraId="7E715B4E" w14:textId="06330EF2" w:rsidR="00920585" w:rsidRPr="00687AF6" w:rsidRDefault="009F1ECD">
            <w:pPr>
              <w:rPr>
                <w:rFonts w:cstheme="minorHAnsi"/>
                <w:sz w:val="24"/>
                <w:szCs w:val="24"/>
              </w:rPr>
            </w:pPr>
            <w:r>
              <w:rPr>
                <w:rFonts w:cstheme="minorHAnsi"/>
                <w:sz w:val="24"/>
                <w:szCs w:val="24"/>
              </w:rPr>
              <w:t>Termination</w:t>
            </w:r>
          </w:p>
        </w:tc>
      </w:tr>
      <w:tr w:rsidR="009F1ECD" w:rsidRPr="00687AF6" w14:paraId="333D59DA" w14:textId="77777777" w:rsidTr="00920585">
        <w:tc>
          <w:tcPr>
            <w:tcW w:w="1502" w:type="dxa"/>
          </w:tcPr>
          <w:p w14:paraId="7A65D77F" w14:textId="37F7B3B1" w:rsidR="00920585" w:rsidRPr="00687AF6" w:rsidRDefault="009F1ECD">
            <w:pPr>
              <w:rPr>
                <w:rFonts w:cstheme="minorHAnsi"/>
                <w:sz w:val="24"/>
                <w:szCs w:val="24"/>
              </w:rPr>
            </w:pPr>
            <w:r>
              <w:rPr>
                <w:rFonts w:cstheme="minorHAnsi"/>
                <w:sz w:val="24"/>
                <w:szCs w:val="24"/>
              </w:rPr>
              <w:t>Human rights</w:t>
            </w:r>
          </w:p>
        </w:tc>
        <w:tc>
          <w:tcPr>
            <w:tcW w:w="1502" w:type="dxa"/>
          </w:tcPr>
          <w:p w14:paraId="3009187A" w14:textId="344DFD53" w:rsidR="00920585" w:rsidRPr="00687AF6" w:rsidRDefault="009F1ECD">
            <w:pPr>
              <w:rPr>
                <w:rFonts w:cstheme="minorHAnsi"/>
                <w:sz w:val="24"/>
                <w:szCs w:val="24"/>
              </w:rPr>
            </w:pPr>
            <w:r>
              <w:rPr>
                <w:rFonts w:cstheme="minorHAnsi"/>
                <w:sz w:val="24"/>
                <w:szCs w:val="24"/>
              </w:rPr>
              <w:t>United Nations</w:t>
            </w:r>
          </w:p>
        </w:tc>
        <w:tc>
          <w:tcPr>
            <w:tcW w:w="1503" w:type="dxa"/>
          </w:tcPr>
          <w:p w14:paraId="67FCC52D" w14:textId="0C10BAD4" w:rsidR="00920585" w:rsidRPr="00687AF6" w:rsidRDefault="009F1ECD">
            <w:pPr>
              <w:rPr>
                <w:rFonts w:cstheme="minorHAnsi"/>
                <w:sz w:val="24"/>
                <w:szCs w:val="24"/>
              </w:rPr>
            </w:pPr>
            <w:r>
              <w:rPr>
                <w:rFonts w:cstheme="minorHAnsi"/>
                <w:sz w:val="24"/>
                <w:szCs w:val="24"/>
              </w:rPr>
              <w:t>Protected</w:t>
            </w:r>
          </w:p>
        </w:tc>
        <w:tc>
          <w:tcPr>
            <w:tcW w:w="1503" w:type="dxa"/>
          </w:tcPr>
          <w:p w14:paraId="67254CC7" w14:textId="6FFCAB40" w:rsidR="00920585" w:rsidRPr="00687AF6" w:rsidRDefault="009F1ECD">
            <w:pPr>
              <w:rPr>
                <w:rFonts w:cstheme="minorHAnsi"/>
                <w:sz w:val="24"/>
                <w:szCs w:val="24"/>
              </w:rPr>
            </w:pPr>
            <w:r>
              <w:rPr>
                <w:rFonts w:cstheme="minorHAnsi"/>
                <w:sz w:val="24"/>
                <w:szCs w:val="24"/>
              </w:rPr>
              <w:t>Violated</w:t>
            </w:r>
          </w:p>
        </w:tc>
        <w:tc>
          <w:tcPr>
            <w:tcW w:w="1503" w:type="dxa"/>
          </w:tcPr>
          <w:p w14:paraId="1CFF4AAF" w14:textId="723DCDEA" w:rsidR="00920585" w:rsidRPr="00687AF6" w:rsidRDefault="009F1ECD">
            <w:pPr>
              <w:rPr>
                <w:rFonts w:cstheme="minorHAnsi"/>
                <w:sz w:val="24"/>
                <w:szCs w:val="24"/>
              </w:rPr>
            </w:pPr>
            <w:r>
              <w:rPr>
                <w:rFonts w:cstheme="minorHAnsi"/>
                <w:sz w:val="24"/>
                <w:szCs w:val="24"/>
              </w:rPr>
              <w:t>International Law</w:t>
            </w:r>
          </w:p>
        </w:tc>
        <w:tc>
          <w:tcPr>
            <w:tcW w:w="1503" w:type="dxa"/>
          </w:tcPr>
          <w:p w14:paraId="77D2256A" w14:textId="0EBC6A52" w:rsidR="00920585" w:rsidRDefault="009F1ECD">
            <w:pPr>
              <w:rPr>
                <w:rFonts w:cstheme="minorHAnsi"/>
                <w:sz w:val="24"/>
                <w:szCs w:val="24"/>
              </w:rPr>
            </w:pPr>
            <w:r>
              <w:rPr>
                <w:rFonts w:cstheme="minorHAnsi"/>
                <w:sz w:val="24"/>
                <w:szCs w:val="24"/>
              </w:rPr>
              <w:t>Cooperation</w:t>
            </w:r>
          </w:p>
          <w:p w14:paraId="08E0CDA1" w14:textId="55F374BC" w:rsidR="009F1ECD" w:rsidRPr="00687AF6" w:rsidRDefault="009F1ECD">
            <w:pPr>
              <w:rPr>
                <w:rFonts w:cstheme="minorHAnsi"/>
                <w:sz w:val="24"/>
                <w:szCs w:val="24"/>
              </w:rPr>
            </w:pPr>
          </w:p>
        </w:tc>
      </w:tr>
    </w:tbl>
    <w:p w14:paraId="7E8BB66D" w14:textId="77777777" w:rsidR="00F370AB" w:rsidRDefault="00F370AB">
      <w:pPr>
        <w:rPr>
          <w:rFonts w:cstheme="minorHAnsi"/>
          <w:sz w:val="24"/>
          <w:szCs w:val="24"/>
        </w:rPr>
      </w:pPr>
    </w:p>
    <w:p w14:paraId="5ECA3170" w14:textId="042E47F8"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2B3AF9FE" w14:textId="77777777" w:rsidR="00C34398" w:rsidRDefault="0033320D" w:rsidP="009F1ECD">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 xml:space="preserve"> </w:t>
            </w:r>
            <w:r w:rsidR="009F1ECD" w:rsidRPr="009F1ECD">
              <w:rPr>
                <w:rFonts w:eastAsia="Times New Roman" w:cstheme="minorHAnsi"/>
                <w:i/>
                <w:iCs/>
                <w:noProof/>
                <w:sz w:val="24"/>
                <w:szCs w:val="24"/>
                <w:lang w:eastAsia="en-GB"/>
              </w:rPr>
              <w:drawing>
                <wp:anchor distT="0" distB="0" distL="114300" distR="114300" simplePos="0" relativeHeight="251658240" behindDoc="1" locked="0" layoutInCell="1" allowOverlap="1" wp14:anchorId="4B61C4D3" wp14:editId="5ECBE30B">
                  <wp:simplePos x="0" y="0"/>
                  <wp:positionH relativeFrom="column">
                    <wp:posOffset>38100</wp:posOffset>
                  </wp:positionH>
                  <wp:positionV relativeFrom="paragraph">
                    <wp:posOffset>149225</wp:posOffset>
                  </wp:positionV>
                  <wp:extent cx="1739900" cy="2692400"/>
                  <wp:effectExtent l="0" t="0" r="0" b="0"/>
                  <wp:wrapTight wrapText="bothSides">
                    <wp:wrapPolygon edited="0">
                      <wp:start x="0" y="0"/>
                      <wp:lineTo x="0" y="21396"/>
                      <wp:lineTo x="21285" y="21396"/>
                      <wp:lineTo x="212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39900" cy="2692400"/>
                          </a:xfrm>
                          <a:prstGeom prst="rect">
                            <a:avLst/>
                          </a:prstGeom>
                        </pic:spPr>
                      </pic:pic>
                    </a:graphicData>
                  </a:graphic>
                </wp:anchor>
              </w:drawing>
            </w:r>
            <w:r w:rsidR="00C34398">
              <w:rPr>
                <w:rFonts w:eastAsia="Times New Roman" w:cstheme="minorHAnsi"/>
                <w:i/>
                <w:iCs/>
                <w:sz w:val="24"/>
                <w:szCs w:val="24"/>
                <w:lang w:eastAsia="en-GB"/>
              </w:rPr>
              <w:t>Refugee by Alan Gratz</w:t>
            </w:r>
          </w:p>
          <w:p w14:paraId="696559ED" w14:textId="2EFC754D" w:rsidR="00C34398" w:rsidRPr="00C34398" w:rsidRDefault="00147361" w:rsidP="00C34398">
            <w:pPr>
              <w:shd w:val="clear" w:color="auto" w:fill="FFFFFF"/>
              <w:spacing w:before="240" w:after="120"/>
              <w:outlineLvl w:val="3"/>
              <w:rPr>
                <w:rFonts w:eastAsia="Times New Roman" w:cstheme="minorHAnsi"/>
                <w:i/>
                <w:iCs/>
                <w:sz w:val="24"/>
                <w:szCs w:val="24"/>
                <w:lang w:eastAsia="en-GB"/>
              </w:rPr>
            </w:pPr>
            <w:r w:rsidRPr="00147361">
              <w:rPr>
                <w:rFonts w:eastAsia="Times New Roman" w:cstheme="minorHAnsi"/>
                <w:i/>
                <w:iCs/>
                <w:sz w:val="24"/>
                <w:szCs w:val="24"/>
                <w:lang w:eastAsia="en-GB"/>
              </w:rPr>
              <w:t xml:space="preserve"> </w:t>
            </w:r>
            <w:r w:rsidR="00C34398" w:rsidRPr="00C34398">
              <w:rPr>
                <w:rFonts w:eastAsia="Times New Roman" w:cstheme="minorHAnsi"/>
                <w:i/>
                <w:iCs/>
                <w:sz w:val="24"/>
                <w:szCs w:val="24"/>
                <w:lang w:eastAsia="en-GB"/>
              </w:rPr>
              <w:t>JOSEF is a Jewish boy living in 1930s Nazi Germany. With the threat of concentration camps looming, he and his family board a ship bound for the other side of the world...</w:t>
            </w:r>
          </w:p>
          <w:p w14:paraId="27566AA4" w14:textId="262CC93D" w:rsidR="00C34398" w:rsidRPr="00C34398" w:rsidRDefault="00C34398" w:rsidP="00C34398">
            <w:pPr>
              <w:shd w:val="clear" w:color="auto" w:fill="FFFFFF"/>
              <w:spacing w:before="240" w:after="120"/>
              <w:outlineLvl w:val="3"/>
              <w:rPr>
                <w:rFonts w:eastAsia="Times New Roman" w:cstheme="minorHAnsi"/>
                <w:i/>
                <w:iCs/>
                <w:sz w:val="24"/>
                <w:szCs w:val="24"/>
                <w:lang w:eastAsia="en-GB"/>
              </w:rPr>
            </w:pPr>
            <w:r w:rsidRPr="00C34398">
              <w:rPr>
                <w:rFonts w:eastAsia="Times New Roman" w:cstheme="minorHAnsi"/>
                <w:i/>
                <w:iCs/>
                <w:sz w:val="24"/>
                <w:szCs w:val="24"/>
                <w:lang w:eastAsia="en-GB"/>
              </w:rPr>
              <w:t>ISABEL is a Cuban girl in 1994. With riots and unrest plaguing her country, she and her family set out on a raft, hoping to find safety in America...</w:t>
            </w:r>
          </w:p>
          <w:p w14:paraId="48978938" w14:textId="1F3100D4" w:rsidR="00C34398" w:rsidRPr="00C34398" w:rsidRDefault="00C34398" w:rsidP="00C34398">
            <w:pPr>
              <w:shd w:val="clear" w:color="auto" w:fill="FFFFFF"/>
              <w:spacing w:before="240" w:after="120"/>
              <w:outlineLvl w:val="3"/>
              <w:rPr>
                <w:rFonts w:eastAsia="Times New Roman" w:cstheme="minorHAnsi"/>
                <w:i/>
                <w:iCs/>
                <w:sz w:val="24"/>
                <w:szCs w:val="24"/>
                <w:lang w:eastAsia="en-GB"/>
              </w:rPr>
            </w:pPr>
            <w:r w:rsidRPr="00C34398">
              <w:rPr>
                <w:rFonts w:eastAsia="Times New Roman" w:cstheme="minorHAnsi"/>
                <w:i/>
                <w:iCs/>
                <w:sz w:val="24"/>
                <w:szCs w:val="24"/>
                <w:lang w:eastAsia="en-GB"/>
              </w:rPr>
              <w:t>MAHMOUD is a Syrian boy in 2015. With his homeland torn apart by violence and destruction, he and his family begin a long trek toward Europe...</w:t>
            </w:r>
          </w:p>
          <w:p w14:paraId="66B85AFD" w14:textId="78780248" w:rsidR="009F1ECD" w:rsidRPr="00687AF6" w:rsidRDefault="00C34398" w:rsidP="00C34398">
            <w:pPr>
              <w:shd w:val="clear" w:color="auto" w:fill="FFFFFF"/>
              <w:spacing w:before="240" w:after="120"/>
              <w:outlineLvl w:val="3"/>
              <w:rPr>
                <w:rFonts w:eastAsia="Times New Roman" w:cstheme="minorHAnsi"/>
                <w:i/>
                <w:iCs/>
                <w:sz w:val="24"/>
                <w:szCs w:val="24"/>
                <w:lang w:eastAsia="en-GB"/>
              </w:rPr>
            </w:pPr>
            <w:r w:rsidRPr="00C34398">
              <w:rPr>
                <w:rFonts w:eastAsia="Times New Roman" w:cstheme="minorHAnsi"/>
                <w:i/>
                <w:iCs/>
                <w:sz w:val="24"/>
                <w:szCs w:val="24"/>
                <w:lang w:eastAsia="en-GB"/>
              </w:rPr>
              <w:t>All three kids go on harrowing journeys in search of refuge. All will face unimaginable dangers -- from drownings to bombings to betrayals. But there is always the hope of tomorrow. And although Josef, Isabel, and Mahmoud are separated by continents and decades, shocking connections will tie their stories together in the end.</w:t>
            </w:r>
          </w:p>
          <w:p w14:paraId="0FCCE8DD" w14:textId="2D23D43B" w:rsidR="00925607" w:rsidRPr="00687AF6" w:rsidRDefault="00925607" w:rsidP="00147361">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1177E" w14:textId="77777777" w:rsidR="00A9359F" w:rsidRDefault="00A9359F" w:rsidP="00A9359F">
      <w:pPr>
        <w:spacing w:after="0" w:line="240" w:lineRule="auto"/>
      </w:pPr>
      <w:r>
        <w:separator/>
      </w:r>
    </w:p>
  </w:endnote>
  <w:endnote w:type="continuationSeparator" w:id="0">
    <w:p w14:paraId="54E613C8" w14:textId="77777777" w:rsidR="00A9359F" w:rsidRDefault="00A9359F" w:rsidP="00A93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97DAF" w14:textId="77777777" w:rsidR="00A9359F" w:rsidRDefault="00A9359F" w:rsidP="00A9359F">
      <w:pPr>
        <w:spacing w:after="0" w:line="240" w:lineRule="auto"/>
      </w:pPr>
      <w:r>
        <w:separator/>
      </w:r>
    </w:p>
  </w:footnote>
  <w:footnote w:type="continuationSeparator" w:id="0">
    <w:p w14:paraId="3D16C84A" w14:textId="77777777" w:rsidR="00A9359F" w:rsidRDefault="00A9359F" w:rsidP="00A935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4DAE"/>
    <w:rsid w:val="000D1F7C"/>
    <w:rsid w:val="000E349C"/>
    <w:rsid w:val="0011526F"/>
    <w:rsid w:val="00147361"/>
    <w:rsid w:val="00152E58"/>
    <w:rsid w:val="001767DC"/>
    <w:rsid w:val="001B080A"/>
    <w:rsid w:val="001E7DB3"/>
    <w:rsid w:val="002402A8"/>
    <w:rsid w:val="002763B1"/>
    <w:rsid w:val="0033320D"/>
    <w:rsid w:val="0037266D"/>
    <w:rsid w:val="00387FE0"/>
    <w:rsid w:val="003D70EC"/>
    <w:rsid w:val="00455F38"/>
    <w:rsid w:val="005370B9"/>
    <w:rsid w:val="00573360"/>
    <w:rsid w:val="005822D7"/>
    <w:rsid w:val="005C2ADA"/>
    <w:rsid w:val="00687AF6"/>
    <w:rsid w:val="00695526"/>
    <w:rsid w:val="00732AAF"/>
    <w:rsid w:val="00770758"/>
    <w:rsid w:val="007726CC"/>
    <w:rsid w:val="007D725B"/>
    <w:rsid w:val="007E5C02"/>
    <w:rsid w:val="007F304C"/>
    <w:rsid w:val="0082039C"/>
    <w:rsid w:val="00832998"/>
    <w:rsid w:val="00846C0E"/>
    <w:rsid w:val="00863441"/>
    <w:rsid w:val="00877415"/>
    <w:rsid w:val="008C0A32"/>
    <w:rsid w:val="008D477B"/>
    <w:rsid w:val="008F0343"/>
    <w:rsid w:val="008F6C26"/>
    <w:rsid w:val="00917AD4"/>
    <w:rsid w:val="00920585"/>
    <w:rsid w:val="00925607"/>
    <w:rsid w:val="009352F5"/>
    <w:rsid w:val="0094070C"/>
    <w:rsid w:val="009732CD"/>
    <w:rsid w:val="009D0BFB"/>
    <w:rsid w:val="009E6F6F"/>
    <w:rsid w:val="009F1ECD"/>
    <w:rsid w:val="00A20F33"/>
    <w:rsid w:val="00A426D9"/>
    <w:rsid w:val="00A9359F"/>
    <w:rsid w:val="00AD03F7"/>
    <w:rsid w:val="00AF4C1A"/>
    <w:rsid w:val="00B10A0F"/>
    <w:rsid w:val="00B245FA"/>
    <w:rsid w:val="00B4349B"/>
    <w:rsid w:val="00C34398"/>
    <w:rsid w:val="00C43E4B"/>
    <w:rsid w:val="00C45A01"/>
    <w:rsid w:val="00C7031D"/>
    <w:rsid w:val="00C96B26"/>
    <w:rsid w:val="00D11A0E"/>
    <w:rsid w:val="00D50384"/>
    <w:rsid w:val="00D944D3"/>
    <w:rsid w:val="00E90615"/>
    <w:rsid w:val="00F04698"/>
    <w:rsid w:val="00F36E43"/>
    <w:rsid w:val="00F370AB"/>
    <w:rsid w:val="00F47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bold">
    <w:name w:val="a-text-bold"/>
    <w:basedOn w:val="DefaultParagraphFont"/>
    <w:rsid w:val="0033320D"/>
  </w:style>
  <w:style w:type="character" w:customStyle="1" w:styleId="a-text-italic">
    <w:name w:val="a-text-italic"/>
    <w:basedOn w:val="DefaultParagraphFont"/>
    <w:rsid w:val="0033320D"/>
  </w:style>
  <w:style w:type="paragraph" w:styleId="Header">
    <w:name w:val="header"/>
    <w:basedOn w:val="Normal"/>
    <w:link w:val="HeaderChar"/>
    <w:uiPriority w:val="99"/>
    <w:unhideWhenUsed/>
    <w:rsid w:val="00A935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59F"/>
  </w:style>
  <w:style w:type="paragraph" w:styleId="Footer">
    <w:name w:val="footer"/>
    <w:basedOn w:val="Normal"/>
    <w:link w:val="FooterChar"/>
    <w:uiPriority w:val="99"/>
    <w:unhideWhenUsed/>
    <w:rsid w:val="00A935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6351">
      <w:bodyDiv w:val="1"/>
      <w:marLeft w:val="0"/>
      <w:marRight w:val="0"/>
      <w:marTop w:val="0"/>
      <w:marBottom w:val="0"/>
      <w:divBdr>
        <w:top w:val="none" w:sz="0" w:space="0" w:color="auto"/>
        <w:left w:val="none" w:sz="0" w:space="0" w:color="auto"/>
        <w:bottom w:val="none" w:sz="0" w:space="0" w:color="auto"/>
        <w:right w:val="none" w:sz="0" w:space="0" w:color="auto"/>
      </w:divBdr>
    </w:div>
    <w:div w:id="49883149">
      <w:bodyDiv w:val="1"/>
      <w:marLeft w:val="0"/>
      <w:marRight w:val="0"/>
      <w:marTop w:val="0"/>
      <w:marBottom w:val="0"/>
      <w:divBdr>
        <w:top w:val="none" w:sz="0" w:space="0" w:color="auto"/>
        <w:left w:val="none" w:sz="0" w:space="0" w:color="auto"/>
        <w:bottom w:val="none" w:sz="0" w:space="0" w:color="auto"/>
        <w:right w:val="none" w:sz="0" w:space="0" w:color="auto"/>
      </w:divBdr>
    </w:div>
    <w:div w:id="27243869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78157638">
      <w:bodyDiv w:val="1"/>
      <w:marLeft w:val="0"/>
      <w:marRight w:val="0"/>
      <w:marTop w:val="0"/>
      <w:marBottom w:val="0"/>
      <w:divBdr>
        <w:top w:val="none" w:sz="0" w:space="0" w:color="auto"/>
        <w:left w:val="none" w:sz="0" w:space="0" w:color="auto"/>
        <w:bottom w:val="none" w:sz="0" w:space="0" w:color="auto"/>
        <w:right w:val="none" w:sz="0" w:space="0" w:color="auto"/>
      </w:divBdr>
    </w:div>
    <w:div w:id="513033085">
      <w:bodyDiv w:val="1"/>
      <w:marLeft w:val="0"/>
      <w:marRight w:val="0"/>
      <w:marTop w:val="0"/>
      <w:marBottom w:val="0"/>
      <w:divBdr>
        <w:top w:val="none" w:sz="0" w:space="0" w:color="auto"/>
        <w:left w:val="none" w:sz="0" w:space="0" w:color="auto"/>
        <w:bottom w:val="none" w:sz="0" w:space="0" w:color="auto"/>
        <w:right w:val="none" w:sz="0" w:space="0" w:color="auto"/>
      </w:divBdr>
    </w:div>
    <w:div w:id="555048732">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11591339">
      <w:bodyDiv w:val="1"/>
      <w:marLeft w:val="0"/>
      <w:marRight w:val="0"/>
      <w:marTop w:val="0"/>
      <w:marBottom w:val="0"/>
      <w:divBdr>
        <w:top w:val="none" w:sz="0" w:space="0" w:color="auto"/>
        <w:left w:val="none" w:sz="0" w:space="0" w:color="auto"/>
        <w:bottom w:val="none" w:sz="0" w:space="0" w:color="auto"/>
        <w:right w:val="none" w:sz="0" w:space="0" w:color="auto"/>
      </w:divBdr>
    </w:div>
    <w:div w:id="641010224">
      <w:bodyDiv w:val="1"/>
      <w:marLeft w:val="0"/>
      <w:marRight w:val="0"/>
      <w:marTop w:val="0"/>
      <w:marBottom w:val="0"/>
      <w:divBdr>
        <w:top w:val="none" w:sz="0" w:space="0" w:color="auto"/>
        <w:left w:val="none" w:sz="0" w:space="0" w:color="auto"/>
        <w:bottom w:val="none" w:sz="0" w:space="0" w:color="auto"/>
        <w:right w:val="none" w:sz="0" w:space="0" w:color="auto"/>
      </w:divBdr>
    </w:div>
    <w:div w:id="660082611">
      <w:bodyDiv w:val="1"/>
      <w:marLeft w:val="0"/>
      <w:marRight w:val="0"/>
      <w:marTop w:val="0"/>
      <w:marBottom w:val="0"/>
      <w:divBdr>
        <w:top w:val="none" w:sz="0" w:space="0" w:color="auto"/>
        <w:left w:val="none" w:sz="0" w:space="0" w:color="auto"/>
        <w:bottom w:val="none" w:sz="0" w:space="0" w:color="auto"/>
        <w:right w:val="none" w:sz="0" w:space="0" w:color="auto"/>
      </w:divBdr>
    </w:div>
    <w:div w:id="727844937">
      <w:bodyDiv w:val="1"/>
      <w:marLeft w:val="0"/>
      <w:marRight w:val="0"/>
      <w:marTop w:val="0"/>
      <w:marBottom w:val="0"/>
      <w:divBdr>
        <w:top w:val="none" w:sz="0" w:space="0" w:color="auto"/>
        <w:left w:val="none" w:sz="0" w:space="0" w:color="auto"/>
        <w:bottom w:val="none" w:sz="0" w:space="0" w:color="auto"/>
        <w:right w:val="none" w:sz="0" w:space="0" w:color="auto"/>
      </w:divBdr>
    </w:div>
    <w:div w:id="865018741">
      <w:bodyDiv w:val="1"/>
      <w:marLeft w:val="0"/>
      <w:marRight w:val="0"/>
      <w:marTop w:val="0"/>
      <w:marBottom w:val="0"/>
      <w:divBdr>
        <w:top w:val="none" w:sz="0" w:space="0" w:color="auto"/>
        <w:left w:val="none" w:sz="0" w:space="0" w:color="auto"/>
        <w:bottom w:val="none" w:sz="0" w:space="0" w:color="auto"/>
        <w:right w:val="none" w:sz="0" w:space="0" w:color="auto"/>
      </w:divBdr>
    </w:div>
    <w:div w:id="987049900">
      <w:bodyDiv w:val="1"/>
      <w:marLeft w:val="0"/>
      <w:marRight w:val="0"/>
      <w:marTop w:val="0"/>
      <w:marBottom w:val="0"/>
      <w:divBdr>
        <w:top w:val="none" w:sz="0" w:space="0" w:color="auto"/>
        <w:left w:val="none" w:sz="0" w:space="0" w:color="auto"/>
        <w:bottom w:val="none" w:sz="0" w:space="0" w:color="auto"/>
        <w:right w:val="none" w:sz="0" w:space="0" w:color="auto"/>
      </w:divBdr>
    </w:div>
    <w:div w:id="1016342271">
      <w:bodyDiv w:val="1"/>
      <w:marLeft w:val="0"/>
      <w:marRight w:val="0"/>
      <w:marTop w:val="0"/>
      <w:marBottom w:val="0"/>
      <w:divBdr>
        <w:top w:val="none" w:sz="0" w:space="0" w:color="auto"/>
        <w:left w:val="none" w:sz="0" w:space="0" w:color="auto"/>
        <w:bottom w:val="none" w:sz="0" w:space="0" w:color="auto"/>
        <w:right w:val="none" w:sz="0" w:space="0" w:color="auto"/>
      </w:divBdr>
    </w:div>
    <w:div w:id="1082605936">
      <w:bodyDiv w:val="1"/>
      <w:marLeft w:val="0"/>
      <w:marRight w:val="0"/>
      <w:marTop w:val="0"/>
      <w:marBottom w:val="0"/>
      <w:divBdr>
        <w:top w:val="none" w:sz="0" w:space="0" w:color="auto"/>
        <w:left w:val="none" w:sz="0" w:space="0" w:color="auto"/>
        <w:bottom w:val="none" w:sz="0" w:space="0" w:color="auto"/>
        <w:right w:val="none" w:sz="0" w:space="0" w:color="auto"/>
      </w:divBdr>
    </w:div>
    <w:div w:id="1265965584">
      <w:bodyDiv w:val="1"/>
      <w:marLeft w:val="0"/>
      <w:marRight w:val="0"/>
      <w:marTop w:val="0"/>
      <w:marBottom w:val="0"/>
      <w:divBdr>
        <w:top w:val="none" w:sz="0" w:space="0" w:color="auto"/>
        <w:left w:val="none" w:sz="0" w:space="0" w:color="auto"/>
        <w:bottom w:val="none" w:sz="0" w:space="0" w:color="auto"/>
        <w:right w:val="none" w:sz="0" w:space="0" w:color="auto"/>
      </w:divBdr>
    </w:div>
    <w:div w:id="1279221293">
      <w:bodyDiv w:val="1"/>
      <w:marLeft w:val="0"/>
      <w:marRight w:val="0"/>
      <w:marTop w:val="0"/>
      <w:marBottom w:val="0"/>
      <w:divBdr>
        <w:top w:val="none" w:sz="0" w:space="0" w:color="auto"/>
        <w:left w:val="none" w:sz="0" w:space="0" w:color="auto"/>
        <w:bottom w:val="none" w:sz="0" w:space="0" w:color="auto"/>
        <w:right w:val="none" w:sz="0" w:space="0" w:color="auto"/>
      </w:divBdr>
    </w:div>
    <w:div w:id="1310478332">
      <w:bodyDiv w:val="1"/>
      <w:marLeft w:val="0"/>
      <w:marRight w:val="0"/>
      <w:marTop w:val="0"/>
      <w:marBottom w:val="0"/>
      <w:divBdr>
        <w:top w:val="none" w:sz="0" w:space="0" w:color="auto"/>
        <w:left w:val="none" w:sz="0" w:space="0" w:color="auto"/>
        <w:bottom w:val="none" w:sz="0" w:space="0" w:color="auto"/>
        <w:right w:val="none" w:sz="0" w:space="0" w:color="auto"/>
      </w:divBdr>
    </w:div>
    <w:div w:id="1367831970">
      <w:bodyDiv w:val="1"/>
      <w:marLeft w:val="0"/>
      <w:marRight w:val="0"/>
      <w:marTop w:val="0"/>
      <w:marBottom w:val="0"/>
      <w:divBdr>
        <w:top w:val="none" w:sz="0" w:space="0" w:color="auto"/>
        <w:left w:val="none" w:sz="0" w:space="0" w:color="auto"/>
        <w:bottom w:val="none" w:sz="0" w:space="0" w:color="auto"/>
        <w:right w:val="none" w:sz="0" w:space="0" w:color="auto"/>
      </w:divBdr>
    </w:div>
    <w:div w:id="1448818262">
      <w:bodyDiv w:val="1"/>
      <w:marLeft w:val="0"/>
      <w:marRight w:val="0"/>
      <w:marTop w:val="0"/>
      <w:marBottom w:val="0"/>
      <w:divBdr>
        <w:top w:val="none" w:sz="0" w:space="0" w:color="auto"/>
        <w:left w:val="none" w:sz="0" w:space="0" w:color="auto"/>
        <w:bottom w:val="none" w:sz="0" w:space="0" w:color="auto"/>
        <w:right w:val="none" w:sz="0" w:space="0" w:color="auto"/>
      </w:divBdr>
    </w:div>
    <w:div w:id="1536582449">
      <w:bodyDiv w:val="1"/>
      <w:marLeft w:val="0"/>
      <w:marRight w:val="0"/>
      <w:marTop w:val="0"/>
      <w:marBottom w:val="0"/>
      <w:divBdr>
        <w:top w:val="none" w:sz="0" w:space="0" w:color="auto"/>
        <w:left w:val="none" w:sz="0" w:space="0" w:color="auto"/>
        <w:bottom w:val="none" w:sz="0" w:space="0" w:color="auto"/>
        <w:right w:val="none" w:sz="0" w:space="0" w:color="auto"/>
      </w:divBdr>
      <w:divsChild>
        <w:div w:id="43138148">
          <w:marLeft w:val="0"/>
          <w:marRight w:val="0"/>
          <w:marTop w:val="0"/>
          <w:marBottom w:val="0"/>
          <w:divBdr>
            <w:top w:val="none" w:sz="0" w:space="0" w:color="auto"/>
            <w:left w:val="none" w:sz="0" w:space="0" w:color="auto"/>
            <w:bottom w:val="none" w:sz="0" w:space="0" w:color="auto"/>
            <w:right w:val="none" w:sz="0" w:space="0" w:color="auto"/>
          </w:divBdr>
        </w:div>
      </w:divsChild>
    </w:div>
    <w:div w:id="1597716070">
      <w:bodyDiv w:val="1"/>
      <w:marLeft w:val="0"/>
      <w:marRight w:val="0"/>
      <w:marTop w:val="0"/>
      <w:marBottom w:val="0"/>
      <w:divBdr>
        <w:top w:val="none" w:sz="0" w:space="0" w:color="auto"/>
        <w:left w:val="none" w:sz="0" w:space="0" w:color="auto"/>
        <w:bottom w:val="none" w:sz="0" w:space="0" w:color="auto"/>
        <w:right w:val="none" w:sz="0" w:space="0" w:color="auto"/>
      </w:divBdr>
    </w:div>
    <w:div w:id="2018652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472</Words>
  <Characters>2691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Joanne Pearce (Kenwood)</cp:lastModifiedBy>
  <cp:revision>2</cp:revision>
  <dcterms:created xsi:type="dcterms:W3CDTF">2026-03-26T11:01:00Z</dcterms:created>
  <dcterms:modified xsi:type="dcterms:W3CDTF">2026-03-26T11:01:00Z</dcterms:modified>
</cp:coreProperties>
</file>