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2358EBB9"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E93C71">
              <w:rPr>
                <w:rFonts w:ascii="Verdana" w:hAnsi="Verdana"/>
                <w:b/>
                <w:bCs/>
                <w:sz w:val="24"/>
                <w:szCs w:val="24"/>
              </w:rPr>
              <w:t>MO3</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6F6D335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9359F">
              <w:rPr>
                <w:rFonts w:ascii="Verdana" w:hAnsi="Verdana"/>
                <w:b/>
                <w:bCs/>
                <w:sz w:val="24"/>
                <w:szCs w:val="24"/>
              </w:rPr>
              <w:t>3</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6D3A8EFF" w:rsidR="00B245FA" w:rsidRPr="00B245FA" w:rsidRDefault="00E93C71" w:rsidP="00B245FA">
            <w:pPr>
              <w:rPr>
                <w:rFonts w:ascii="Verdana" w:hAnsi="Verdana"/>
                <w:b/>
                <w:bCs/>
                <w:sz w:val="24"/>
                <w:szCs w:val="24"/>
              </w:rPr>
            </w:pPr>
            <w:r>
              <w:rPr>
                <w:rFonts w:ascii="Verdana" w:hAnsi="Verdana"/>
                <w:b/>
                <w:bCs/>
                <w:sz w:val="24"/>
                <w:szCs w:val="24"/>
              </w:rPr>
              <w:t>Chelsea Mellor</w:t>
            </w:r>
          </w:p>
        </w:tc>
      </w:tr>
      <w:tr w:rsidR="00B245FA" w:rsidRPr="00B245FA" w14:paraId="0B0B2711" w14:textId="77777777" w:rsidTr="00917AD4">
        <w:trPr>
          <w:trHeight w:val="500"/>
        </w:trPr>
        <w:tc>
          <w:tcPr>
            <w:tcW w:w="9067" w:type="dxa"/>
            <w:gridSpan w:val="4"/>
            <w:shd w:val="clear" w:color="auto" w:fill="auto"/>
          </w:tcPr>
          <w:p w14:paraId="151CC055" w14:textId="25DC2868"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 </w:t>
            </w:r>
            <w:r w:rsidR="008E12CC">
              <w:rPr>
                <w:rFonts w:ascii="Verdana" w:hAnsi="Verdana"/>
                <w:b/>
                <w:bCs/>
                <w:sz w:val="24"/>
                <w:szCs w:val="24"/>
              </w:rPr>
              <w:t>1 fundamentals</w:t>
            </w:r>
          </w:p>
        </w:tc>
      </w:tr>
      <w:tr w:rsidR="00B245FA" w:rsidRPr="00B245FA" w14:paraId="351A68E2" w14:textId="77777777" w:rsidTr="00917AD4">
        <w:trPr>
          <w:trHeight w:val="500"/>
        </w:trPr>
        <w:tc>
          <w:tcPr>
            <w:tcW w:w="9067" w:type="dxa"/>
            <w:gridSpan w:val="4"/>
            <w:shd w:val="clear" w:color="auto" w:fill="auto"/>
          </w:tcPr>
          <w:p w14:paraId="7A1F8AE8" w14:textId="78AD49A1" w:rsidR="007D725B" w:rsidRPr="008E12CC" w:rsidRDefault="00B245FA" w:rsidP="00A9359F">
            <w:pPr>
              <w:rPr>
                <w:rFonts w:ascii="Verdana" w:hAnsi="Verdana"/>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8E12CC">
              <w:rPr>
                <w:rFonts w:ascii="Verdana" w:hAnsi="Verdana"/>
                <w:b/>
                <w:bCs/>
                <w:sz w:val="24"/>
                <w:szCs w:val="24"/>
              </w:rPr>
              <w:t xml:space="preserve">Contraception and parenthood; Financial Literacy. </w:t>
            </w:r>
            <w:r w:rsidR="008E12CC" w:rsidRPr="008E12CC">
              <w:rPr>
                <w:rFonts w:ascii="Verdana" w:hAnsi="Verdana"/>
                <w:sz w:val="24"/>
                <w:szCs w:val="24"/>
              </w:rPr>
              <w:t>Students will learn</w:t>
            </w:r>
            <w:r w:rsidR="008E12CC">
              <w:rPr>
                <w:rFonts w:ascii="Verdana" w:hAnsi="Verdana"/>
                <w:b/>
                <w:bCs/>
                <w:sz w:val="24"/>
                <w:szCs w:val="24"/>
              </w:rPr>
              <w:t xml:space="preserve"> </w:t>
            </w:r>
            <w:r w:rsidR="008E12CC">
              <w:rPr>
                <w:rFonts w:ascii="Verdana" w:hAnsi="Verdana"/>
                <w:sz w:val="24"/>
                <w:szCs w:val="24"/>
              </w:rPr>
              <w:t>about the risks and consequences of unprotected sex and sources of support</w:t>
            </w:r>
            <w:r w:rsidR="00391B66">
              <w:rPr>
                <w:rFonts w:ascii="Verdana" w:hAnsi="Verdana"/>
                <w:sz w:val="24"/>
                <w:szCs w:val="24"/>
              </w:rPr>
              <w:t xml:space="preserve"> and options available. They will increase their understanding of the legal and moral responsibilities of parents and the importance of stable family life for a child. By the end of the term, students will increase their understanding of their finances and be able to identify and describe a saving goal, and make informed decisions about spending their money.</w:t>
            </w:r>
          </w:p>
          <w:p w14:paraId="45E674C4" w14:textId="0F84F108" w:rsidR="00A9359F" w:rsidRPr="002763B1" w:rsidRDefault="00A9359F" w:rsidP="00A9359F">
            <w:pPr>
              <w:rPr>
                <w:rFonts w:ascii="Verdana" w:hAnsi="Verdana"/>
                <w:sz w:val="24"/>
                <w:szCs w:val="24"/>
              </w:rPr>
            </w:pPr>
          </w:p>
        </w:tc>
      </w:tr>
    </w:tbl>
    <w:tbl>
      <w:tblPr>
        <w:tblStyle w:val="TableGrid"/>
        <w:tblW w:w="0" w:type="auto"/>
        <w:tblInd w:w="-289" w:type="dxa"/>
        <w:tblLook w:val="04A0" w:firstRow="1" w:lastRow="0" w:firstColumn="1" w:lastColumn="0" w:noHBand="0" w:noVBand="1"/>
      </w:tblPr>
      <w:tblGrid>
        <w:gridCol w:w="993"/>
        <w:gridCol w:w="8312"/>
      </w:tblGrid>
      <w:tr w:rsidR="007D725B" w:rsidRPr="007D725B" w14:paraId="29AB2B5B" w14:textId="77777777" w:rsidTr="00391B66">
        <w:trPr>
          <w:trHeight w:val="672"/>
        </w:trPr>
        <w:tc>
          <w:tcPr>
            <w:tcW w:w="993" w:type="dxa"/>
          </w:tcPr>
          <w:p w14:paraId="0C3E7289" w14:textId="0AF04D05" w:rsidR="007D725B" w:rsidRPr="007D725B" w:rsidRDefault="007D725B">
            <w:pPr>
              <w:rPr>
                <w:rFonts w:cstheme="minorHAnsi"/>
                <w:sz w:val="24"/>
                <w:szCs w:val="24"/>
              </w:rPr>
            </w:pPr>
            <w:r>
              <w:rPr>
                <w:rFonts w:cstheme="minorHAnsi"/>
                <w:sz w:val="24"/>
                <w:szCs w:val="24"/>
              </w:rPr>
              <w:t>1</w:t>
            </w:r>
          </w:p>
        </w:tc>
        <w:tc>
          <w:tcPr>
            <w:tcW w:w="8312" w:type="dxa"/>
          </w:tcPr>
          <w:p w14:paraId="2A6FF69D" w14:textId="77777777" w:rsidR="008E12CC" w:rsidRDefault="008E12CC" w:rsidP="008E12CC">
            <w:pPr>
              <w:rPr>
                <w:rFonts w:ascii="Calibri" w:hAnsi="Calibri" w:cs="Calibri"/>
                <w:color w:val="000000"/>
              </w:rPr>
            </w:pPr>
            <w:r>
              <w:rPr>
                <w:rFonts w:ascii="Calibri" w:hAnsi="Calibri" w:cs="Calibri"/>
                <w:color w:val="000000"/>
              </w:rPr>
              <w:t>The communication and negotiation skills necessary for contraceptive use in healthy relationships</w:t>
            </w:r>
          </w:p>
          <w:p w14:paraId="62DBE9F4" w14:textId="21B78243" w:rsidR="007D725B" w:rsidRPr="007D725B" w:rsidRDefault="007D725B" w:rsidP="00A9359F">
            <w:pPr>
              <w:rPr>
                <w:rFonts w:cstheme="minorHAnsi"/>
                <w:sz w:val="24"/>
                <w:szCs w:val="24"/>
              </w:rPr>
            </w:pPr>
          </w:p>
        </w:tc>
      </w:tr>
      <w:tr w:rsidR="007D725B" w:rsidRPr="007D725B" w14:paraId="09A862C7" w14:textId="77777777" w:rsidTr="00391B66">
        <w:trPr>
          <w:trHeight w:val="804"/>
        </w:trPr>
        <w:tc>
          <w:tcPr>
            <w:tcW w:w="993" w:type="dxa"/>
          </w:tcPr>
          <w:p w14:paraId="286FE6D4" w14:textId="3FC7645A" w:rsidR="007D725B" w:rsidRPr="007D725B" w:rsidRDefault="007D725B">
            <w:pPr>
              <w:rPr>
                <w:rFonts w:cstheme="minorHAnsi"/>
                <w:sz w:val="24"/>
                <w:szCs w:val="24"/>
              </w:rPr>
            </w:pPr>
            <w:r>
              <w:rPr>
                <w:rFonts w:cstheme="minorHAnsi"/>
                <w:sz w:val="24"/>
                <w:szCs w:val="24"/>
              </w:rPr>
              <w:t>2</w:t>
            </w:r>
          </w:p>
        </w:tc>
        <w:tc>
          <w:tcPr>
            <w:tcW w:w="8312" w:type="dxa"/>
          </w:tcPr>
          <w:p w14:paraId="2594B79F" w14:textId="77777777" w:rsidR="008E12CC" w:rsidRDefault="008E12CC" w:rsidP="008E12CC">
            <w:pPr>
              <w:rPr>
                <w:rFonts w:ascii="Calibri" w:hAnsi="Calibri" w:cs="Calibri"/>
                <w:color w:val="000000"/>
              </w:rPr>
            </w:pPr>
            <w:r>
              <w:rPr>
                <w:rFonts w:ascii="Calibri" w:hAnsi="Calibri" w:cs="Calibri"/>
                <w:color w:val="000000"/>
              </w:rPr>
              <w:t>The risks related to unprotected sex</w:t>
            </w:r>
          </w:p>
          <w:p w14:paraId="26AB0340" w14:textId="32B69E59" w:rsidR="007D725B" w:rsidRPr="007D725B" w:rsidRDefault="007D725B">
            <w:pPr>
              <w:rPr>
                <w:rFonts w:cstheme="minorHAnsi"/>
                <w:sz w:val="24"/>
                <w:szCs w:val="24"/>
              </w:rPr>
            </w:pPr>
          </w:p>
        </w:tc>
      </w:tr>
      <w:tr w:rsidR="007D725B" w:rsidRPr="007D725B" w14:paraId="4ECF6462" w14:textId="77777777" w:rsidTr="00391B66">
        <w:trPr>
          <w:trHeight w:val="708"/>
        </w:trPr>
        <w:tc>
          <w:tcPr>
            <w:tcW w:w="993" w:type="dxa"/>
          </w:tcPr>
          <w:p w14:paraId="1077FF9F" w14:textId="5F6198A0" w:rsidR="007D725B" w:rsidRPr="007D725B" w:rsidRDefault="007D725B">
            <w:pPr>
              <w:rPr>
                <w:rFonts w:cstheme="minorHAnsi"/>
                <w:sz w:val="24"/>
                <w:szCs w:val="24"/>
              </w:rPr>
            </w:pPr>
            <w:r>
              <w:rPr>
                <w:rFonts w:cstheme="minorHAnsi"/>
                <w:sz w:val="24"/>
                <w:szCs w:val="24"/>
              </w:rPr>
              <w:t>3</w:t>
            </w:r>
          </w:p>
        </w:tc>
        <w:tc>
          <w:tcPr>
            <w:tcW w:w="8312" w:type="dxa"/>
          </w:tcPr>
          <w:p w14:paraId="4C94F4A6" w14:textId="77777777" w:rsidR="008E12CC" w:rsidRDefault="008E12CC" w:rsidP="008E12CC">
            <w:pPr>
              <w:rPr>
                <w:rFonts w:ascii="Calibri" w:hAnsi="Calibri" w:cs="Calibri"/>
                <w:color w:val="000000"/>
              </w:rPr>
            </w:pPr>
            <w:r>
              <w:rPr>
                <w:rFonts w:ascii="Calibri" w:hAnsi="Calibri" w:cs="Calibri"/>
                <w:color w:val="000000"/>
              </w:rPr>
              <w:t xml:space="preserve">The consequences of unintended </w:t>
            </w:r>
            <w:proofErr w:type="gramStart"/>
            <w:r>
              <w:rPr>
                <w:rFonts w:ascii="Calibri" w:hAnsi="Calibri" w:cs="Calibri"/>
                <w:color w:val="000000"/>
              </w:rPr>
              <w:t>pregnancy ,</w:t>
            </w:r>
            <w:proofErr w:type="gramEnd"/>
            <w:r>
              <w:rPr>
                <w:rFonts w:ascii="Calibri" w:hAnsi="Calibri" w:cs="Calibri"/>
                <w:color w:val="000000"/>
              </w:rPr>
              <w:t xml:space="preserve"> sources of support and the options available.</w:t>
            </w:r>
          </w:p>
          <w:p w14:paraId="1BE22C6F" w14:textId="180CFB0A" w:rsidR="007D725B" w:rsidRPr="007D725B" w:rsidRDefault="007D725B">
            <w:pPr>
              <w:rPr>
                <w:rFonts w:cstheme="minorHAnsi"/>
                <w:sz w:val="24"/>
                <w:szCs w:val="24"/>
              </w:rPr>
            </w:pPr>
          </w:p>
        </w:tc>
      </w:tr>
      <w:tr w:rsidR="007D725B" w:rsidRPr="007D725B" w14:paraId="2329B4B8" w14:textId="77777777" w:rsidTr="00391B66">
        <w:trPr>
          <w:trHeight w:val="756"/>
        </w:trPr>
        <w:tc>
          <w:tcPr>
            <w:tcW w:w="993" w:type="dxa"/>
          </w:tcPr>
          <w:p w14:paraId="2BA84345" w14:textId="3E291A5A" w:rsidR="007D725B" w:rsidRPr="007D725B" w:rsidRDefault="007D725B">
            <w:pPr>
              <w:rPr>
                <w:rFonts w:cstheme="minorHAnsi"/>
                <w:sz w:val="24"/>
                <w:szCs w:val="24"/>
              </w:rPr>
            </w:pPr>
            <w:r>
              <w:rPr>
                <w:rFonts w:cstheme="minorHAnsi"/>
                <w:sz w:val="24"/>
                <w:szCs w:val="24"/>
              </w:rPr>
              <w:t>4</w:t>
            </w:r>
          </w:p>
        </w:tc>
        <w:tc>
          <w:tcPr>
            <w:tcW w:w="8312" w:type="dxa"/>
          </w:tcPr>
          <w:p w14:paraId="4DC69FEE" w14:textId="77777777" w:rsidR="008E12CC" w:rsidRDefault="008E12CC" w:rsidP="008E12CC">
            <w:pPr>
              <w:rPr>
                <w:rFonts w:ascii="Calibri" w:hAnsi="Calibri" w:cs="Calibri"/>
                <w:color w:val="000000"/>
              </w:rPr>
            </w:pPr>
            <w:r>
              <w:rPr>
                <w:rFonts w:ascii="Calibri" w:hAnsi="Calibri" w:cs="Calibri"/>
                <w:color w:val="000000"/>
              </w:rPr>
              <w:t>The roles and responsibilities of parents, carers and children in families</w:t>
            </w:r>
          </w:p>
          <w:p w14:paraId="054AD713" w14:textId="45077909" w:rsidR="007D725B" w:rsidRPr="007D725B" w:rsidRDefault="007D725B">
            <w:pPr>
              <w:rPr>
                <w:rFonts w:cstheme="minorHAnsi"/>
                <w:sz w:val="24"/>
                <w:szCs w:val="24"/>
              </w:rPr>
            </w:pPr>
          </w:p>
        </w:tc>
      </w:tr>
      <w:tr w:rsidR="007D725B" w:rsidRPr="007D725B" w14:paraId="25703593" w14:textId="77777777" w:rsidTr="00391B66">
        <w:trPr>
          <w:trHeight w:val="744"/>
        </w:trPr>
        <w:tc>
          <w:tcPr>
            <w:tcW w:w="993" w:type="dxa"/>
          </w:tcPr>
          <w:p w14:paraId="60C88708" w14:textId="49E4BB92" w:rsidR="007D725B" w:rsidRPr="007D725B" w:rsidRDefault="007D725B">
            <w:pPr>
              <w:rPr>
                <w:rFonts w:cstheme="minorHAnsi"/>
                <w:sz w:val="24"/>
                <w:szCs w:val="24"/>
              </w:rPr>
            </w:pPr>
            <w:r>
              <w:rPr>
                <w:rFonts w:cstheme="minorHAnsi"/>
                <w:sz w:val="24"/>
                <w:szCs w:val="24"/>
              </w:rPr>
              <w:t>5</w:t>
            </w:r>
          </w:p>
        </w:tc>
        <w:tc>
          <w:tcPr>
            <w:tcW w:w="8312" w:type="dxa"/>
          </w:tcPr>
          <w:p w14:paraId="735B6EDA" w14:textId="77777777" w:rsidR="008E12CC" w:rsidRDefault="008E12CC" w:rsidP="008E12CC">
            <w:pPr>
              <w:rPr>
                <w:rFonts w:ascii="Calibri" w:hAnsi="Calibri" w:cs="Calibri"/>
                <w:color w:val="000000"/>
              </w:rPr>
            </w:pPr>
            <w:r>
              <w:rPr>
                <w:rFonts w:ascii="Calibri" w:hAnsi="Calibri" w:cs="Calibri"/>
                <w:color w:val="000000"/>
              </w:rPr>
              <w:t xml:space="preserve">the nature and importance of stable </w:t>
            </w:r>
            <w:proofErr w:type="gramStart"/>
            <w:r>
              <w:rPr>
                <w:rFonts w:ascii="Calibri" w:hAnsi="Calibri" w:cs="Calibri"/>
                <w:color w:val="000000"/>
              </w:rPr>
              <w:t>long term</w:t>
            </w:r>
            <w:proofErr w:type="gramEnd"/>
            <w:r>
              <w:rPr>
                <w:rFonts w:ascii="Calibri" w:hAnsi="Calibri" w:cs="Calibri"/>
                <w:color w:val="000000"/>
              </w:rPr>
              <w:t xml:space="preserve"> relationships (including marriage and civil partnerships) for family life and bringing up children.</w:t>
            </w:r>
          </w:p>
          <w:p w14:paraId="1206AEE5" w14:textId="4ABB3645" w:rsidR="007D725B" w:rsidRPr="007D725B" w:rsidRDefault="007D725B">
            <w:pPr>
              <w:rPr>
                <w:rFonts w:cstheme="minorHAnsi"/>
                <w:sz w:val="24"/>
                <w:szCs w:val="24"/>
              </w:rPr>
            </w:pPr>
          </w:p>
        </w:tc>
      </w:tr>
      <w:tr w:rsidR="007D725B" w:rsidRPr="007D725B" w14:paraId="6823BB91" w14:textId="77777777" w:rsidTr="00391B66">
        <w:trPr>
          <w:trHeight w:val="744"/>
        </w:trPr>
        <w:tc>
          <w:tcPr>
            <w:tcW w:w="993" w:type="dxa"/>
          </w:tcPr>
          <w:p w14:paraId="47624979" w14:textId="66FCB7D0" w:rsidR="007D725B" w:rsidRPr="007D725B" w:rsidRDefault="007D725B">
            <w:pPr>
              <w:rPr>
                <w:rFonts w:cstheme="minorHAnsi"/>
                <w:sz w:val="24"/>
                <w:szCs w:val="24"/>
              </w:rPr>
            </w:pPr>
            <w:r>
              <w:rPr>
                <w:rFonts w:cstheme="minorHAnsi"/>
                <w:sz w:val="24"/>
                <w:szCs w:val="24"/>
              </w:rPr>
              <w:t>6</w:t>
            </w:r>
          </w:p>
        </w:tc>
        <w:tc>
          <w:tcPr>
            <w:tcW w:w="8312" w:type="dxa"/>
          </w:tcPr>
          <w:p w14:paraId="3286A8ED" w14:textId="77777777" w:rsidR="00391B66" w:rsidRDefault="00391B66" w:rsidP="00391B66">
            <w:pPr>
              <w:rPr>
                <w:rFonts w:ascii="Calibri" w:hAnsi="Calibri" w:cs="Calibri"/>
                <w:color w:val="000000"/>
              </w:rPr>
            </w:pPr>
            <w:r>
              <w:rPr>
                <w:rFonts w:ascii="Calibri" w:hAnsi="Calibri" w:cs="Calibri"/>
                <w:color w:val="000000"/>
              </w:rPr>
              <w:t xml:space="preserve">to explain different ways </w:t>
            </w:r>
            <w:proofErr w:type="gramStart"/>
            <w:r>
              <w:rPr>
                <w:rFonts w:ascii="Calibri" w:hAnsi="Calibri" w:cs="Calibri"/>
                <w:color w:val="000000"/>
              </w:rPr>
              <w:t>people</w:t>
            </w:r>
            <w:proofErr w:type="gramEnd"/>
            <w:r>
              <w:rPr>
                <w:rFonts w:ascii="Calibri" w:hAnsi="Calibri" w:cs="Calibri"/>
                <w:color w:val="000000"/>
              </w:rPr>
              <w:t xml:space="preserve"> earn money (jobs, self-employment, benefits, pocket money) and recognise that money is earned through work or services.</w:t>
            </w:r>
          </w:p>
          <w:p w14:paraId="5CC40C96" w14:textId="2AEE9E6D" w:rsidR="007D725B" w:rsidRPr="007D725B" w:rsidRDefault="007D725B">
            <w:pPr>
              <w:rPr>
                <w:rFonts w:cstheme="minorHAnsi"/>
                <w:sz w:val="24"/>
                <w:szCs w:val="24"/>
              </w:rPr>
            </w:pPr>
          </w:p>
        </w:tc>
      </w:tr>
      <w:tr w:rsidR="007D725B" w:rsidRPr="007D725B" w14:paraId="48B5CC36" w14:textId="77777777" w:rsidTr="00391B66">
        <w:trPr>
          <w:trHeight w:val="564"/>
        </w:trPr>
        <w:tc>
          <w:tcPr>
            <w:tcW w:w="993" w:type="dxa"/>
          </w:tcPr>
          <w:p w14:paraId="20D32E63" w14:textId="0824965C" w:rsidR="007D725B" w:rsidRPr="007D725B" w:rsidRDefault="007D725B">
            <w:pPr>
              <w:rPr>
                <w:rFonts w:cstheme="minorHAnsi"/>
                <w:sz w:val="24"/>
                <w:szCs w:val="24"/>
              </w:rPr>
            </w:pPr>
            <w:r>
              <w:rPr>
                <w:rFonts w:cstheme="minorHAnsi"/>
                <w:sz w:val="24"/>
                <w:szCs w:val="24"/>
              </w:rPr>
              <w:t>7</w:t>
            </w:r>
          </w:p>
        </w:tc>
        <w:tc>
          <w:tcPr>
            <w:tcW w:w="8312" w:type="dxa"/>
          </w:tcPr>
          <w:p w14:paraId="3083D18E" w14:textId="77777777" w:rsidR="00391B66" w:rsidRDefault="00391B66" w:rsidP="00391B66">
            <w:pPr>
              <w:rPr>
                <w:rFonts w:ascii="Calibri" w:hAnsi="Calibri" w:cs="Calibri"/>
                <w:color w:val="000000"/>
              </w:rPr>
            </w:pPr>
            <w:proofErr w:type="gramStart"/>
            <w:r>
              <w:rPr>
                <w:rFonts w:ascii="Calibri" w:hAnsi="Calibri" w:cs="Calibri"/>
                <w:color w:val="000000"/>
              </w:rPr>
              <w:t>to  identify</w:t>
            </w:r>
            <w:proofErr w:type="gramEnd"/>
            <w:r>
              <w:rPr>
                <w:rFonts w:ascii="Calibri" w:hAnsi="Calibri" w:cs="Calibri"/>
                <w:color w:val="000000"/>
              </w:rPr>
              <w:t xml:space="preserve"> the difference between essential spending (food, housing, transport) and non-essential spending, and explain how this affects everyday money choices.</w:t>
            </w:r>
          </w:p>
          <w:p w14:paraId="3DDFAB27" w14:textId="1F4075AB" w:rsidR="007D725B" w:rsidRPr="007D725B" w:rsidRDefault="007D725B">
            <w:pPr>
              <w:rPr>
                <w:rFonts w:cstheme="minorHAnsi"/>
                <w:sz w:val="24"/>
                <w:szCs w:val="24"/>
              </w:rPr>
            </w:pPr>
          </w:p>
        </w:tc>
      </w:tr>
      <w:tr w:rsidR="007D725B" w:rsidRPr="007D725B" w14:paraId="10C7A872" w14:textId="77777777" w:rsidTr="00391B66">
        <w:trPr>
          <w:trHeight w:val="816"/>
        </w:trPr>
        <w:tc>
          <w:tcPr>
            <w:tcW w:w="993" w:type="dxa"/>
          </w:tcPr>
          <w:p w14:paraId="0FCE6EF6" w14:textId="7EA8FB32" w:rsidR="007D725B" w:rsidRPr="007D725B" w:rsidRDefault="007D725B">
            <w:pPr>
              <w:rPr>
                <w:rFonts w:cstheme="minorHAnsi"/>
                <w:sz w:val="24"/>
                <w:szCs w:val="24"/>
              </w:rPr>
            </w:pPr>
            <w:r>
              <w:rPr>
                <w:rFonts w:cstheme="minorHAnsi"/>
                <w:sz w:val="24"/>
                <w:szCs w:val="24"/>
              </w:rPr>
              <w:t>8</w:t>
            </w:r>
          </w:p>
        </w:tc>
        <w:tc>
          <w:tcPr>
            <w:tcW w:w="8312" w:type="dxa"/>
          </w:tcPr>
          <w:p w14:paraId="4A9A942B" w14:textId="77777777" w:rsidR="00391B66" w:rsidRDefault="00391B66" w:rsidP="00391B66">
            <w:pPr>
              <w:rPr>
                <w:rFonts w:ascii="Calibri" w:hAnsi="Calibri" w:cs="Calibri"/>
                <w:color w:val="000000"/>
              </w:rPr>
            </w:pPr>
            <w:r>
              <w:rPr>
                <w:rFonts w:ascii="Calibri" w:hAnsi="Calibri" w:cs="Calibri"/>
                <w:color w:val="000000"/>
              </w:rPr>
              <w:t>to be able to plan a basic budget using a set amount of money, track spending, and adjust their choices to avoid running out of money.</w:t>
            </w:r>
          </w:p>
          <w:p w14:paraId="016813AE" w14:textId="06EEF233" w:rsidR="007D725B" w:rsidRPr="007D725B" w:rsidRDefault="007D725B">
            <w:pPr>
              <w:rPr>
                <w:rFonts w:cstheme="minorHAnsi"/>
                <w:sz w:val="24"/>
                <w:szCs w:val="24"/>
              </w:rPr>
            </w:pPr>
          </w:p>
        </w:tc>
      </w:tr>
      <w:tr w:rsidR="007D725B" w:rsidRPr="007D725B" w14:paraId="4CE5F337" w14:textId="77777777" w:rsidTr="00391B66">
        <w:trPr>
          <w:trHeight w:val="672"/>
        </w:trPr>
        <w:tc>
          <w:tcPr>
            <w:tcW w:w="993" w:type="dxa"/>
          </w:tcPr>
          <w:p w14:paraId="3AC49389" w14:textId="33B99AB6" w:rsidR="007D725B" w:rsidRPr="007D725B" w:rsidRDefault="007D725B">
            <w:pPr>
              <w:rPr>
                <w:rFonts w:cstheme="minorHAnsi"/>
                <w:sz w:val="24"/>
                <w:szCs w:val="24"/>
              </w:rPr>
            </w:pPr>
            <w:r>
              <w:rPr>
                <w:rFonts w:cstheme="minorHAnsi"/>
                <w:sz w:val="24"/>
                <w:szCs w:val="24"/>
              </w:rPr>
              <w:t>9</w:t>
            </w:r>
          </w:p>
        </w:tc>
        <w:tc>
          <w:tcPr>
            <w:tcW w:w="8312" w:type="dxa"/>
          </w:tcPr>
          <w:p w14:paraId="17F89A94" w14:textId="77777777" w:rsidR="00391B66" w:rsidRDefault="00391B66" w:rsidP="00391B66">
            <w:pPr>
              <w:rPr>
                <w:rFonts w:ascii="Calibri" w:hAnsi="Calibri" w:cs="Calibri"/>
                <w:color w:val="000000"/>
              </w:rPr>
            </w:pPr>
            <w:r>
              <w:rPr>
                <w:rFonts w:ascii="Calibri" w:hAnsi="Calibri" w:cs="Calibri"/>
                <w:color w:val="000000"/>
              </w:rPr>
              <w:t xml:space="preserve">to explain why </w:t>
            </w:r>
            <w:proofErr w:type="gramStart"/>
            <w:r>
              <w:rPr>
                <w:rFonts w:ascii="Calibri" w:hAnsi="Calibri" w:cs="Calibri"/>
                <w:color w:val="000000"/>
              </w:rPr>
              <w:t>people</w:t>
            </w:r>
            <w:proofErr w:type="gramEnd"/>
            <w:r>
              <w:rPr>
                <w:rFonts w:ascii="Calibri" w:hAnsi="Calibri" w:cs="Calibri"/>
                <w:color w:val="000000"/>
              </w:rPr>
              <w:t xml:space="preserve"> save money, set a short-term savings goal, and describe how regular saving helps achieve that goal.</w:t>
            </w:r>
          </w:p>
          <w:p w14:paraId="5695D3AA" w14:textId="17CE302C" w:rsidR="007D725B" w:rsidRPr="007D725B" w:rsidRDefault="007D725B">
            <w:pPr>
              <w:rPr>
                <w:rFonts w:cstheme="minorHAnsi"/>
                <w:sz w:val="24"/>
                <w:szCs w:val="24"/>
              </w:rPr>
            </w:pPr>
          </w:p>
        </w:tc>
      </w:tr>
      <w:tr w:rsidR="007D725B" w:rsidRPr="007D725B" w14:paraId="0779F5B6" w14:textId="77777777" w:rsidTr="00391B66">
        <w:trPr>
          <w:trHeight w:val="744"/>
        </w:trPr>
        <w:tc>
          <w:tcPr>
            <w:tcW w:w="993" w:type="dxa"/>
          </w:tcPr>
          <w:p w14:paraId="5D914E72" w14:textId="7446D2A4" w:rsidR="007D725B" w:rsidRPr="007D725B" w:rsidRDefault="007D725B">
            <w:pPr>
              <w:rPr>
                <w:rFonts w:cstheme="minorHAnsi"/>
                <w:sz w:val="24"/>
                <w:szCs w:val="24"/>
              </w:rPr>
            </w:pPr>
            <w:r>
              <w:rPr>
                <w:rFonts w:cstheme="minorHAnsi"/>
                <w:sz w:val="24"/>
                <w:szCs w:val="24"/>
              </w:rPr>
              <w:t>10</w:t>
            </w:r>
          </w:p>
        </w:tc>
        <w:tc>
          <w:tcPr>
            <w:tcW w:w="8312" w:type="dxa"/>
          </w:tcPr>
          <w:p w14:paraId="7A989ADB" w14:textId="77777777" w:rsidR="00391B66" w:rsidRDefault="00391B66" w:rsidP="00391B66">
            <w:pPr>
              <w:rPr>
                <w:rFonts w:ascii="Calibri" w:hAnsi="Calibri" w:cs="Calibri"/>
                <w:color w:val="000000"/>
              </w:rPr>
            </w:pPr>
            <w:r>
              <w:rPr>
                <w:rFonts w:ascii="Calibri" w:hAnsi="Calibri" w:cs="Calibri"/>
                <w:color w:val="000000"/>
              </w:rPr>
              <w:t>to understand that money can be digital as well as cash, recognise debit cards and online payments, and identify basic online safety rules when spending money.</w:t>
            </w:r>
          </w:p>
          <w:p w14:paraId="2CB06E08" w14:textId="63B5270D" w:rsidR="007D725B" w:rsidRPr="007D725B" w:rsidRDefault="007D725B">
            <w:pPr>
              <w:rPr>
                <w:rFonts w:cstheme="minorHAnsi"/>
                <w:sz w:val="24"/>
                <w:szCs w:val="24"/>
              </w:rPr>
            </w:pPr>
          </w:p>
        </w:tc>
      </w:tr>
      <w:tr w:rsidR="007D725B" w:rsidRPr="007D725B" w14:paraId="1C4CBEDE" w14:textId="77777777" w:rsidTr="00391B66">
        <w:trPr>
          <w:trHeight w:val="696"/>
        </w:trPr>
        <w:tc>
          <w:tcPr>
            <w:tcW w:w="993" w:type="dxa"/>
          </w:tcPr>
          <w:p w14:paraId="56B7D94D" w14:textId="4E988FC8" w:rsidR="007D725B" w:rsidRPr="007D725B" w:rsidRDefault="007D725B">
            <w:pPr>
              <w:rPr>
                <w:rFonts w:cstheme="minorHAnsi"/>
                <w:sz w:val="24"/>
                <w:szCs w:val="24"/>
              </w:rPr>
            </w:pPr>
            <w:r>
              <w:rPr>
                <w:rFonts w:cstheme="minorHAnsi"/>
                <w:sz w:val="24"/>
                <w:szCs w:val="24"/>
              </w:rPr>
              <w:t>11</w:t>
            </w:r>
          </w:p>
        </w:tc>
        <w:tc>
          <w:tcPr>
            <w:tcW w:w="8312" w:type="dxa"/>
          </w:tcPr>
          <w:p w14:paraId="21E2CF62" w14:textId="77777777" w:rsidR="00391B66" w:rsidRDefault="00391B66" w:rsidP="00391B66">
            <w:pPr>
              <w:rPr>
                <w:rFonts w:ascii="Calibri" w:hAnsi="Calibri" w:cs="Calibri"/>
                <w:color w:val="000000"/>
              </w:rPr>
            </w:pPr>
            <w:r>
              <w:rPr>
                <w:rFonts w:ascii="Calibri" w:hAnsi="Calibri" w:cs="Calibri"/>
                <w:color w:val="000000"/>
              </w:rPr>
              <w:t>to compare prices, recognise advertising and peer influence, and make informed decisions about spending their money.</w:t>
            </w:r>
          </w:p>
          <w:p w14:paraId="6CD4018F" w14:textId="37A80A4C" w:rsidR="007D725B" w:rsidRPr="007D725B" w:rsidRDefault="007D725B">
            <w:pPr>
              <w:rPr>
                <w:rFonts w:cstheme="minorHAnsi"/>
                <w:sz w:val="24"/>
                <w:szCs w:val="24"/>
              </w:rPr>
            </w:pPr>
          </w:p>
        </w:tc>
      </w:tr>
    </w:tbl>
    <w:p w14:paraId="7E66C6AD" w14:textId="77777777" w:rsidR="007D725B" w:rsidRDefault="007D725B">
      <w:pPr>
        <w:rPr>
          <w:rFonts w:cstheme="minorHAnsi"/>
          <w:sz w:val="24"/>
          <w:szCs w:val="24"/>
        </w:rPr>
      </w:pPr>
    </w:p>
    <w:p w14:paraId="4D50AA4D" w14:textId="03661601" w:rsidR="00C96B26" w:rsidRPr="00687AF6" w:rsidRDefault="00E90615">
      <w:pPr>
        <w:rPr>
          <w:rFonts w:cstheme="minorHAnsi"/>
          <w:sz w:val="24"/>
          <w:szCs w:val="24"/>
        </w:rPr>
      </w:pPr>
      <w:r>
        <w:rPr>
          <w:rFonts w:cstheme="minorHAnsi"/>
          <w:sz w:val="24"/>
          <w:szCs w:val="24"/>
        </w:rPr>
        <w:t>T</w:t>
      </w:r>
      <w:r w:rsidR="00920585" w:rsidRPr="00687AF6">
        <w:rPr>
          <w:rFonts w:cstheme="minorHAnsi"/>
          <w:sz w:val="24"/>
          <w:szCs w:val="24"/>
        </w:rPr>
        <w:t>ier Three Keywords:</w:t>
      </w:r>
    </w:p>
    <w:tbl>
      <w:tblPr>
        <w:tblStyle w:val="TableGrid"/>
        <w:tblW w:w="0" w:type="auto"/>
        <w:tblLook w:val="04A0" w:firstRow="1" w:lastRow="0" w:firstColumn="1" w:lastColumn="0" w:noHBand="0" w:noVBand="1"/>
      </w:tblPr>
      <w:tblGrid>
        <w:gridCol w:w="1611"/>
        <w:gridCol w:w="1482"/>
        <w:gridCol w:w="1497"/>
        <w:gridCol w:w="1490"/>
        <w:gridCol w:w="1488"/>
        <w:gridCol w:w="1448"/>
      </w:tblGrid>
      <w:tr w:rsidR="00391B66" w:rsidRPr="00687AF6" w14:paraId="56E7C716" w14:textId="77777777" w:rsidTr="00920585">
        <w:tc>
          <w:tcPr>
            <w:tcW w:w="1502" w:type="dxa"/>
          </w:tcPr>
          <w:p w14:paraId="3ED141E8" w14:textId="65167138" w:rsidR="00920585" w:rsidRPr="00687AF6" w:rsidRDefault="00391B66">
            <w:pPr>
              <w:rPr>
                <w:rFonts w:cstheme="minorHAnsi"/>
                <w:sz w:val="24"/>
                <w:szCs w:val="24"/>
              </w:rPr>
            </w:pPr>
            <w:r>
              <w:rPr>
                <w:rFonts w:cstheme="minorHAnsi"/>
                <w:sz w:val="24"/>
                <w:szCs w:val="24"/>
              </w:rPr>
              <w:lastRenderedPageBreak/>
              <w:t>Contraception</w:t>
            </w:r>
          </w:p>
        </w:tc>
        <w:tc>
          <w:tcPr>
            <w:tcW w:w="1502" w:type="dxa"/>
          </w:tcPr>
          <w:p w14:paraId="7CDA4861" w14:textId="0616CE5F" w:rsidR="00920585" w:rsidRPr="00687AF6" w:rsidRDefault="00391B66">
            <w:pPr>
              <w:rPr>
                <w:rFonts w:cstheme="minorHAnsi"/>
                <w:sz w:val="24"/>
                <w:szCs w:val="24"/>
              </w:rPr>
            </w:pPr>
            <w:r>
              <w:rPr>
                <w:rFonts w:cstheme="minorHAnsi"/>
                <w:sz w:val="24"/>
                <w:szCs w:val="24"/>
              </w:rPr>
              <w:t>Consent</w:t>
            </w:r>
          </w:p>
        </w:tc>
        <w:tc>
          <w:tcPr>
            <w:tcW w:w="1503" w:type="dxa"/>
          </w:tcPr>
          <w:p w14:paraId="5D17AF0B" w14:textId="468DCB63" w:rsidR="00920585" w:rsidRPr="00687AF6" w:rsidRDefault="00391B66" w:rsidP="00925607">
            <w:pPr>
              <w:ind w:left="720" w:hanging="720"/>
              <w:rPr>
                <w:rFonts w:cstheme="minorHAnsi"/>
                <w:sz w:val="24"/>
                <w:szCs w:val="24"/>
              </w:rPr>
            </w:pPr>
            <w:r>
              <w:rPr>
                <w:rFonts w:cstheme="minorHAnsi"/>
                <w:sz w:val="24"/>
                <w:szCs w:val="24"/>
              </w:rPr>
              <w:t>Unprotected</w:t>
            </w:r>
          </w:p>
        </w:tc>
        <w:tc>
          <w:tcPr>
            <w:tcW w:w="1503" w:type="dxa"/>
          </w:tcPr>
          <w:p w14:paraId="70A311EF" w14:textId="7C3EC326" w:rsidR="00920585" w:rsidRPr="00687AF6" w:rsidRDefault="00391B66">
            <w:pPr>
              <w:rPr>
                <w:rFonts w:cstheme="minorHAnsi"/>
                <w:sz w:val="24"/>
                <w:szCs w:val="24"/>
              </w:rPr>
            </w:pPr>
            <w:r>
              <w:rPr>
                <w:rFonts w:cstheme="minorHAnsi"/>
                <w:sz w:val="24"/>
                <w:szCs w:val="24"/>
              </w:rPr>
              <w:t>Unintended</w:t>
            </w:r>
          </w:p>
        </w:tc>
        <w:tc>
          <w:tcPr>
            <w:tcW w:w="1503" w:type="dxa"/>
          </w:tcPr>
          <w:p w14:paraId="3AF3EEF7" w14:textId="0BA8FB1A" w:rsidR="00920585" w:rsidRPr="00687AF6" w:rsidRDefault="00391B66">
            <w:pPr>
              <w:rPr>
                <w:rFonts w:cstheme="minorHAnsi"/>
                <w:sz w:val="24"/>
                <w:szCs w:val="24"/>
              </w:rPr>
            </w:pPr>
            <w:r>
              <w:rPr>
                <w:rFonts w:cstheme="minorHAnsi"/>
                <w:sz w:val="24"/>
                <w:szCs w:val="24"/>
              </w:rPr>
              <w:t>Pregnancy</w:t>
            </w:r>
          </w:p>
        </w:tc>
        <w:tc>
          <w:tcPr>
            <w:tcW w:w="1503" w:type="dxa"/>
          </w:tcPr>
          <w:p w14:paraId="3B235E5C" w14:textId="6A0BD745" w:rsidR="00147361" w:rsidRPr="00687AF6" w:rsidRDefault="00391B66">
            <w:pPr>
              <w:rPr>
                <w:rFonts w:cstheme="minorHAnsi"/>
                <w:sz w:val="24"/>
                <w:szCs w:val="24"/>
              </w:rPr>
            </w:pPr>
            <w:r>
              <w:rPr>
                <w:rFonts w:cstheme="minorHAnsi"/>
                <w:sz w:val="24"/>
                <w:szCs w:val="24"/>
              </w:rPr>
              <w:t>Abortion</w:t>
            </w:r>
          </w:p>
        </w:tc>
      </w:tr>
      <w:tr w:rsidR="00391B66" w:rsidRPr="00687AF6" w14:paraId="5DC8C621" w14:textId="77777777" w:rsidTr="00920585">
        <w:tc>
          <w:tcPr>
            <w:tcW w:w="1502" w:type="dxa"/>
          </w:tcPr>
          <w:p w14:paraId="14CD84C4" w14:textId="0759D07E" w:rsidR="00920585" w:rsidRPr="00687AF6" w:rsidRDefault="00391B66">
            <w:pPr>
              <w:rPr>
                <w:rFonts w:cstheme="minorHAnsi"/>
                <w:sz w:val="24"/>
                <w:szCs w:val="24"/>
              </w:rPr>
            </w:pPr>
            <w:r>
              <w:rPr>
                <w:rFonts w:cstheme="minorHAnsi"/>
                <w:sz w:val="24"/>
                <w:szCs w:val="24"/>
              </w:rPr>
              <w:t>Marriage</w:t>
            </w:r>
          </w:p>
        </w:tc>
        <w:tc>
          <w:tcPr>
            <w:tcW w:w="1502" w:type="dxa"/>
          </w:tcPr>
          <w:p w14:paraId="2B6B0AA7" w14:textId="7B6A2617" w:rsidR="00920585" w:rsidRPr="00687AF6" w:rsidRDefault="00391B66">
            <w:pPr>
              <w:rPr>
                <w:rFonts w:cstheme="minorHAnsi"/>
                <w:sz w:val="24"/>
                <w:szCs w:val="24"/>
              </w:rPr>
            </w:pPr>
            <w:r>
              <w:rPr>
                <w:rFonts w:cstheme="minorHAnsi"/>
                <w:sz w:val="24"/>
                <w:szCs w:val="24"/>
              </w:rPr>
              <w:t>Civil partnership</w:t>
            </w:r>
          </w:p>
        </w:tc>
        <w:tc>
          <w:tcPr>
            <w:tcW w:w="1503" w:type="dxa"/>
          </w:tcPr>
          <w:p w14:paraId="44846C07" w14:textId="23E36691" w:rsidR="00920585" w:rsidRPr="00687AF6" w:rsidRDefault="00391B66">
            <w:pPr>
              <w:rPr>
                <w:rFonts w:cstheme="minorHAnsi"/>
                <w:sz w:val="24"/>
                <w:szCs w:val="24"/>
              </w:rPr>
            </w:pPr>
            <w:r>
              <w:rPr>
                <w:rFonts w:cstheme="minorHAnsi"/>
                <w:sz w:val="24"/>
                <w:szCs w:val="24"/>
              </w:rPr>
              <w:t>Income</w:t>
            </w:r>
          </w:p>
        </w:tc>
        <w:tc>
          <w:tcPr>
            <w:tcW w:w="1503" w:type="dxa"/>
          </w:tcPr>
          <w:p w14:paraId="27312DB3" w14:textId="627A5FBE" w:rsidR="00920585" w:rsidRPr="00687AF6" w:rsidRDefault="00391B66">
            <w:pPr>
              <w:rPr>
                <w:rFonts w:cstheme="minorHAnsi"/>
                <w:sz w:val="24"/>
                <w:szCs w:val="24"/>
              </w:rPr>
            </w:pPr>
            <w:r>
              <w:rPr>
                <w:rFonts w:cstheme="minorHAnsi"/>
                <w:sz w:val="24"/>
                <w:szCs w:val="24"/>
              </w:rPr>
              <w:t>Expenditure</w:t>
            </w:r>
          </w:p>
        </w:tc>
        <w:tc>
          <w:tcPr>
            <w:tcW w:w="1503" w:type="dxa"/>
          </w:tcPr>
          <w:p w14:paraId="24B2E7BF" w14:textId="41361C36" w:rsidR="00920585" w:rsidRPr="00687AF6" w:rsidRDefault="00391B66">
            <w:pPr>
              <w:rPr>
                <w:rFonts w:cstheme="minorHAnsi"/>
                <w:sz w:val="24"/>
                <w:szCs w:val="24"/>
              </w:rPr>
            </w:pPr>
            <w:r>
              <w:rPr>
                <w:rFonts w:cstheme="minorHAnsi"/>
                <w:sz w:val="24"/>
                <w:szCs w:val="24"/>
              </w:rPr>
              <w:t>Spending</w:t>
            </w:r>
          </w:p>
        </w:tc>
        <w:tc>
          <w:tcPr>
            <w:tcW w:w="1503" w:type="dxa"/>
          </w:tcPr>
          <w:p w14:paraId="7E715B4E" w14:textId="57826184" w:rsidR="00920585" w:rsidRPr="00687AF6" w:rsidRDefault="00391B66">
            <w:pPr>
              <w:rPr>
                <w:rFonts w:cstheme="minorHAnsi"/>
                <w:sz w:val="24"/>
                <w:szCs w:val="24"/>
              </w:rPr>
            </w:pPr>
            <w:r>
              <w:rPr>
                <w:rFonts w:cstheme="minorHAnsi"/>
                <w:sz w:val="24"/>
                <w:szCs w:val="24"/>
              </w:rPr>
              <w:t>Saving</w:t>
            </w:r>
          </w:p>
        </w:tc>
      </w:tr>
      <w:tr w:rsidR="00391B66" w:rsidRPr="00687AF6" w14:paraId="333D59DA" w14:textId="77777777" w:rsidTr="00920585">
        <w:tc>
          <w:tcPr>
            <w:tcW w:w="1502" w:type="dxa"/>
          </w:tcPr>
          <w:p w14:paraId="7A65D77F" w14:textId="3E6B5BCD" w:rsidR="00920585" w:rsidRPr="00687AF6" w:rsidRDefault="00391B66">
            <w:pPr>
              <w:rPr>
                <w:rFonts w:cstheme="minorHAnsi"/>
                <w:sz w:val="24"/>
                <w:szCs w:val="24"/>
              </w:rPr>
            </w:pPr>
            <w:r>
              <w:rPr>
                <w:rFonts w:cstheme="minorHAnsi"/>
                <w:sz w:val="24"/>
                <w:szCs w:val="24"/>
              </w:rPr>
              <w:t>Budget</w:t>
            </w:r>
          </w:p>
        </w:tc>
        <w:tc>
          <w:tcPr>
            <w:tcW w:w="1502" w:type="dxa"/>
          </w:tcPr>
          <w:p w14:paraId="3009187A" w14:textId="5C45C9CD" w:rsidR="00920585" w:rsidRPr="00687AF6" w:rsidRDefault="00391B66">
            <w:pPr>
              <w:rPr>
                <w:rFonts w:cstheme="minorHAnsi"/>
                <w:sz w:val="24"/>
                <w:szCs w:val="24"/>
              </w:rPr>
            </w:pPr>
            <w:r>
              <w:rPr>
                <w:rFonts w:cstheme="minorHAnsi"/>
                <w:sz w:val="24"/>
                <w:szCs w:val="24"/>
              </w:rPr>
              <w:t>Virtual</w:t>
            </w:r>
          </w:p>
        </w:tc>
        <w:tc>
          <w:tcPr>
            <w:tcW w:w="1503" w:type="dxa"/>
          </w:tcPr>
          <w:p w14:paraId="67FCC52D" w14:textId="5945F52B" w:rsidR="00920585" w:rsidRPr="00687AF6" w:rsidRDefault="00391B66">
            <w:pPr>
              <w:rPr>
                <w:rFonts w:cstheme="minorHAnsi"/>
                <w:sz w:val="24"/>
                <w:szCs w:val="24"/>
              </w:rPr>
            </w:pPr>
            <w:r>
              <w:rPr>
                <w:rFonts w:cstheme="minorHAnsi"/>
                <w:sz w:val="24"/>
                <w:szCs w:val="24"/>
              </w:rPr>
              <w:t>Debit cards</w:t>
            </w:r>
          </w:p>
        </w:tc>
        <w:tc>
          <w:tcPr>
            <w:tcW w:w="1503" w:type="dxa"/>
          </w:tcPr>
          <w:p w14:paraId="67254CC7" w14:textId="74A6F1F7" w:rsidR="00920585" w:rsidRPr="00687AF6" w:rsidRDefault="00391B66">
            <w:pPr>
              <w:rPr>
                <w:rFonts w:cstheme="minorHAnsi"/>
                <w:sz w:val="24"/>
                <w:szCs w:val="24"/>
              </w:rPr>
            </w:pPr>
            <w:r>
              <w:rPr>
                <w:rFonts w:cstheme="minorHAnsi"/>
                <w:sz w:val="24"/>
                <w:szCs w:val="24"/>
              </w:rPr>
              <w:t>Credit cards</w:t>
            </w:r>
          </w:p>
        </w:tc>
        <w:tc>
          <w:tcPr>
            <w:tcW w:w="1503" w:type="dxa"/>
          </w:tcPr>
          <w:p w14:paraId="1CFF4AAF" w14:textId="7E0DA7FC" w:rsidR="00920585" w:rsidRPr="00687AF6" w:rsidRDefault="00391B66">
            <w:pPr>
              <w:rPr>
                <w:rFonts w:cstheme="minorHAnsi"/>
                <w:sz w:val="24"/>
                <w:szCs w:val="24"/>
              </w:rPr>
            </w:pPr>
            <w:r>
              <w:rPr>
                <w:rFonts w:cstheme="minorHAnsi"/>
                <w:sz w:val="24"/>
                <w:szCs w:val="24"/>
              </w:rPr>
              <w:t>Comparison</w:t>
            </w:r>
          </w:p>
        </w:tc>
        <w:tc>
          <w:tcPr>
            <w:tcW w:w="1503" w:type="dxa"/>
          </w:tcPr>
          <w:p w14:paraId="08E0CDA1" w14:textId="71E025F7" w:rsidR="00920585" w:rsidRPr="00687AF6" w:rsidRDefault="00920585">
            <w:pPr>
              <w:rPr>
                <w:rFonts w:cstheme="minorHAnsi"/>
                <w:sz w:val="24"/>
                <w:szCs w:val="24"/>
              </w:rPr>
            </w:pPr>
          </w:p>
        </w:tc>
      </w:tr>
    </w:tbl>
    <w:p w14:paraId="7E8BB66D" w14:textId="77777777" w:rsidR="00F370AB" w:rsidRDefault="00F370AB">
      <w:pPr>
        <w:rPr>
          <w:rFonts w:cstheme="minorHAnsi"/>
          <w:sz w:val="24"/>
          <w:szCs w:val="24"/>
        </w:rPr>
      </w:pPr>
    </w:p>
    <w:p w14:paraId="5ECA3170" w14:textId="042E47F8"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098484CF" w14:textId="77777777" w:rsidR="00925607" w:rsidRDefault="0033320D" w:rsidP="00391B66">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 </w:t>
            </w:r>
            <w:r w:rsidR="00391B66" w:rsidRPr="00391B66">
              <w:rPr>
                <w:rFonts w:eastAsia="Times New Roman" w:cstheme="minorHAnsi"/>
                <w:i/>
                <w:iCs/>
                <w:noProof/>
                <w:sz w:val="24"/>
                <w:szCs w:val="24"/>
                <w:lang w:eastAsia="en-GB"/>
              </w:rPr>
              <w:drawing>
                <wp:anchor distT="0" distB="0" distL="114300" distR="114300" simplePos="0" relativeHeight="251658240" behindDoc="1" locked="0" layoutInCell="1" allowOverlap="1" wp14:anchorId="39FED656" wp14:editId="648619CA">
                  <wp:simplePos x="0" y="0"/>
                  <wp:positionH relativeFrom="column">
                    <wp:posOffset>33020</wp:posOffset>
                  </wp:positionH>
                  <wp:positionV relativeFrom="paragraph">
                    <wp:posOffset>153035</wp:posOffset>
                  </wp:positionV>
                  <wp:extent cx="1952625" cy="3067050"/>
                  <wp:effectExtent l="0" t="0" r="9525" b="0"/>
                  <wp:wrapTight wrapText="bothSides">
                    <wp:wrapPolygon edited="0">
                      <wp:start x="0" y="0"/>
                      <wp:lineTo x="0" y="21466"/>
                      <wp:lineTo x="21495" y="21466"/>
                      <wp:lineTo x="214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952625" cy="3067050"/>
                          </a:xfrm>
                          <a:prstGeom prst="rect">
                            <a:avLst/>
                          </a:prstGeom>
                        </pic:spPr>
                      </pic:pic>
                    </a:graphicData>
                  </a:graphic>
                </wp:anchor>
              </w:drawing>
            </w:r>
            <w:r w:rsidR="00147361" w:rsidRPr="00147361">
              <w:rPr>
                <w:rFonts w:eastAsia="Times New Roman" w:cstheme="minorHAnsi"/>
                <w:i/>
                <w:iCs/>
                <w:sz w:val="24"/>
                <w:szCs w:val="24"/>
                <w:lang w:eastAsia="en-GB"/>
              </w:rPr>
              <w:t xml:space="preserve"> </w:t>
            </w:r>
            <w:r w:rsidR="00391B66">
              <w:rPr>
                <w:rFonts w:eastAsia="Times New Roman" w:cstheme="minorHAnsi"/>
                <w:i/>
                <w:iCs/>
                <w:sz w:val="24"/>
                <w:szCs w:val="24"/>
                <w:lang w:eastAsia="en-GB"/>
              </w:rPr>
              <w:t xml:space="preserve">Trouble by </w:t>
            </w:r>
            <w:proofErr w:type="gramStart"/>
            <w:r w:rsidR="00391B66">
              <w:rPr>
                <w:rFonts w:eastAsia="Times New Roman" w:cstheme="minorHAnsi"/>
                <w:i/>
                <w:iCs/>
                <w:sz w:val="24"/>
                <w:szCs w:val="24"/>
                <w:lang w:eastAsia="en-GB"/>
              </w:rPr>
              <w:t>Non Pratt</w:t>
            </w:r>
            <w:proofErr w:type="gramEnd"/>
          </w:p>
          <w:p w14:paraId="0BF18B76" w14:textId="6330C4E7" w:rsidR="00391B66" w:rsidRPr="00391B66" w:rsidRDefault="00391B66" w:rsidP="00391B66">
            <w:pPr>
              <w:shd w:val="clear" w:color="auto" w:fill="FFFFFF"/>
              <w:spacing w:before="240" w:after="120"/>
              <w:outlineLvl w:val="3"/>
              <w:rPr>
                <w:rFonts w:eastAsia="Times New Roman" w:cstheme="minorHAnsi"/>
                <w:i/>
                <w:iCs/>
                <w:sz w:val="24"/>
                <w:szCs w:val="24"/>
                <w:lang w:eastAsia="en-GB"/>
              </w:rPr>
            </w:pPr>
            <w:r w:rsidRPr="00391B66">
              <w:rPr>
                <w:rFonts w:eastAsia="Times New Roman" w:cstheme="minorHAnsi"/>
                <w:i/>
                <w:iCs/>
                <w:sz w:val="24"/>
                <w:szCs w:val="24"/>
                <w:lang w:eastAsia="en-GB"/>
              </w:rPr>
              <w:t>When the entire high school finds out that Hannah Shepard is pregnant via her ex-best friend, she has a full-on meltdown in her backyard. The one witness (besides the rest of the world): Aaron Tyler, a transfer student and the only boy who doesn’t seem to want to get into Hannah’s pants. Confused and scared, Hannah needs someone to be on her side. Wishing to make up for his own past mistakes, Aaron does the unthinkable and offers to pretend to be the father of Hannah’s unborn baby. Even more unbelievable, Hannah hears herself saying “yes.”</w:t>
            </w:r>
          </w:p>
          <w:p w14:paraId="0FCCE8DD" w14:textId="4C7FF041" w:rsidR="00391B66" w:rsidRPr="00687AF6" w:rsidRDefault="00391B66" w:rsidP="00391B66">
            <w:pPr>
              <w:shd w:val="clear" w:color="auto" w:fill="FFFFFF"/>
              <w:spacing w:before="240" w:after="120"/>
              <w:outlineLvl w:val="3"/>
              <w:rPr>
                <w:rFonts w:eastAsia="Times New Roman" w:cstheme="minorHAnsi"/>
                <w:i/>
                <w:iCs/>
                <w:sz w:val="24"/>
                <w:szCs w:val="24"/>
                <w:lang w:eastAsia="en-GB"/>
              </w:rPr>
            </w:pPr>
            <w:r w:rsidRPr="00391B66">
              <w:rPr>
                <w:rFonts w:eastAsia="Times New Roman" w:cstheme="minorHAnsi"/>
                <w:i/>
                <w:iCs/>
                <w:sz w:val="24"/>
                <w:szCs w:val="24"/>
                <w:lang w:eastAsia="en-GB"/>
              </w:rPr>
              <w:t>Told in alternating perspectives between Hannah and Aaron, Trouble is the story of two teenagers helping each other to move forward in the wake of tragedy and devastating choices</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1177E" w14:textId="77777777" w:rsidR="00A9359F" w:rsidRDefault="00A9359F" w:rsidP="00A9359F">
      <w:pPr>
        <w:spacing w:after="0" w:line="240" w:lineRule="auto"/>
      </w:pPr>
      <w:r>
        <w:separator/>
      </w:r>
    </w:p>
  </w:endnote>
  <w:endnote w:type="continuationSeparator" w:id="0">
    <w:p w14:paraId="54E613C8" w14:textId="77777777" w:rsidR="00A9359F" w:rsidRDefault="00A9359F" w:rsidP="00A93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97DAF" w14:textId="77777777" w:rsidR="00A9359F" w:rsidRDefault="00A9359F" w:rsidP="00A9359F">
      <w:pPr>
        <w:spacing w:after="0" w:line="240" w:lineRule="auto"/>
      </w:pPr>
      <w:r>
        <w:separator/>
      </w:r>
    </w:p>
  </w:footnote>
  <w:footnote w:type="continuationSeparator" w:id="0">
    <w:p w14:paraId="3D16C84A" w14:textId="77777777" w:rsidR="00A9359F" w:rsidRDefault="00A9359F" w:rsidP="00A93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4DAE"/>
    <w:rsid w:val="000D1F7C"/>
    <w:rsid w:val="000E349C"/>
    <w:rsid w:val="0011526F"/>
    <w:rsid w:val="00147361"/>
    <w:rsid w:val="00152E58"/>
    <w:rsid w:val="001767DC"/>
    <w:rsid w:val="001B080A"/>
    <w:rsid w:val="001E7DB3"/>
    <w:rsid w:val="002402A8"/>
    <w:rsid w:val="002763B1"/>
    <w:rsid w:val="0033320D"/>
    <w:rsid w:val="0037266D"/>
    <w:rsid w:val="00387FE0"/>
    <w:rsid w:val="00391B66"/>
    <w:rsid w:val="003D70EC"/>
    <w:rsid w:val="00455F38"/>
    <w:rsid w:val="005370B9"/>
    <w:rsid w:val="00573360"/>
    <w:rsid w:val="005C2ADA"/>
    <w:rsid w:val="00687AF6"/>
    <w:rsid w:val="00695526"/>
    <w:rsid w:val="00770758"/>
    <w:rsid w:val="007726CC"/>
    <w:rsid w:val="007D725B"/>
    <w:rsid w:val="007E5C02"/>
    <w:rsid w:val="007F304C"/>
    <w:rsid w:val="0082039C"/>
    <w:rsid w:val="00832998"/>
    <w:rsid w:val="00846C0E"/>
    <w:rsid w:val="00863441"/>
    <w:rsid w:val="00877415"/>
    <w:rsid w:val="008C0A32"/>
    <w:rsid w:val="008D477B"/>
    <w:rsid w:val="008E12CC"/>
    <w:rsid w:val="008F0343"/>
    <w:rsid w:val="008F6C26"/>
    <w:rsid w:val="00917AD4"/>
    <w:rsid w:val="00920585"/>
    <w:rsid w:val="00925607"/>
    <w:rsid w:val="009352F5"/>
    <w:rsid w:val="0094070C"/>
    <w:rsid w:val="009732CD"/>
    <w:rsid w:val="009D0BFB"/>
    <w:rsid w:val="009E6F6F"/>
    <w:rsid w:val="00A426D9"/>
    <w:rsid w:val="00A9359F"/>
    <w:rsid w:val="00AD03F7"/>
    <w:rsid w:val="00AF4C1A"/>
    <w:rsid w:val="00B10A0F"/>
    <w:rsid w:val="00B245FA"/>
    <w:rsid w:val="00B4349B"/>
    <w:rsid w:val="00C43E4B"/>
    <w:rsid w:val="00C7031D"/>
    <w:rsid w:val="00C96B26"/>
    <w:rsid w:val="00D11A0E"/>
    <w:rsid w:val="00D50384"/>
    <w:rsid w:val="00D944D3"/>
    <w:rsid w:val="00E90615"/>
    <w:rsid w:val="00E93C71"/>
    <w:rsid w:val="00F04698"/>
    <w:rsid w:val="00F36E43"/>
    <w:rsid w:val="00F370AB"/>
    <w:rsid w:val="00F47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bold">
    <w:name w:val="a-text-bold"/>
    <w:basedOn w:val="DefaultParagraphFont"/>
    <w:rsid w:val="0033320D"/>
  </w:style>
  <w:style w:type="character" w:customStyle="1" w:styleId="a-text-italic">
    <w:name w:val="a-text-italic"/>
    <w:basedOn w:val="DefaultParagraphFont"/>
    <w:rsid w:val="0033320D"/>
  </w:style>
  <w:style w:type="paragraph" w:styleId="Header">
    <w:name w:val="header"/>
    <w:basedOn w:val="Normal"/>
    <w:link w:val="HeaderChar"/>
    <w:uiPriority w:val="99"/>
    <w:unhideWhenUsed/>
    <w:rsid w:val="00A93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59F"/>
  </w:style>
  <w:style w:type="paragraph" w:styleId="Footer">
    <w:name w:val="footer"/>
    <w:basedOn w:val="Normal"/>
    <w:link w:val="FooterChar"/>
    <w:uiPriority w:val="99"/>
    <w:unhideWhenUsed/>
    <w:rsid w:val="00A93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6351">
      <w:bodyDiv w:val="1"/>
      <w:marLeft w:val="0"/>
      <w:marRight w:val="0"/>
      <w:marTop w:val="0"/>
      <w:marBottom w:val="0"/>
      <w:divBdr>
        <w:top w:val="none" w:sz="0" w:space="0" w:color="auto"/>
        <w:left w:val="none" w:sz="0" w:space="0" w:color="auto"/>
        <w:bottom w:val="none" w:sz="0" w:space="0" w:color="auto"/>
        <w:right w:val="none" w:sz="0" w:space="0" w:color="auto"/>
      </w:divBdr>
    </w:div>
    <w:div w:id="109203612">
      <w:bodyDiv w:val="1"/>
      <w:marLeft w:val="0"/>
      <w:marRight w:val="0"/>
      <w:marTop w:val="0"/>
      <w:marBottom w:val="0"/>
      <w:divBdr>
        <w:top w:val="none" w:sz="0" w:space="0" w:color="auto"/>
        <w:left w:val="none" w:sz="0" w:space="0" w:color="auto"/>
        <w:bottom w:val="none" w:sz="0" w:space="0" w:color="auto"/>
        <w:right w:val="none" w:sz="0" w:space="0" w:color="auto"/>
      </w:divBdr>
    </w:div>
    <w:div w:id="231744005">
      <w:bodyDiv w:val="1"/>
      <w:marLeft w:val="0"/>
      <w:marRight w:val="0"/>
      <w:marTop w:val="0"/>
      <w:marBottom w:val="0"/>
      <w:divBdr>
        <w:top w:val="none" w:sz="0" w:space="0" w:color="auto"/>
        <w:left w:val="none" w:sz="0" w:space="0" w:color="auto"/>
        <w:bottom w:val="none" w:sz="0" w:space="0" w:color="auto"/>
        <w:right w:val="none" w:sz="0" w:space="0" w:color="auto"/>
      </w:divBdr>
    </w:div>
    <w:div w:id="28384950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64929369">
      <w:bodyDiv w:val="1"/>
      <w:marLeft w:val="0"/>
      <w:marRight w:val="0"/>
      <w:marTop w:val="0"/>
      <w:marBottom w:val="0"/>
      <w:divBdr>
        <w:top w:val="none" w:sz="0" w:space="0" w:color="auto"/>
        <w:left w:val="none" w:sz="0" w:space="0" w:color="auto"/>
        <w:bottom w:val="none" w:sz="0" w:space="0" w:color="auto"/>
        <w:right w:val="none" w:sz="0" w:space="0" w:color="auto"/>
      </w:divBdr>
    </w:div>
    <w:div w:id="478157638">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11591339">
      <w:bodyDiv w:val="1"/>
      <w:marLeft w:val="0"/>
      <w:marRight w:val="0"/>
      <w:marTop w:val="0"/>
      <w:marBottom w:val="0"/>
      <w:divBdr>
        <w:top w:val="none" w:sz="0" w:space="0" w:color="auto"/>
        <w:left w:val="none" w:sz="0" w:space="0" w:color="auto"/>
        <w:bottom w:val="none" w:sz="0" w:space="0" w:color="auto"/>
        <w:right w:val="none" w:sz="0" w:space="0" w:color="auto"/>
      </w:divBdr>
    </w:div>
    <w:div w:id="709842334">
      <w:bodyDiv w:val="1"/>
      <w:marLeft w:val="0"/>
      <w:marRight w:val="0"/>
      <w:marTop w:val="0"/>
      <w:marBottom w:val="0"/>
      <w:divBdr>
        <w:top w:val="none" w:sz="0" w:space="0" w:color="auto"/>
        <w:left w:val="none" w:sz="0" w:space="0" w:color="auto"/>
        <w:bottom w:val="none" w:sz="0" w:space="0" w:color="auto"/>
        <w:right w:val="none" w:sz="0" w:space="0" w:color="auto"/>
      </w:divBdr>
    </w:div>
    <w:div w:id="778255827">
      <w:bodyDiv w:val="1"/>
      <w:marLeft w:val="0"/>
      <w:marRight w:val="0"/>
      <w:marTop w:val="0"/>
      <w:marBottom w:val="0"/>
      <w:divBdr>
        <w:top w:val="none" w:sz="0" w:space="0" w:color="auto"/>
        <w:left w:val="none" w:sz="0" w:space="0" w:color="auto"/>
        <w:bottom w:val="none" w:sz="0" w:space="0" w:color="auto"/>
        <w:right w:val="none" w:sz="0" w:space="0" w:color="auto"/>
      </w:divBdr>
    </w:div>
    <w:div w:id="865018741">
      <w:bodyDiv w:val="1"/>
      <w:marLeft w:val="0"/>
      <w:marRight w:val="0"/>
      <w:marTop w:val="0"/>
      <w:marBottom w:val="0"/>
      <w:divBdr>
        <w:top w:val="none" w:sz="0" w:space="0" w:color="auto"/>
        <w:left w:val="none" w:sz="0" w:space="0" w:color="auto"/>
        <w:bottom w:val="none" w:sz="0" w:space="0" w:color="auto"/>
        <w:right w:val="none" w:sz="0" w:space="0" w:color="auto"/>
      </w:divBdr>
    </w:div>
    <w:div w:id="1082605936">
      <w:bodyDiv w:val="1"/>
      <w:marLeft w:val="0"/>
      <w:marRight w:val="0"/>
      <w:marTop w:val="0"/>
      <w:marBottom w:val="0"/>
      <w:divBdr>
        <w:top w:val="none" w:sz="0" w:space="0" w:color="auto"/>
        <w:left w:val="none" w:sz="0" w:space="0" w:color="auto"/>
        <w:bottom w:val="none" w:sz="0" w:space="0" w:color="auto"/>
        <w:right w:val="none" w:sz="0" w:space="0" w:color="auto"/>
      </w:divBdr>
    </w:div>
    <w:div w:id="1387990239">
      <w:bodyDiv w:val="1"/>
      <w:marLeft w:val="0"/>
      <w:marRight w:val="0"/>
      <w:marTop w:val="0"/>
      <w:marBottom w:val="0"/>
      <w:divBdr>
        <w:top w:val="none" w:sz="0" w:space="0" w:color="auto"/>
        <w:left w:val="none" w:sz="0" w:space="0" w:color="auto"/>
        <w:bottom w:val="none" w:sz="0" w:space="0" w:color="auto"/>
        <w:right w:val="none" w:sz="0" w:space="0" w:color="auto"/>
      </w:divBdr>
    </w:div>
    <w:div w:id="1448818262">
      <w:bodyDiv w:val="1"/>
      <w:marLeft w:val="0"/>
      <w:marRight w:val="0"/>
      <w:marTop w:val="0"/>
      <w:marBottom w:val="0"/>
      <w:divBdr>
        <w:top w:val="none" w:sz="0" w:space="0" w:color="auto"/>
        <w:left w:val="none" w:sz="0" w:space="0" w:color="auto"/>
        <w:bottom w:val="none" w:sz="0" w:space="0" w:color="auto"/>
        <w:right w:val="none" w:sz="0" w:space="0" w:color="auto"/>
      </w:divBdr>
    </w:div>
    <w:div w:id="1452895967">
      <w:bodyDiv w:val="1"/>
      <w:marLeft w:val="0"/>
      <w:marRight w:val="0"/>
      <w:marTop w:val="0"/>
      <w:marBottom w:val="0"/>
      <w:divBdr>
        <w:top w:val="none" w:sz="0" w:space="0" w:color="auto"/>
        <w:left w:val="none" w:sz="0" w:space="0" w:color="auto"/>
        <w:bottom w:val="none" w:sz="0" w:space="0" w:color="auto"/>
        <w:right w:val="none" w:sz="0" w:space="0" w:color="auto"/>
      </w:divBdr>
    </w:div>
    <w:div w:id="1526097957">
      <w:bodyDiv w:val="1"/>
      <w:marLeft w:val="0"/>
      <w:marRight w:val="0"/>
      <w:marTop w:val="0"/>
      <w:marBottom w:val="0"/>
      <w:divBdr>
        <w:top w:val="none" w:sz="0" w:space="0" w:color="auto"/>
        <w:left w:val="none" w:sz="0" w:space="0" w:color="auto"/>
        <w:bottom w:val="none" w:sz="0" w:space="0" w:color="auto"/>
        <w:right w:val="none" w:sz="0" w:space="0" w:color="auto"/>
      </w:divBdr>
    </w:div>
    <w:div w:id="1536582449">
      <w:bodyDiv w:val="1"/>
      <w:marLeft w:val="0"/>
      <w:marRight w:val="0"/>
      <w:marTop w:val="0"/>
      <w:marBottom w:val="0"/>
      <w:divBdr>
        <w:top w:val="none" w:sz="0" w:space="0" w:color="auto"/>
        <w:left w:val="none" w:sz="0" w:space="0" w:color="auto"/>
        <w:bottom w:val="none" w:sz="0" w:space="0" w:color="auto"/>
        <w:right w:val="none" w:sz="0" w:space="0" w:color="auto"/>
      </w:divBdr>
      <w:divsChild>
        <w:div w:id="43138148">
          <w:marLeft w:val="0"/>
          <w:marRight w:val="0"/>
          <w:marTop w:val="0"/>
          <w:marBottom w:val="0"/>
          <w:divBdr>
            <w:top w:val="none" w:sz="0" w:space="0" w:color="auto"/>
            <w:left w:val="none" w:sz="0" w:space="0" w:color="auto"/>
            <w:bottom w:val="none" w:sz="0" w:space="0" w:color="auto"/>
            <w:right w:val="none" w:sz="0" w:space="0" w:color="auto"/>
          </w:divBdr>
        </w:div>
      </w:divsChild>
    </w:div>
    <w:div w:id="1597716070">
      <w:bodyDiv w:val="1"/>
      <w:marLeft w:val="0"/>
      <w:marRight w:val="0"/>
      <w:marTop w:val="0"/>
      <w:marBottom w:val="0"/>
      <w:divBdr>
        <w:top w:val="none" w:sz="0" w:space="0" w:color="auto"/>
        <w:left w:val="none" w:sz="0" w:space="0" w:color="auto"/>
        <w:bottom w:val="none" w:sz="0" w:space="0" w:color="auto"/>
        <w:right w:val="none" w:sz="0" w:space="0" w:color="auto"/>
      </w:divBdr>
    </w:div>
    <w:div w:id="1790977496">
      <w:bodyDiv w:val="1"/>
      <w:marLeft w:val="0"/>
      <w:marRight w:val="0"/>
      <w:marTop w:val="0"/>
      <w:marBottom w:val="0"/>
      <w:divBdr>
        <w:top w:val="none" w:sz="0" w:space="0" w:color="auto"/>
        <w:left w:val="none" w:sz="0" w:space="0" w:color="auto"/>
        <w:bottom w:val="none" w:sz="0" w:space="0" w:color="auto"/>
        <w:right w:val="none" w:sz="0" w:space="0" w:color="auto"/>
      </w:divBdr>
    </w:div>
    <w:div w:id="204119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Chelsea Mellor (Kenwood)</cp:lastModifiedBy>
  <cp:revision>2</cp:revision>
  <dcterms:created xsi:type="dcterms:W3CDTF">2026-04-15T14:04:00Z</dcterms:created>
  <dcterms:modified xsi:type="dcterms:W3CDTF">2026-04-15T14:04:00Z</dcterms:modified>
</cp:coreProperties>
</file>