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65" w:type="dxa"/>
        <w:jc w:val="center"/>
        <w:tblLook w:val="04A0" w:firstRow="1" w:lastRow="0" w:firstColumn="1" w:lastColumn="0" w:noHBand="0" w:noVBand="1"/>
      </w:tblPr>
      <w:tblGrid>
        <w:gridCol w:w="2405"/>
        <w:gridCol w:w="3034"/>
        <w:gridCol w:w="1813"/>
        <w:gridCol w:w="1813"/>
      </w:tblGrid>
      <w:tr w:rsidR="002353FF" w14:paraId="179A727F" w14:textId="77777777" w:rsidTr="0090004D">
        <w:trPr>
          <w:trHeight w:val="557"/>
          <w:jc w:val="center"/>
        </w:trPr>
        <w:tc>
          <w:tcPr>
            <w:tcW w:w="5439" w:type="dxa"/>
            <w:gridSpan w:val="2"/>
            <w:tcBorders>
              <w:top w:val="single" w:sz="4" w:space="0" w:color="auto"/>
              <w:left w:val="single" w:sz="4" w:space="0" w:color="auto"/>
              <w:bottom w:val="single" w:sz="4" w:space="0" w:color="auto"/>
              <w:right w:val="single" w:sz="4" w:space="0" w:color="auto"/>
            </w:tcBorders>
            <w:hideMark/>
          </w:tcPr>
          <w:p w14:paraId="1FE93FD1" w14:textId="7FA68CEB" w:rsidR="002353FF" w:rsidRDefault="002353FF" w:rsidP="0090004D">
            <w:pPr>
              <w:spacing w:line="240" w:lineRule="auto"/>
              <w:rPr>
                <w:rFonts w:ascii="Verdana" w:hAnsi="Verdana"/>
                <w:b/>
                <w:bCs/>
                <w:sz w:val="24"/>
                <w:szCs w:val="24"/>
              </w:rPr>
            </w:pPr>
            <w:r>
              <w:rPr>
                <w:rFonts w:ascii="Verdana" w:hAnsi="Verdana"/>
                <w:b/>
                <w:bCs/>
                <w:sz w:val="24"/>
                <w:szCs w:val="24"/>
              </w:rPr>
              <w:t xml:space="preserve">Group: </w:t>
            </w:r>
            <w:r w:rsidR="0090004D">
              <w:rPr>
                <w:rFonts w:ascii="Verdana" w:hAnsi="Verdana"/>
                <w:b/>
                <w:bCs/>
                <w:sz w:val="24"/>
                <w:szCs w:val="24"/>
              </w:rPr>
              <w:t>C0</w:t>
            </w:r>
            <w:r w:rsidR="00B547AF">
              <w:rPr>
                <w:rFonts w:ascii="Verdana" w:hAnsi="Verdana"/>
                <w:b/>
                <w:bCs/>
                <w:sz w:val="24"/>
                <w:szCs w:val="24"/>
              </w:rPr>
              <w:t>9</w:t>
            </w:r>
            <w:r w:rsidR="0090004D">
              <w:rPr>
                <w:rFonts w:ascii="Verdana" w:hAnsi="Verdana"/>
                <w:b/>
                <w:bCs/>
                <w:sz w:val="24"/>
                <w:szCs w:val="24"/>
              </w:rPr>
              <w:t>/</w:t>
            </w:r>
            <w:r w:rsidR="00B547AF">
              <w:rPr>
                <w:rFonts w:ascii="Verdana" w:hAnsi="Verdana"/>
                <w:b/>
                <w:bCs/>
                <w:sz w:val="24"/>
                <w:szCs w:val="24"/>
              </w:rPr>
              <w:t>C010/</w:t>
            </w:r>
            <w:r w:rsidR="0090004D">
              <w:rPr>
                <w:rFonts w:ascii="Verdana" w:hAnsi="Verdana"/>
                <w:b/>
                <w:bCs/>
                <w:sz w:val="24"/>
                <w:szCs w:val="24"/>
              </w:rPr>
              <w:t>EW0</w:t>
            </w:r>
            <w:r w:rsidR="00B547AF">
              <w:rPr>
                <w:rFonts w:ascii="Verdana" w:hAnsi="Verdana"/>
                <w:b/>
                <w:bCs/>
                <w:sz w:val="24"/>
                <w:szCs w:val="24"/>
              </w:rPr>
              <w:t>1</w:t>
            </w:r>
            <w:r w:rsidR="0090004D">
              <w:rPr>
                <w:rFonts w:ascii="Verdana" w:hAnsi="Verdana"/>
                <w:b/>
                <w:bCs/>
                <w:sz w:val="24"/>
                <w:szCs w:val="24"/>
              </w:rPr>
              <w:t>/EW0</w:t>
            </w:r>
            <w:r w:rsidR="00B547AF">
              <w:rPr>
                <w:rFonts w:ascii="Verdana" w:hAnsi="Verdana"/>
                <w:b/>
                <w:bCs/>
                <w:sz w:val="24"/>
                <w:szCs w:val="24"/>
              </w:rPr>
              <w:t>2</w:t>
            </w:r>
            <w:r w:rsidR="00F31FC6">
              <w:rPr>
                <w:rFonts w:ascii="Verdana" w:hAnsi="Verdana"/>
                <w:b/>
                <w:bCs/>
                <w:sz w:val="24"/>
                <w:szCs w:val="24"/>
              </w:rPr>
              <w:t>/EW03</w:t>
            </w:r>
            <w:r w:rsidR="00B547AF">
              <w:rPr>
                <w:rFonts w:ascii="Verdana" w:hAnsi="Verdana"/>
                <w:b/>
                <w:bCs/>
                <w:sz w:val="24"/>
                <w:szCs w:val="24"/>
              </w:rPr>
              <w:t>/EW04</w:t>
            </w:r>
          </w:p>
        </w:tc>
        <w:tc>
          <w:tcPr>
            <w:tcW w:w="1813" w:type="dxa"/>
            <w:tcBorders>
              <w:top w:val="single" w:sz="4" w:space="0" w:color="auto"/>
              <w:left w:val="single" w:sz="4" w:space="0" w:color="auto"/>
              <w:bottom w:val="single" w:sz="4" w:space="0" w:color="auto"/>
              <w:right w:val="single" w:sz="4" w:space="0" w:color="auto"/>
            </w:tcBorders>
            <w:hideMark/>
          </w:tcPr>
          <w:p w14:paraId="5241E734" w14:textId="77777777" w:rsidR="002353FF" w:rsidRDefault="002353FF" w:rsidP="0090004D">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454F8B29" w14:textId="06E24407" w:rsidR="002353FF" w:rsidRDefault="002353FF" w:rsidP="0090004D">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5</w:t>
            </w:r>
          </w:p>
        </w:tc>
      </w:tr>
      <w:tr w:rsidR="002353FF" w14:paraId="4AF705E2" w14:textId="77777777" w:rsidTr="0090004D">
        <w:trPr>
          <w:trHeight w:val="412"/>
          <w:jc w:val="center"/>
        </w:trPr>
        <w:tc>
          <w:tcPr>
            <w:tcW w:w="9065" w:type="dxa"/>
            <w:gridSpan w:val="4"/>
            <w:tcBorders>
              <w:top w:val="single" w:sz="4" w:space="0" w:color="auto"/>
              <w:left w:val="single" w:sz="4" w:space="0" w:color="auto"/>
              <w:bottom w:val="single" w:sz="4" w:space="0" w:color="auto"/>
              <w:right w:val="single" w:sz="4" w:space="0" w:color="auto"/>
            </w:tcBorders>
            <w:hideMark/>
          </w:tcPr>
          <w:p w14:paraId="1B273A5F" w14:textId="5AE3FA87" w:rsidR="002353FF" w:rsidRDefault="002353FF" w:rsidP="0090004D">
            <w:pPr>
              <w:spacing w:line="240" w:lineRule="auto"/>
              <w:rPr>
                <w:rFonts w:ascii="Verdana" w:hAnsi="Verdana"/>
                <w:b/>
                <w:bCs/>
                <w:sz w:val="24"/>
                <w:szCs w:val="24"/>
              </w:rPr>
            </w:pPr>
            <w:r>
              <w:rPr>
                <w:rFonts w:ascii="Verdana" w:hAnsi="Verdana"/>
                <w:b/>
                <w:bCs/>
                <w:sz w:val="24"/>
                <w:szCs w:val="24"/>
              </w:rPr>
              <w:t xml:space="preserve">Teacher: </w:t>
            </w:r>
            <w:r w:rsidR="00F31FC6">
              <w:rPr>
                <w:rFonts w:ascii="Verdana" w:hAnsi="Verdana"/>
                <w:b/>
                <w:bCs/>
                <w:sz w:val="24"/>
                <w:szCs w:val="24"/>
              </w:rPr>
              <w:t>Joanne Pearce/Molly Meyrick/Steph Kirton/Leone Robinson/Barney Thomas/Izzy Crook/Kyle Hall</w:t>
            </w:r>
          </w:p>
        </w:tc>
      </w:tr>
      <w:tr w:rsidR="002353FF" w14:paraId="614D67D5" w14:textId="77777777" w:rsidTr="0090004D">
        <w:trPr>
          <w:trHeight w:val="500"/>
          <w:jc w:val="center"/>
        </w:trPr>
        <w:tc>
          <w:tcPr>
            <w:tcW w:w="9065" w:type="dxa"/>
            <w:gridSpan w:val="4"/>
            <w:tcBorders>
              <w:top w:val="single" w:sz="4" w:space="0" w:color="auto"/>
              <w:left w:val="single" w:sz="4" w:space="0" w:color="auto"/>
              <w:bottom w:val="single" w:sz="4" w:space="0" w:color="auto"/>
              <w:right w:val="single" w:sz="4" w:space="0" w:color="auto"/>
            </w:tcBorders>
            <w:hideMark/>
          </w:tcPr>
          <w:p w14:paraId="01A991DC" w14:textId="0AD29DE2" w:rsidR="002353FF" w:rsidRDefault="002353FF" w:rsidP="0090004D">
            <w:pPr>
              <w:spacing w:line="240" w:lineRule="auto"/>
              <w:rPr>
                <w:rFonts w:ascii="Verdana" w:hAnsi="Verdana"/>
                <w:b/>
                <w:bCs/>
                <w:sz w:val="24"/>
                <w:szCs w:val="24"/>
              </w:rPr>
            </w:pPr>
            <w:r>
              <w:rPr>
                <w:rFonts w:ascii="Verdana" w:hAnsi="Verdana"/>
                <w:b/>
                <w:bCs/>
                <w:sz w:val="24"/>
                <w:szCs w:val="24"/>
              </w:rPr>
              <w:t xml:space="preserve">Curriculum:  </w:t>
            </w:r>
            <w:r w:rsidR="00B547AF">
              <w:rPr>
                <w:rFonts w:ascii="Verdana" w:hAnsi="Verdana"/>
                <w:b/>
                <w:bCs/>
                <w:sz w:val="24"/>
                <w:szCs w:val="24"/>
              </w:rPr>
              <w:t xml:space="preserve">Sec 2 Exploring </w:t>
            </w:r>
          </w:p>
        </w:tc>
      </w:tr>
      <w:tr w:rsidR="002353FF" w14:paraId="76F1FB93" w14:textId="77777777" w:rsidTr="0090004D">
        <w:trPr>
          <w:trHeight w:val="500"/>
          <w:jc w:val="center"/>
        </w:trPr>
        <w:tc>
          <w:tcPr>
            <w:tcW w:w="9065" w:type="dxa"/>
            <w:gridSpan w:val="4"/>
            <w:tcBorders>
              <w:top w:val="single" w:sz="4" w:space="0" w:color="auto"/>
              <w:left w:val="single" w:sz="4" w:space="0" w:color="auto"/>
              <w:bottom w:val="single" w:sz="4" w:space="0" w:color="auto"/>
              <w:right w:val="single" w:sz="4" w:space="0" w:color="auto"/>
            </w:tcBorders>
            <w:hideMark/>
          </w:tcPr>
          <w:p w14:paraId="419BD6C2" w14:textId="590FAFA8" w:rsidR="00B547AF" w:rsidRPr="00B547AF" w:rsidRDefault="005A68C6" w:rsidP="0090004D">
            <w:pPr>
              <w:spacing w:line="240" w:lineRule="auto"/>
              <w:rPr>
                <w:rFonts w:ascii="Calibri" w:hAnsi="Calibri" w:cs="Calibri"/>
                <w:sz w:val="24"/>
                <w:szCs w:val="24"/>
                <w:shd w:val="clear" w:color="auto" w:fill="FFFFFF"/>
              </w:rPr>
            </w:pPr>
            <w:r>
              <w:rPr>
                <w:rFonts w:eastAsiaTheme="minorEastAsia"/>
                <w:b/>
                <w:bCs/>
                <w:sz w:val="24"/>
                <w:szCs w:val="24"/>
              </w:rPr>
              <w:t xml:space="preserve">Term focus: </w:t>
            </w:r>
            <w:r>
              <w:rPr>
                <w:rFonts w:ascii="Calibri" w:hAnsi="Calibri" w:cs="Calibri"/>
                <w:b/>
                <w:bCs/>
                <w:sz w:val="24"/>
                <w:szCs w:val="24"/>
                <w:shd w:val="clear" w:color="auto" w:fill="FFFFFF"/>
              </w:rPr>
              <w:t xml:space="preserve"> </w:t>
            </w:r>
            <w:r w:rsidR="00B547AF" w:rsidRPr="00B547AF">
              <w:rPr>
                <w:rFonts w:ascii="Calibri" w:hAnsi="Calibri" w:cs="Calibri"/>
                <w:sz w:val="24"/>
                <w:szCs w:val="24"/>
                <w:shd w:val="clear" w:color="auto" w:fill="FFFFFF"/>
              </w:rPr>
              <w:t>Skills for further learning and employment: The BIG COMMUNITY CHALLENGE</w:t>
            </w:r>
          </w:p>
          <w:p w14:paraId="49D29C91" w14:textId="77777777" w:rsidR="00B547AF" w:rsidRDefault="00B547AF" w:rsidP="0090004D">
            <w:pPr>
              <w:spacing w:line="240" w:lineRule="auto"/>
              <w:rPr>
                <w:rFonts w:ascii="Calibri" w:hAnsi="Calibri" w:cs="Calibri"/>
                <w:b/>
                <w:bCs/>
                <w:sz w:val="24"/>
                <w:szCs w:val="24"/>
                <w:shd w:val="clear" w:color="auto" w:fill="FFFFFF"/>
              </w:rPr>
            </w:pPr>
          </w:p>
          <w:p w14:paraId="26057D56" w14:textId="41479516" w:rsidR="00AA6077" w:rsidRDefault="00AA6077" w:rsidP="0090004D">
            <w:pPr>
              <w:spacing w:line="240" w:lineRule="auto"/>
              <w:rPr>
                <w:rFonts w:ascii="Calibri" w:hAnsi="Calibri" w:cs="Calibri"/>
                <w:b/>
                <w:bCs/>
                <w:sz w:val="24"/>
                <w:szCs w:val="24"/>
                <w:shd w:val="clear" w:color="auto" w:fill="FFFFFF"/>
              </w:rPr>
            </w:pPr>
            <w:r>
              <w:rPr>
                <w:rFonts w:ascii="Calibri" w:hAnsi="Calibri" w:cs="Calibri"/>
                <w:b/>
                <w:bCs/>
                <w:sz w:val="24"/>
                <w:szCs w:val="24"/>
                <w:shd w:val="clear" w:color="auto" w:fill="FFFFFF"/>
              </w:rPr>
              <w:t xml:space="preserve">End Point: </w:t>
            </w:r>
            <w:r w:rsidR="00B547AF" w:rsidRPr="00B547AF">
              <w:rPr>
                <w:rFonts w:ascii="Calibri" w:hAnsi="Calibri" w:cs="Calibri"/>
                <w:sz w:val="24"/>
                <w:szCs w:val="24"/>
                <w:shd w:val="clear" w:color="auto" w:fill="FFFFFF"/>
              </w:rPr>
              <w:t>Pupils will confidently understand and effectively apply essential professional workplace behaviours, including verbal and non-verbal communication and interview techniques, enabling them to navigate future work-related opportunities with self-awareness and growing competence.</w:t>
            </w:r>
          </w:p>
          <w:p w14:paraId="049583E8" w14:textId="2910ED8C" w:rsidR="00E54C9E" w:rsidRDefault="00E54C9E" w:rsidP="0090004D">
            <w:pPr>
              <w:spacing w:line="240" w:lineRule="auto"/>
              <w:rPr>
                <w:rFonts w:ascii="Calibri" w:hAnsi="Calibri" w:cs="Calibri"/>
                <w:b/>
                <w:bCs/>
                <w:color w:val="000000" w:themeColor="text1"/>
                <w:sz w:val="24"/>
                <w:szCs w:val="24"/>
              </w:rPr>
            </w:pPr>
          </w:p>
        </w:tc>
      </w:tr>
      <w:tr w:rsidR="00B547AF" w14:paraId="3A0AA139"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3C4D1B42" w14:textId="47E07EE2" w:rsidR="00B547AF" w:rsidRDefault="00B547AF" w:rsidP="00B547AF">
            <w:pPr>
              <w:spacing w:line="240" w:lineRule="auto"/>
              <w:rPr>
                <w:rFonts w:ascii="Calibri" w:eastAsia="Calibri" w:hAnsi="Calibri" w:cs="Calibri"/>
                <w:b/>
                <w:bCs/>
              </w:rPr>
            </w:pPr>
            <w:r>
              <w:rPr>
                <w:rFonts w:ascii="Calibri" w:hAnsi="Calibri" w:cs="Calibri"/>
                <w:b/>
                <w:bCs/>
                <w:color w:val="002060"/>
              </w:rPr>
              <w:t>Workplace behaviours</w:t>
            </w:r>
          </w:p>
        </w:tc>
        <w:tc>
          <w:tcPr>
            <w:tcW w:w="6660" w:type="dxa"/>
            <w:gridSpan w:val="3"/>
            <w:tcBorders>
              <w:top w:val="single" w:sz="4" w:space="0" w:color="auto"/>
              <w:left w:val="single" w:sz="4" w:space="0" w:color="auto"/>
              <w:bottom w:val="single" w:sz="4" w:space="0" w:color="auto"/>
              <w:right w:val="single" w:sz="4" w:space="0" w:color="auto"/>
            </w:tcBorders>
          </w:tcPr>
          <w:p w14:paraId="14A67D0B" w14:textId="634E61EC" w:rsidR="00B547AF" w:rsidRDefault="00B547AF" w:rsidP="00B547AF">
            <w:pPr>
              <w:spacing w:line="240" w:lineRule="auto"/>
              <w:rPr>
                <w:rFonts w:ascii="Calibri" w:hAnsi="Calibri" w:cs="Calibri"/>
                <w:color w:val="002060"/>
              </w:rPr>
            </w:pPr>
            <w:r>
              <w:rPr>
                <w:rFonts w:ascii="Calibri" w:hAnsi="Calibri" w:cs="Calibri"/>
                <w:color w:val="002060"/>
              </w:rPr>
              <w:t>Recognises the general expectations of  most workplaces and can explain why they are in place.</w:t>
            </w:r>
          </w:p>
          <w:p w14:paraId="58F7FD13" w14:textId="77777777" w:rsidR="00B547AF" w:rsidRDefault="00B547AF" w:rsidP="00B547AF">
            <w:pPr>
              <w:spacing w:line="240" w:lineRule="auto"/>
              <w:rPr>
                <w:rFonts w:ascii="Calibri" w:eastAsia="Calibri" w:hAnsi="Calibri" w:cs="Calibri"/>
              </w:rPr>
            </w:pPr>
          </w:p>
          <w:p w14:paraId="63D375DA" w14:textId="77777777" w:rsidR="00B547AF" w:rsidRPr="00B547AF" w:rsidRDefault="00B547AF" w:rsidP="00B547AF">
            <w:pPr>
              <w:spacing w:line="240" w:lineRule="auto"/>
              <w:rPr>
                <w:rFonts w:ascii="Calibri" w:eastAsia="Calibri" w:hAnsi="Calibri" w:cs="Calibri"/>
                <w:color w:val="002060"/>
              </w:rPr>
            </w:pPr>
            <w:r w:rsidRPr="00B547AF">
              <w:rPr>
                <w:rFonts w:ascii="Calibri" w:eastAsia="Calibri" w:hAnsi="Calibri" w:cs="Calibri"/>
                <w:color w:val="002060"/>
              </w:rPr>
              <w:t>Identifies workplaces where the expectation may vary or have additional levels of expected behaviour and can express why this workplace may have these expectations in place.</w:t>
            </w:r>
          </w:p>
          <w:p w14:paraId="06FF4A76" w14:textId="77777777" w:rsidR="00B547AF" w:rsidRPr="00B547AF" w:rsidRDefault="00B547AF" w:rsidP="00B547AF">
            <w:pPr>
              <w:spacing w:line="240" w:lineRule="auto"/>
              <w:rPr>
                <w:rFonts w:ascii="Calibri" w:eastAsia="Calibri" w:hAnsi="Calibri" w:cs="Calibri"/>
                <w:color w:val="002060"/>
              </w:rPr>
            </w:pPr>
          </w:p>
          <w:p w14:paraId="751B7955" w14:textId="4885E9B9" w:rsidR="00B547AF" w:rsidRDefault="00B547AF" w:rsidP="00B547AF">
            <w:pPr>
              <w:spacing w:line="240" w:lineRule="auto"/>
              <w:rPr>
                <w:rFonts w:ascii="Calibri" w:eastAsia="Calibri" w:hAnsi="Calibri" w:cs="Calibri"/>
              </w:rPr>
            </w:pPr>
            <w:r w:rsidRPr="00B547AF">
              <w:rPr>
                <w:rFonts w:ascii="Calibri" w:eastAsia="Calibri" w:hAnsi="Calibri" w:cs="Calibri"/>
                <w:color w:val="002060"/>
              </w:rPr>
              <w:t>Can demonstrate workplace behaviours such as time management, respect, respectful communication, professional appearance, adaptability and reliability</w:t>
            </w:r>
          </w:p>
        </w:tc>
      </w:tr>
      <w:tr w:rsidR="00B547AF" w14:paraId="3EB11F3C"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44D7DE8D" w14:textId="18DB9561" w:rsidR="00B547AF" w:rsidRDefault="00B547AF" w:rsidP="00B547AF">
            <w:pPr>
              <w:spacing w:line="240" w:lineRule="auto"/>
              <w:rPr>
                <w:rFonts w:ascii="Calibri" w:eastAsia="Calibri" w:hAnsi="Calibri" w:cs="Calibri"/>
                <w:b/>
                <w:bCs/>
              </w:rPr>
            </w:pPr>
            <w:r>
              <w:rPr>
                <w:rFonts w:ascii="Calibri" w:hAnsi="Calibri" w:cs="Calibri"/>
                <w:b/>
                <w:bCs/>
                <w:color w:val="002060"/>
              </w:rPr>
              <w:t xml:space="preserve">Communication in teams and professional settings </w:t>
            </w:r>
          </w:p>
        </w:tc>
        <w:tc>
          <w:tcPr>
            <w:tcW w:w="6660" w:type="dxa"/>
            <w:gridSpan w:val="3"/>
            <w:tcBorders>
              <w:top w:val="single" w:sz="4" w:space="0" w:color="auto"/>
              <w:left w:val="single" w:sz="4" w:space="0" w:color="auto"/>
              <w:bottom w:val="single" w:sz="4" w:space="0" w:color="auto"/>
              <w:right w:val="single" w:sz="4" w:space="0" w:color="auto"/>
            </w:tcBorders>
          </w:tcPr>
          <w:p w14:paraId="49117B39" w14:textId="3AFE75B1" w:rsidR="00B547AF" w:rsidRPr="00AA6077" w:rsidRDefault="00B547AF" w:rsidP="00B547AF">
            <w:pPr>
              <w:spacing w:line="240" w:lineRule="auto"/>
              <w:rPr>
                <w:rFonts w:ascii="Calibri" w:eastAsia="Calibri" w:hAnsi="Calibri" w:cs="Calibri"/>
                <w:b/>
                <w:bCs/>
              </w:rPr>
            </w:pPr>
            <w:r>
              <w:rPr>
                <w:rFonts w:ascii="Calibri" w:hAnsi="Calibri" w:cs="Calibri"/>
                <w:color w:val="002060"/>
              </w:rPr>
              <w:t>Initiates conversations and is able to contribute to social and work motivated conversations in a professional setting</w:t>
            </w:r>
            <w:r>
              <w:rPr>
                <w:rFonts w:ascii="Calibri" w:hAnsi="Calibri" w:cs="Calibri"/>
                <w:color w:val="002060"/>
              </w:rPr>
              <w:br/>
            </w:r>
            <w:r>
              <w:rPr>
                <w:rFonts w:ascii="Calibri" w:hAnsi="Calibri" w:cs="Calibri"/>
                <w:color w:val="002060"/>
              </w:rPr>
              <w:br/>
              <w:t>Understands relationship boundaries within a professional setting</w:t>
            </w:r>
            <w:r>
              <w:rPr>
                <w:rFonts w:ascii="Calibri" w:hAnsi="Calibri" w:cs="Calibri"/>
                <w:color w:val="002060"/>
              </w:rPr>
              <w:br/>
            </w:r>
            <w:r>
              <w:rPr>
                <w:rFonts w:ascii="Calibri" w:hAnsi="Calibri" w:cs="Calibri"/>
                <w:color w:val="002060"/>
              </w:rPr>
              <w:br/>
              <w:t>Can communicate ideas verbally and or in writing (email, memo, briefing doc)</w:t>
            </w:r>
            <w:r>
              <w:rPr>
                <w:rFonts w:ascii="Calibri" w:hAnsi="Calibri" w:cs="Calibri"/>
                <w:color w:val="002060"/>
              </w:rPr>
              <w:br/>
            </w:r>
            <w:r>
              <w:rPr>
                <w:rFonts w:ascii="Calibri" w:hAnsi="Calibri" w:cs="Calibri"/>
                <w:color w:val="002060"/>
              </w:rPr>
              <w:br/>
              <w:t>Can take turns to speak, valuing other contributions but ensuring their own voice is heard</w:t>
            </w:r>
          </w:p>
        </w:tc>
      </w:tr>
      <w:tr w:rsidR="00B547AF" w14:paraId="6F45D58E"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2C081F5C" w14:textId="4EF5DDC4" w:rsidR="00B547AF" w:rsidRDefault="00B547AF" w:rsidP="00B547AF">
            <w:pPr>
              <w:spacing w:line="240" w:lineRule="auto"/>
              <w:rPr>
                <w:rFonts w:ascii="Calibri" w:eastAsia="Calibri" w:hAnsi="Calibri" w:cs="Calibri"/>
                <w:b/>
                <w:bCs/>
              </w:rPr>
            </w:pPr>
            <w:r>
              <w:rPr>
                <w:rFonts w:ascii="Calibri" w:hAnsi="Calibri" w:cs="Calibri"/>
                <w:b/>
                <w:bCs/>
                <w:color w:val="002060"/>
              </w:rPr>
              <w:t xml:space="preserve">Working to a brief </w:t>
            </w:r>
          </w:p>
        </w:tc>
        <w:tc>
          <w:tcPr>
            <w:tcW w:w="6660" w:type="dxa"/>
            <w:gridSpan w:val="3"/>
            <w:tcBorders>
              <w:top w:val="single" w:sz="4" w:space="0" w:color="auto"/>
              <w:left w:val="single" w:sz="4" w:space="0" w:color="auto"/>
              <w:bottom w:val="single" w:sz="4" w:space="0" w:color="auto"/>
              <w:right w:val="single" w:sz="4" w:space="0" w:color="auto"/>
            </w:tcBorders>
          </w:tcPr>
          <w:p w14:paraId="15CCDCF8" w14:textId="49499992" w:rsidR="00B547AF" w:rsidRDefault="00B547AF" w:rsidP="00B547AF">
            <w:pPr>
              <w:spacing w:line="240" w:lineRule="auto"/>
              <w:rPr>
                <w:rFonts w:ascii="Calibri" w:eastAsia="Calibri" w:hAnsi="Calibri" w:cs="Calibri"/>
              </w:rPr>
            </w:pPr>
            <w:r>
              <w:rPr>
                <w:rFonts w:ascii="Calibri" w:hAnsi="Calibri" w:cs="Calibri"/>
                <w:color w:val="002060"/>
              </w:rPr>
              <w:t>Reads and understands the requirements of the brief</w:t>
            </w:r>
            <w:r>
              <w:rPr>
                <w:rFonts w:ascii="Calibri" w:hAnsi="Calibri" w:cs="Calibri"/>
                <w:color w:val="002060"/>
              </w:rPr>
              <w:br/>
            </w:r>
            <w:r>
              <w:rPr>
                <w:rFonts w:ascii="Calibri" w:hAnsi="Calibri" w:cs="Calibri"/>
                <w:color w:val="002060"/>
              </w:rPr>
              <w:br/>
              <w:t>Offers creative ideas and solutions to work towards achieving a brief</w:t>
            </w:r>
            <w:r>
              <w:rPr>
                <w:rFonts w:ascii="Calibri" w:hAnsi="Calibri" w:cs="Calibri"/>
                <w:color w:val="002060"/>
              </w:rPr>
              <w:br/>
            </w:r>
            <w:r>
              <w:rPr>
                <w:rFonts w:ascii="Calibri" w:hAnsi="Calibri" w:cs="Calibri"/>
                <w:color w:val="002060"/>
              </w:rPr>
              <w:br/>
              <w:t>Is able to select appropriate ideas and suggestions in line with the brief and is able to reject ideas that do not meet the brief</w:t>
            </w:r>
          </w:p>
        </w:tc>
      </w:tr>
      <w:tr w:rsidR="00B547AF" w14:paraId="38BB0BB7"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651EA304" w14:textId="27954910" w:rsidR="00B547AF" w:rsidRDefault="00B547AF" w:rsidP="00B547AF">
            <w:pPr>
              <w:spacing w:line="240" w:lineRule="auto"/>
              <w:rPr>
                <w:rFonts w:ascii="Calibri" w:eastAsia="Calibri" w:hAnsi="Calibri" w:cs="Calibri"/>
                <w:b/>
                <w:bCs/>
              </w:rPr>
            </w:pPr>
            <w:r>
              <w:rPr>
                <w:rFonts w:ascii="Calibri" w:hAnsi="Calibri" w:cs="Calibri"/>
                <w:b/>
                <w:bCs/>
                <w:color w:val="002060"/>
              </w:rPr>
              <w:t>Delegating and prioritising workload within a team</w:t>
            </w:r>
          </w:p>
        </w:tc>
        <w:tc>
          <w:tcPr>
            <w:tcW w:w="6660" w:type="dxa"/>
            <w:gridSpan w:val="3"/>
            <w:tcBorders>
              <w:top w:val="single" w:sz="4" w:space="0" w:color="auto"/>
              <w:left w:val="single" w:sz="4" w:space="0" w:color="auto"/>
              <w:bottom w:val="single" w:sz="4" w:space="0" w:color="auto"/>
              <w:right w:val="single" w:sz="4" w:space="0" w:color="auto"/>
            </w:tcBorders>
          </w:tcPr>
          <w:p w14:paraId="13121BA4" w14:textId="7B0D9FAD" w:rsidR="00B547AF" w:rsidRDefault="00B547AF" w:rsidP="00B547AF">
            <w:pPr>
              <w:spacing w:line="240" w:lineRule="auto"/>
              <w:rPr>
                <w:rFonts w:ascii="Calibri" w:eastAsia="Calibri" w:hAnsi="Calibri" w:cs="Calibri"/>
              </w:rPr>
            </w:pPr>
            <w:r>
              <w:rPr>
                <w:rFonts w:ascii="Calibri" w:hAnsi="Calibri" w:cs="Calibri"/>
                <w:color w:val="002060"/>
              </w:rPr>
              <w:t xml:space="preserve">Recognises own and others strengths when assigning work to be completed </w:t>
            </w:r>
            <w:r>
              <w:rPr>
                <w:rFonts w:ascii="Calibri" w:hAnsi="Calibri" w:cs="Calibri"/>
                <w:color w:val="002060"/>
              </w:rPr>
              <w:br/>
            </w:r>
            <w:r>
              <w:rPr>
                <w:rFonts w:ascii="Calibri" w:hAnsi="Calibri" w:cs="Calibri"/>
                <w:color w:val="002060"/>
              </w:rPr>
              <w:br/>
              <w:t>Is able to prioritise work from a list with consideration for timescale and deadline</w:t>
            </w:r>
          </w:p>
        </w:tc>
      </w:tr>
      <w:tr w:rsidR="00B547AF" w14:paraId="29765DF8"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7ABD3A9A" w14:textId="70E0BD7B" w:rsidR="00B547AF" w:rsidRDefault="00B547AF" w:rsidP="00B547AF">
            <w:pPr>
              <w:spacing w:line="240" w:lineRule="auto"/>
              <w:rPr>
                <w:rFonts w:ascii="Calibri" w:eastAsia="Calibri" w:hAnsi="Calibri" w:cs="Calibri"/>
                <w:b/>
                <w:bCs/>
              </w:rPr>
            </w:pPr>
            <w:r>
              <w:rPr>
                <w:rFonts w:ascii="Calibri" w:hAnsi="Calibri" w:cs="Calibri"/>
                <w:b/>
                <w:bCs/>
                <w:color w:val="002060"/>
              </w:rPr>
              <w:t xml:space="preserve">Working within a set timeline and meeting deadlines </w:t>
            </w:r>
          </w:p>
        </w:tc>
        <w:tc>
          <w:tcPr>
            <w:tcW w:w="6660" w:type="dxa"/>
            <w:gridSpan w:val="3"/>
            <w:tcBorders>
              <w:top w:val="single" w:sz="4" w:space="0" w:color="auto"/>
              <w:left w:val="single" w:sz="4" w:space="0" w:color="auto"/>
              <w:bottom w:val="single" w:sz="4" w:space="0" w:color="auto"/>
              <w:right w:val="single" w:sz="4" w:space="0" w:color="auto"/>
            </w:tcBorders>
          </w:tcPr>
          <w:p w14:paraId="487E1EF4" w14:textId="78D2108A" w:rsidR="00B547AF" w:rsidRDefault="00B547AF" w:rsidP="00B547AF">
            <w:pPr>
              <w:spacing w:line="240" w:lineRule="auto"/>
              <w:rPr>
                <w:rFonts w:ascii="Calibri" w:eastAsia="Calibri" w:hAnsi="Calibri" w:cs="Calibri"/>
              </w:rPr>
            </w:pPr>
            <w:r>
              <w:rPr>
                <w:rFonts w:ascii="Calibri" w:hAnsi="Calibri" w:cs="Calibri"/>
                <w:color w:val="002060"/>
              </w:rPr>
              <w:t>Can predict the time needed to complete a task and plan start and end dates with this in mind</w:t>
            </w:r>
          </w:p>
        </w:tc>
      </w:tr>
    </w:tbl>
    <w:p w14:paraId="3512A54B" w14:textId="77777777" w:rsidR="002353FF" w:rsidRDefault="002353FF" w:rsidP="002353FF"/>
    <w:p w14:paraId="4BB81810" w14:textId="70800716" w:rsidR="005A68C6" w:rsidRDefault="005A68C6" w:rsidP="002353FF">
      <w:pPr>
        <w:rPr>
          <w:rFonts w:ascii="Calibri" w:eastAsia="Calibri" w:hAnsi="Calibri" w:cs="Calibri"/>
          <w:b/>
          <w:bCs/>
          <w:color w:val="000000" w:themeColor="text1"/>
          <w:sz w:val="24"/>
          <w:szCs w:val="24"/>
        </w:rPr>
      </w:pPr>
    </w:p>
    <w:tbl>
      <w:tblPr>
        <w:tblStyle w:val="TableGrid"/>
        <w:tblW w:w="9065" w:type="dxa"/>
        <w:tblLook w:val="04A0" w:firstRow="1" w:lastRow="0" w:firstColumn="1" w:lastColumn="0" w:noHBand="0" w:noVBand="1"/>
      </w:tblPr>
      <w:tblGrid>
        <w:gridCol w:w="2405"/>
        <w:gridCol w:w="3034"/>
        <w:gridCol w:w="1813"/>
        <w:gridCol w:w="1813"/>
      </w:tblGrid>
      <w:tr w:rsidR="005A68C6" w14:paraId="68C51F3A" w14:textId="77777777" w:rsidTr="0090004D">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69667F78" w14:textId="773ECB65" w:rsidR="005A68C6" w:rsidRDefault="005A68C6" w:rsidP="0090004D">
            <w:pPr>
              <w:spacing w:line="240" w:lineRule="auto"/>
              <w:rPr>
                <w:rFonts w:ascii="Verdana" w:hAnsi="Verdana"/>
                <w:b/>
                <w:bCs/>
                <w:sz w:val="24"/>
                <w:szCs w:val="24"/>
              </w:rPr>
            </w:pPr>
            <w:r>
              <w:rPr>
                <w:rFonts w:ascii="Verdana" w:hAnsi="Verdana"/>
                <w:b/>
                <w:bCs/>
                <w:sz w:val="24"/>
                <w:szCs w:val="24"/>
              </w:rPr>
              <w:lastRenderedPageBreak/>
              <w:t xml:space="preserve">Group: </w:t>
            </w:r>
            <w:r w:rsidR="00B547AF">
              <w:rPr>
                <w:rFonts w:ascii="Verdana" w:hAnsi="Verdana"/>
                <w:b/>
                <w:bCs/>
                <w:sz w:val="24"/>
                <w:szCs w:val="24"/>
              </w:rPr>
              <w:t>C09/C010/EW01/EW02/EW04</w:t>
            </w:r>
          </w:p>
        </w:tc>
        <w:tc>
          <w:tcPr>
            <w:tcW w:w="1813" w:type="dxa"/>
            <w:tcBorders>
              <w:top w:val="single" w:sz="4" w:space="0" w:color="auto"/>
              <w:left w:val="single" w:sz="4" w:space="0" w:color="auto"/>
              <w:bottom w:val="single" w:sz="4" w:space="0" w:color="auto"/>
              <w:right w:val="single" w:sz="4" w:space="0" w:color="auto"/>
            </w:tcBorders>
            <w:hideMark/>
          </w:tcPr>
          <w:p w14:paraId="1C3513B6" w14:textId="77777777" w:rsidR="005A68C6" w:rsidRDefault="005A68C6" w:rsidP="0090004D">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3B41DCEC" w14:textId="39169088" w:rsidR="005A68C6" w:rsidRDefault="005A68C6" w:rsidP="0090004D">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6</w:t>
            </w:r>
          </w:p>
        </w:tc>
      </w:tr>
      <w:tr w:rsidR="005A68C6" w14:paraId="119A04A3" w14:textId="77777777" w:rsidTr="0090004D">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6D4BD793" w14:textId="2D3DFC8B" w:rsidR="005A68C6" w:rsidRDefault="005A68C6" w:rsidP="0090004D">
            <w:pPr>
              <w:spacing w:line="240" w:lineRule="auto"/>
              <w:rPr>
                <w:rFonts w:ascii="Verdana" w:hAnsi="Verdana"/>
                <w:b/>
                <w:bCs/>
                <w:sz w:val="24"/>
                <w:szCs w:val="24"/>
              </w:rPr>
            </w:pPr>
            <w:r>
              <w:rPr>
                <w:rFonts w:ascii="Verdana" w:hAnsi="Verdana"/>
                <w:b/>
                <w:bCs/>
                <w:sz w:val="24"/>
                <w:szCs w:val="24"/>
              </w:rPr>
              <w:t xml:space="preserve">Teacher: </w:t>
            </w:r>
            <w:r w:rsidR="00F31FC6">
              <w:rPr>
                <w:rFonts w:ascii="Verdana" w:hAnsi="Verdana"/>
                <w:b/>
                <w:bCs/>
                <w:sz w:val="24"/>
                <w:szCs w:val="24"/>
              </w:rPr>
              <w:t>Joanne Pearce/Molly Meyrick/Steph Kirton/Leone Robinson/Barney Thomas/Izzy Crook/Kyle Hall</w:t>
            </w:r>
          </w:p>
        </w:tc>
      </w:tr>
      <w:tr w:rsidR="005A68C6" w14:paraId="7E08932D" w14:textId="77777777" w:rsidTr="0090004D">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5CB099C9" w14:textId="1163AE2B" w:rsidR="005A68C6" w:rsidRDefault="005A68C6" w:rsidP="0090004D">
            <w:pPr>
              <w:spacing w:line="240" w:lineRule="auto"/>
              <w:rPr>
                <w:rFonts w:ascii="Verdana" w:hAnsi="Verdana"/>
                <w:b/>
                <w:bCs/>
                <w:sz w:val="24"/>
                <w:szCs w:val="24"/>
              </w:rPr>
            </w:pPr>
            <w:r>
              <w:rPr>
                <w:rFonts w:ascii="Verdana" w:hAnsi="Verdana"/>
                <w:b/>
                <w:bCs/>
                <w:sz w:val="24"/>
                <w:szCs w:val="24"/>
              </w:rPr>
              <w:t xml:space="preserve">Curriculum:  </w:t>
            </w:r>
            <w:r w:rsidR="0090004D">
              <w:rPr>
                <w:rFonts w:ascii="Verdana" w:hAnsi="Verdana"/>
                <w:b/>
                <w:bCs/>
                <w:sz w:val="24"/>
                <w:szCs w:val="24"/>
              </w:rPr>
              <w:t xml:space="preserve">Sec </w:t>
            </w:r>
            <w:r w:rsidR="00B547AF">
              <w:rPr>
                <w:rFonts w:ascii="Verdana" w:hAnsi="Verdana"/>
                <w:b/>
                <w:bCs/>
                <w:sz w:val="24"/>
                <w:szCs w:val="24"/>
              </w:rPr>
              <w:t>2 Exploring</w:t>
            </w:r>
          </w:p>
        </w:tc>
      </w:tr>
      <w:tr w:rsidR="005A68C6" w14:paraId="21ACFF2B" w14:textId="77777777" w:rsidTr="0090004D">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7CDA4342" w14:textId="342EB100" w:rsidR="00B547AF" w:rsidRDefault="005A68C6" w:rsidP="00B547AF">
            <w:pPr>
              <w:spacing w:line="240" w:lineRule="auto"/>
              <w:rPr>
                <w:rFonts w:ascii="Calibri" w:hAnsi="Calibri" w:cs="Calibri"/>
                <w:b/>
                <w:bCs/>
                <w:color w:val="000000" w:themeColor="text1"/>
                <w:sz w:val="24"/>
                <w:szCs w:val="24"/>
              </w:rPr>
            </w:pPr>
            <w:r>
              <w:rPr>
                <w:rFonts w:ascii="Calibri" w:hAnsi="Calibri" w:cs="Calibri"/>
                <w:b/>
                <w:bCs/>
                <w:color w:val="000000" w:themeColor="text1"/>
                <w:sz w:val="24"/>
                <w:szCs w:val="24"/>
              </w:rPr>
              <w:t xml:space="preserve">Term focus: </w:t>
            </w:r>
            <w:r w:rsidR="00B547AF" w:rsidRPr="00B547AF">
              <w:rPr>
                <w:rFonts w:ascii="Calibri" w:hAnsi="Calibri" w:cs="Calibri"/>
                <w:color w:val="000000" w:themeColor="text1"/>
                <w:sz w:val="24"/>
                <w:szCs w:val="24"/>
              </w:rPr>
              <w:t>Maintaining health and wellbeing</w:t>
            </w:r>
            <w:r w:rsidR="00B547AF">
              <w:rPr>
                <w:rFonts w:ascii="Calibri" w:hAnsi="Calibri" w:cs="Calibri"/>
                <w:b/>
                <w:bCs/>
                <w:color w:val="000000" w:themeColor="text1"/>
                <w:sz w:val="24"/>
                <w:szCs w:val="24"/>
              </w:rPr>
              <w:t xml:space="preserve"> </w:t>
            </w:r>
          </w:p>
          <w:p w14:paraId="0228CD68" w14:textId="77777777" w:rsidR="00B547AF" w:rsidRDefault="00B547AF" w:rsidP="00B547AF">
            <w:pPr>
              <w:spacing w:line="240" w:lineRule="auto"/>
              <w:rPr>
                <w:rFonts w:ascii="Calibri" w:hAnsi="Calibri" w:cs="Calibri"/>
                <w:b/>
                <w:bCs/>
                <w:color w:val="000000" w:themeColor="text1"/>
                <w:sz w:val="24"/>
                <w:szCs w:val="24"/>
              </w:rPr>
            </w:pPr>
          </w:p>
          <w:p w14:paraId="53F2B8EB" w14:textId="1E8D15F6" w:rsidR="005A68C6" w:rsidRDefault="005A68C6" w:rsidP="00B547AF">
            <w:pPr>
              <w:spacing w:line="240" w:lineRule="auto"/>
              <w:rPr>
                <w:rFonts w:ascii="Calibri" w:hAnsi="Calibri" w:cs="Calibri"/>
                <w:b/>
                <w:bCs/>
                <w:color w:val="000000" w:themeColor="text1"/>
                <w:sz w:val="24"/>
                <w:szCs w:val="24"/>
              </w:rPr>
            </w:pPr>
            <w:r w:rsidRPr="005A68C6">
              <w:rPr>
                <w:rFonts w:ascii="Calibri" w:hAnsi="Calibri" w:cs="Calibri"/>
                <w:b/>
                <w:bCs/>
                <w:color w:val="000000" w:themeColor="text1"/>
                <w:sz w:val="24"/>
                <w:szCs w:val="24"/>
              </w:rPr>
              <w:t xml:space="preserve">End point: </w:t>
            </w:r>
            <w:r w:rsidR="00B547AF" w:rsidRPr="00B547AF">
              <w:rPr>
                <w:rFonts w:ascii="Calibri" w:hAnsi="Calibri" w:cs="Calibri"/>
                <w:color w:val="000000" w:themeColor="text1"/>
                <w:sz w:val="24"/>
                <w:szCs w:val="24"/>
              </w:rPr>
              <w:t>Students will be able to independently research, access, and evaluate local wellbeing resources, plan and carry out visits with confidence, communicate effectively with others, reflect on personal suitability, and create a realistic action plan for ongoing engagement that supports their individual physical, emotional, and social needs.</w:t>
            </w:r>
          </w:p>
        </w:tc>
      </w:tr>
      <w:tr w:rsidR="00B547AF" w14:paraId="75A4E491"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3ED29722" w14:textId="77777777" w:rsidR="00B547AF" w:rsidRPr="00B547AF" w:rsidRDefault="00B547AF" w:rsidP="00B547AF">
            <w:pPr>
              <w:spacing w:line="240" w:lineRule="auto"/>
              <w:rPr>
                <w:rFonts w:ascii="Calibri" w:hAnsi="Calibri" w:cs="Calibri"/>
                <w:color w:val="002060"/>
              </w:rPr>
            </w:pPr>
            <w:r w:rsidRPr="00B547AF">
              <w:rPr>
                <w:rFonts w:ascii="Calibri" w:hAnsi="Calibri" w:cs="Calibri"/>
                <w:color w:val="002060"/>
              </w:rPr>
              <w:t>Identifies and Categorises Local Wellbeing Resources</w:t>
            </w:r>
          </w:p>
          <w:p w14:paraId="6F8365BA" w14:textId="4276D9DE" w:rsidR="00B547AF" w:rsidRPr="00B547AF" w:rsidRDefault="00B547AF" w:rsidP="00B547AF">
            <w:pPr>
              <w:spacing w:line="240" w:lineRule="auto"/>
              <w:rPr>
                <w:rFonts w:ascii="Calibri" w:hAnsi="Calibri" w:cs="Calibri"/>
                <w:color w:val="203764"/>
              </w:rPr>
            </w:pPr>
            <w:r w:rsidRPr="00B547AF">
              <w:rPr>
                <w:rFonts w:ascii="Calibri" w:hAnsi="Calibri" w:cs="Calibri"/>
                <w:color w:val="002060"/>
              </w:rPr>
              <w:t xml:space="preserve"> </w:t>
            </w:r>
          </w:p>
        </w:tc>
        <w:tc>
          <w:tcPr>
            <w:tcW w:w="6660" w:type="dxa"/>
            <w:gridSpan w:val="3"/>
            <w:tcBorders>
              <w:top w:val="single" w:sz="4" w:space="0" w:color="auto"/>
              <w:left w:val="single" w:sz="4" w:space="0" w:color="auto"/>
              <w:bottom w:val="single" w:sz="4" w:space="0" w:color="auto"/>
              <w:right w:val="single" w:sz="4" w:space="0" w:color="auto"/>
            </w:tcBorders>
          </w:tcPr>
          <w:p w14:paraId="1EE29618" w14:textId="74691767" w:rsidR="00B547AF" w:rsidRDefault="00B547AF" w:rsidP="00B547AF">
            <w:pPr>
              <w:spacing w:line="240" w:lineRule="auto"/>
              <w:rPr>
                <w:rFonts w:ascii="Calibri" w:eastAsia="Calibri" w:hAnsi="Calibri" w:cs="Calibri"/>
              </w:rPr>
            </w:pPr>
            <w:r>
              <w:rPr>
                <w:rFonts w:ascii="Calibri" w:hAnsi="Calibri" w:cs="Calibri"/>
                <w:color w:val="002060"/>
              </w:rPr>
              <w:t>Knows how to research  the diverse range of places and groups  that can support physical and emotional wellbeing in their local area.</w:t>
            </w:r>
            <w:r>
              <w:rPr>
                <w:rFonts w:ascii="Calibri" w:hAnsi="Calibri" w:cs="Calibri"/>
                <w:color w:val="002060"/>
              </w:rPr>
              <w:br/>
              <w:t>Can independently research and categorise various local wellbeing resources, identifying their main purpose and potential benefits for different aspects of health (physical, mental, social).</w:t>
            </w:r>
          </w:p>
        </w:tc>
      </w:tr>
      <w:tr w:rsidR="00B547AF" w14:paraId="1A99C511"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04C5C867" w14:textId="7EB3D1BC" w:rsidR="00B547AF" w:rsidRPr="00B547AF" w:rsidRDefault="00B547AF" w:rsidP="00B547AF">
            <w:pPr>
              <w:spacing w:line="240" w:lineRule="auto"/>
              <w:rPr>
                <w:rFonts w:ascii="Calibri" w:eastAsia="Calibri" w:hAnsi="Calibri" w:cs="Calibri"/>
              </w:rPr>
            </w:pPr>
            <w:r w:rsidRPr="00B547AF">
              <w:rPr>
                <w:rFonts w:ascii="Calibri" w:hAnsi="Calibri" w:cs="Calibri"/>
                <w:color w:val="002060"/>
              </w:rPr>
              <w:t>Investigates Access and Participation Requirements</w:t>
            </w:r>
          </w:p>
        </w:tc>
        <w:tc>
          <w:tcPr>
            <w:tcW w:w="6660" w:type="dxa"/>
            <w:gridSpan w:val="3"/>
            <w:tcBorders>
              <w:top w:val="single" w:sz="4" w:space="0" w:color="auto"/>
              <w:left w:val="single" w:sz="4" w:space="0" w:color="auto"/>
              <w:bottom w:val="single" w:sz="4" w:space="0" w:color="auto"/>
              <w:right w:val="single" w:sz="4" w:space="0" w:color="auto"/>
            </w:tcBorders>
          </w:tcPr>
          <w:p w14:paraId="32A5B83D" w14:textId="53821B4C" w:rsidR="00B547AF" w:rsidRDefault="00B547AF" w:rsidP="00B547AF">
            <w:pPr>
              <w:spacing w:line="240" w:lineRule="auto"/>
              <w:rPr>
                <w:rFonts w:ascii="Calibri" w:eastAsia="Calibri" w:hAnsi="Calibri" w:cs="Calibri"/>
              </w:rPr>
            </w:pPr>
            <w:r>
              <w:rPr>
                <w:rFonts w:ascii="Calibri" w:hAnsi="Calibri" w:cs="Calibri"/>
                <w:color w:val="002060"/>
              </w:rPr>
              <w:t>Learns the key practical information needed for accessing venues, such as membership options, booking procedures, costs, age restrictions, specific rules, and accessibility features. Can formulate specific questions to gather this essential access information, compare the requirements and benefits of different options, and identify potential barriers to participation e.g., transport, cost, sensory environment.</w:t>
            </w:r>
          </w:p>
        </w:tc>
      </w:tr>
      <w:tr w:rsidR="00B547AF" w14:paraId="02FF9BC7"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1829ECE7" w14:textId="415E1225" w:rsidR="00B547AF" w:rsidRPr="00B547AF" w:rsidRDefault="00B547AF" w:rsidP="00B547AF">
            <w:pPr>
              <w:spacing w:line="240" w:lineRule="auto"/>
              <w:rPr>
                <w:rFonts w:ascii="Calibri" w:eastAsia="Calibri" w:hAnsi="Calibri" w:cs="Calibri"/>
              </w:rPr>
            </w:pPr>
            <w:r w:rsidRPr="00B547AF">
              <w:rPr>
                <w:rFonts w:ascii="Calibri" w:hAnsi="Calibri" w:cs="Calibri"/>
                <w:color w:val="002060"/>
              </w:rPr>
              <w:t>Plans and Navigates Visits to Wellbeing Venues - please use this opportunity to get out as much as you can.</w:t>
            </w:r>
          </w:p>
        </w:tc>
        <w:tc>
          <w:tcPr>
            <w:tcW w:w="6660" w:type="dxa"/>
            <w:gridSpan w:val="3"/>
            <w:tcBorders>
              <w:top w:val="single" w:sz="4" w:space="0" w:color="auto"/>
              <w:left w:val="single" w:sz="4" w:space="0" w:color="auto"/>
              <w:bottom w:val="single" w:sz="4" w:space="0" w:color="auto"/>
              <w:right w:val="single" w:sz="4" w:space="0" w:color="auto"/>
            </w:tcBorders>
          </w:tcPr>
          <w:p w14:paraId="1B721796" w14:textId="50EADF9F" w:rsidR="00B547AF" w:rsidRDefault="00B547AF" w:rsidP="00B547AF">
            <w:pPr>
              <w:spacing w:line="240" w:lineRule="auto"/>
              <w:rPr>
                <w:rFonts w:ascii="Calibri" w:eastAsia="Calibri" w:hAnsi="Calibri" w:cs="Calibri"/>
              </w:rPr>
            </w:pPr>
            <w:r>
              <w:rPr>
                <w:rFonts w:ascii="Calibri" w:hAnsi="Calibri" w:cs="Calibri"/>
                <w:color w:val="002060"/>
              </w:rPr>
              <w:t xml:space="preserve">Knows the logistical steps involved in planning a visit e.g., checking opening times, planning travel routes, understanding the layout of the place. Independently plans a structured visit to a chosen local wellbeing venue, including mapping out travel, estimating timings, identifying key areas to explore upon arrival, and developing strategies to manage any anxiety related to visiting a new or unfamiliar environment                                                                        </w:t>
            </w:r>
          </w:p>
        </w:tc>
      </w:tr>
      <w:tr w:rsidR="00B547AF" w14:paraId="48676257"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2307E34F" w14:textId="5D91A9DB" w:rsidR="00B547AF" w:rsidRPr="00B547AF" w:rsidRDefault="00B547AF" w:rsidP="00B547AF">
            <w:pPr>
              <w:spacing w:line="240" w:lineRule="auto"/>
              <w:rPr>
                <w:rFonts w:ascii="Calibri" w:eastAsia="Calibri" w:hAnsi="Calibri" w:cs="Calibri"/>
              </w:rPr>
            </w:pPr>
            <w:r w:rsidRPr="00B547AF">
              <w:rPr>
                <w:rFonts w:ascii="Calibri" w:hAnsi="Calibri" w:cs="Calibri"/>
                <w:color w:val="002060"/>
              </w:rPr>
              <w:t>Engages with Staff and Members in Wellbeing Settings</w:t>
            </w:r>
          </w:p>
        </w:tc>
        <w:tc>
          <w:tcPr>
            <w:tcW w:w="6660" w:type="dxa"/>
            <w:gridSpan w:val="3"/>
            <w:tcBorders>
              <w:top w:val="single" w:sz="4" w:space="0" w:color="auto"/>
              <w:left w:val="single" w:sz="4" w:space="0" w:color="auto"/>
              <w:bottom w:val="single" w:sz="4" w:space="0" w:color="auto"/>
              <w:right w:val="single" w:sz="4" w:space="0" w:color="auto"/>
            </w:tcBorders>
          </w:tcPr>
          <w:p w14:paraId="00A80228" w14:textId="382E2142" w:rsidR="00B547AF" w:rsidRPr="00AA6077" w:rsidRDefault="00B547AF" w:rsidP="00B547AF">
            <w:pPr>
              <w:spacing w:line="240" w:lineRule="auto"/>
              <w:rPr>
                <w:rFonts w:ascii="Calibri" w:eastAsia="Calibri" w:hAnsi="Calibri" w:cs="Calibri"/>
                <w:b/>
                <w:bCs/>
              </w:rPr>
            </w:pPr>
            <w:r>
              <w:rPr>
                <w:rFonts w:ascii="Calibri" w:hAnsi="Calibri" w:cs="Calibri"/>
                <w:color w:val="002060"/>
              </w:rPr>
              <w:t>Initiates and sustains basic conversations with staff e.g., asking for information about facilities or activities and, where appropriate, can practise simple interactions with group members e.g., introducing themselves, asking a simple question about an activity, demonstrating active listening and respectful communication.</w:t>
            </w:r>
          </w:p>
        </w:tc>
      </w:tr>
      <w:tr w:rsidR="00B547AF" w14:paraId="027D49B3" w14:textId="77777777" w:rsidTr="00C47EF2">
        <w:trPr>
          <w:trHeight w:val="300"/>
        </w:trPr>
        <w:tc>
          <w:tcPr>
            <w:tcW w:w="2405" w:type="dxa"/>
            <w:tcBorders>
              <w:top w:val="single" w:sz="4" w:space="0" w:color="auto"/>
              <w:left w:val="single" w:sz="4" w:space="0" w:color="auto"/>
              <w:bottom w:val="single" w:sz="4" w:space="0" w:color="auto"/>
              <w:right w:val="single" w:sz="4" w:space="0" w:color="auto"/>
            </w:tcBorders>
            <w:vAlign w:val="bottom"/>
          </w:tcPr>
          <w:p w14:paraId="41348B15" w14:textId="5CBEADA0" w:rsidR="00B547AF" w:rsidRPr="00B547AF" w:rsidRDefault="00B547AF" w:rsidP="00B547AF">
            <w:pPr>
              <w:spacing w:line="240" w:lineRule="auto"/>
              <w:rPr>
                <w:rFonts w:ascii="Calibri" w:eastAsia="Calibri" w:hAnsi="Calibri" w:cs="Calibri"/>
              </w:rPr>
            </w:pPr>
            <w:r w:rsidRPr="00B547AF">
              <w:rPr>
                <w:rFonts w:ascii="Calibri" w:hAnsi="Calibri" w:cs="Calibri"/>
                <w:color w:val="002060"/>
              </w:rPr>
              <w:t>Evaluates the Personal Fit and the Benefits on them of Wellbeing Activities</w:t>
            </w:r>
          </w:p>
        </w:tc>
        <w:tc>
          <w:tcPr>
            <w:tcW w:w="6660" w:type="dxa"/>
            <w:gridSpan w:val="3"/>
            <w:tcBorders>
              <w:top w:val="single" w:sz="4" w:space="0" w:color="auto"/>
              <w:left w:val="single" w:sz="4" w:space="0" w:color="auto"/>
              <w:bottom w:val="single" w:sz="4" w:space="0" w:color="auto"/>
              <w:right w:val="single" w:sz="4" w:space="0" w:color="auto"/>
            </w:tcBorders>
          </w:tcPr>
          <w:p w14:paraId="17C88404" w14:textId="1A17CC5D" w:rsidR="00B547AF" w:rsidRDefault="00B547AF" w:rsidP="00B547AF">
            <w:pPr>
              <w:spacing w:line="240" w:lineRule="auto"/>
              <w:rPr>
                <w:rFonts w:ascii="Calibri" w:eastAsia="Calibri" w:hAnsi="Calibri" w:cs="Calibri"/>
              </w:rPr>
            </w:pPr>
            <w:r>
              <w:rPr>
                <w:rFonts w:ascii="Calibri" w:hAnsi="Calibri" w:cs="Calibri"/>
                <w:color w:val="002060"/>
              </w:rPr>
              <w:t xml:space="preserve">Knows that personal preferences, sensory needs, and energy levels are important factors in </w:t>
            </w:r>
            <w:proofErr w:type="spellStart"/>
            <w:r>
              <w:rPr>
                <w:rFonts w:ascii="Calibri" w:hAnsi="Calibri" w:cs="Calibri"/>
                <w:color w:val="002060"/>
              </w:rPr>
              <w:t>chosing</w:t>
            </w:r>
            <w:proofErr w:type="spellEnd"/>
            <w:r>
              <w:rPr>
                <w:rFonts w:ascii="Calibri" w:hAnsi="Calibri" w:cs="Calibri"/>
                <w:color w:val="002060"/>
              </w:rPr>
              <w:t xml:space="preserve"> an activity. Critically reflects on their experiences of visiting or participating in wellbeing activities, evaluating their personal suitability (e.g., "Was it too loud? Did I enjoy the activity? Did it make me feel better?"), identifying specific benefits or challenges, and articulating why certain options might be a better fit for their individual needs and preferences.</w:t>
            </w:r>
          </w:p>
        </w:tc>
      </w:tr>
      <w:tr w:rsidR="00B547AF" w14:paraId="6B642EF9"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1B810D01" w14:textId="1E07BB38" w:rsidR="00B547AF" w:rsidRPr="00B547AF" w:rsidRDefault="00B547AF" w:rsidP="00B547AF">
            <w:pPr>
              <w:spacing w:line="240" w:lineRule="auto"/>
              <w:rPr>
                <w:rFonts w:ascii="Calibri" w:eastAsia="Calibri" w:hAnsi="Calibri" w:cs="Calibri"/>
              </w:rPr>
            </w:pPr>
            <w:r w:rsidRPr="00B547AF">
              <w:rPr>
                <w:rFonts w:ascii="Calibri" w:hAnsi="Calibri" w:cs="Calibri"/>
                <w:color w:val="002060"/>
              </w:rPr>
              <w:t>Develops a Personal Wellbeing Action Plan</w:t>
            </w:r>
          </w:p>
        </w:tc>
        <w:tc>
          <w:tcPr>
            <w:tcW w:w="6660" w:type="dxa"/>
            <w:gridSpan w:val="3"/>
            <w:tcBorders>
              <w:top w:val="single" w:sz="4" w:space="0" w:color="auto"/>
              <w:left w:val="single" w:sz="4" w:space="0" w:color="auto"/>
              <w:bottom w:val="single" w:sz="4" w:space="0" w:color="auto"/>
              <w:right w:val="single" w:sz="4" w:space="0" w:color="auto"/>
            </w:tcBorders>
          </w:tcPr>
          <w:p w14:paraId="40DCA2F4" w14:textId="29A605FF" w:rsidR="00B547AF" w:rsidRDefault="00B547AF" w:rsidP="00B547AF">
            <w:pPr>
              <w:spacing w:line="240" w:lineRule="auto"/>
              <w:rPr>
                <w:rFonts w:ascii="Calibri" w:eastAsia="Calibri" w:hAnsi="Calibri" w:cs="Calibri"/>
              </w:rPr>
            </w:pPr>
            <w:r>
              <w:rPr>
                <w:rFonts w:ascii="Calibri" w:hAnsi="Calibri" w:cs="Calibri"/>
                <w:color w:val="002060"/>
              </w:rPr>
              <w:t>Creates a realistic and personalised action plan for consistently engaging with chosen local wellbeing resources (e.g., a weekly or monthly schedule of activities, a list of accountability strategies), identifies potential barriers to regular participation (e.g., lack of motivation, transport issues), and proposes practical solutions to overcome them.</w:t>
            </w:r>
          </w:p>
        </w:tc>
      </w:tr>
    </w:tbl>
    <w:p w14:paraId="7A9CB8B2" w14:textId="6E644B3F" w:rsidR="005A68C6" w:rsidRDefault="005A68C6" w:rsidP="002353FF">
      <w:pPr>
        <w:rPr>
          <w:rFonts w:ascii="Calibri" w:eastAsia="Calibri" w:hAnsi="Calibri" w:cs="Calibri"/>
          <w:b/>
          <w:bCs/>
          <w:color w:val="000000" w:themeColor="text1"/>
          <w:sz w:val="24"/>
          <w:szCs w:val="24"/>
        </w:rPr>
      </w:pPr>
    </w:p>
    <w:p w14:paraId="3F1FCC35" w14:textId="6B387300" w:rsidR="000B23CD" w:rsidRDefault="000B23CD" w:rsidP="000B23CD">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0B23CD" w14:paraId="0E42A9CE"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E9D436" w14:textId="4AED9969" w:rsidR="000B23CD" w:rsidRPr="00BE6336" w:rsidRDefault="00B547AF" w:rsidP="00BD3480">
            <w:pPr>
              <w:spacing w:line="240" w:lineRule="auto"/>
              <w:rPr>
                <w:rFonts w:ascii="Calibri" w:eastAsia="Calibri" w:hAnsi="Calibri" w:cs="Calibri"/>
                <w:lang w:val="en-US"/>
              </w:rPr>
            </w:pPr>
            <w:r>
              <w:rPr>
                <w:rFonts w:ascii="Calibri" w:eastAsia="Calibri" w:hAnsi="Calibri" w:cs="Calibri"/>
                <w:lang w:val="en-US"/>
              </w:rPr>
              <w:lastRenderedPageBreak/>
              <w:t xml:space="preserve">Workplace </w:t>
            </w:r>
            <w:proofErr w:type="spellStart"/>
            <w:r>
              <w:rPr>
                <w:rFonts w:ascii="Calibri" w:eastAsia="Calibri" w:hAnsi="Calibri" w:cs="Calibri"/>
                <w:lang w:val="en-US"/>
              </w:rPr>
              <w:t>behaviours</w:t>
            </w:r>
            <w:proofErr w:type="spellEnd"/>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27EF5FB" w14:textId="57E008C2" w:rsidR="000B23CD" w:rsidRPr="00BE6336" w:rsidRDefault="00B547AF" w:rsidP="00BD3480">
            <w:pPr>
              <w:spacing w:line="240" w:lineRule="auto"/>
              <w:rPr>
                <w:rFonts w:ascii="Calibri" w:eastAsia="Calibri" w:hAnsi="Calibri" w:cs="Calibri"/>
                <w:lang w:val="en-US"/>
              </w:rPr>
            </w:pPr>
            <w:r>
              <w:rPr>
                <w:rFonts w:ascii="Calibri" w:eastAsia="Calibri" w:hAnsi="Calibri" w:cs="Calibri"/>
                <w:lang w:val="en-US"/>
              </w:rPr>
              <w:t>Communication</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BAF7A46" w14:textId="314E5983" w:rsidR="000B23CD" w:rsidRPr="00BE6336" w:rsidRDefault="00B547AF" w:rsidP="00BD3480">
            <w:pPr>
              <w:spacing w:line="240" w:lineRule="auto"/>
              <w:rPr>
                <w:rFonts w:ascii="Calibri" w:eastAsia="Calibri" w:hAnsi="Calibri" w:cs="Calibri"/>
                <w:lang w:val="en-US"/>
              </w:rPr>
            </w:pPr>
            <w:r>
              <w:rPr>
                <w:rFonts w:ascii="Calibri" w:eastAsia="Calibri" w:hAnsi="Calibri" w:cs="Calibri"/>
                <w:lang w:val="en-US"/>
              </w:rPr>
              <w:t>Delegation</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5F28BF9" w14:textId="64ED9CE7" w:rsidR="000B23CD" w:rsidRPr="00BE6336" w:rsidRDefault="00B547AF" w:rsidP="00BD3480">
            <w:pPr>
              <w:spacing w:line="240" w:lineRule="auto"/>
              <w:rPr>
                <w:rFonts w:ascii="Calibri" w:eastAsia="Calibri" w:hAnsi="Calibri" w:cs="Calibri"/>
                <w:lang w:val="en-US"/>
              </w:rPr>
            </w:pPr>
            <w:proofErr w:type="spellStart"/>
            <w:r>
              <w:rPr>
                <w:rFonts w:ascii="Calibri" w:eastAsia="Calibri" w:hAnsi="Calibri" w:cs="Calibri"/>
                <w:lang w:val="en-US"/>
              </w:rPr>
              <w:t>Prioritising</w:t>
            </w:r>
            <w:proofErr w:type="spellEnd"/>
            <w:r>
              <w:rPr>
                <w:rFonts w:ascii="Calibri" w:eastAsia="Calibri" w:hAnsi="Calibri" w:cs="Calibri"/>
                <w:lang w:val="en-US"/>
              </w:rPr>
              <w:t xml:space="preserve"> </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4F0A04E" w14:textId="4DEC92D9" w:rsidR="000B23CD" w:rsidRPr="00BE6336" w:rsidRDefault="00B547AF" w:rsidP="00BD3480">
            <w:pPr>
              <w:spacing w:line="240" w:lineRule="auto"/>
              <w:rPr>
                <w:rFonts w:ascii="Calibri" w:eastAsia="Calibri" w:hAnsi="Calibri" w:cs="Calibri"/>
                <w:lang w:val="en-US"/>
              </w:rPr>
            </w:pPr>
            <w:r>
              <w:rPr>
                <w:rFonts w:ascii="Calibri" w:eastAsia="Calibri" w:hAnsi="Calibri" w:cs="Calibri"/>
                <w:lang w:val="en-US"/>
              </w:rPr>
              <w:t>Wellbeing</w:t>
            </w:r>
          </w:p>
        </w:tc>
      </w:tr>
      <w:tr w:rsidR="000B23CD" w14:paraId="06D9EB44" w14:textId="77777777" w:rsidTr="00E008E4">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78F2AB" w14:textId="003B0A21" w:rsidR="000B23CD" w:rsidRPr="00BE6336" w:rsidRDefault="00B547AF" w:rsidP="00BD3480">
            <w:pPr>
              <w:spacing w:line="240" w:lineRule="auto"/>
              <w:rPr>
                <w:rFonts w:ascii="Calibri" w:eastAsia="Calibri" w:hAnsi="Calibri" w:cs="Calibri"/>
                <w:lang w:val="en-US"/>
              </w:rPr>
            </w:pPr>
            <w:r>
              <w:rPr>
                <w:rFonts w:ascii="Calibri" w:eastAsia="Calibri" w:hAnsi="Calibri" w:cs="Calibri"/>
                <w:lang w:val="en-US"/>
              </w:rPr>
              <w:t>Participation</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0251C0" w14:textId="777D7AC1" w:rsidR="000B23CD" w:rsidRPr="00BE6336" w:rsidRDefault="00B547AF" w:rsidP="00BD3480">
            <w:pPr>
              <w:spacing w:line="240" w:lineRule="auto"/>
              <w:rPr>
                <w:rFonts w:ascii="Calibri" w:eastAsia="Calibri" w:hAnsi="Calibri" w:cs="Calibri"/>
                <w:lang w:val="en-US"/>
              </w:rPr>
            </w:pPr>
            <w:r>
              <w:rPr>
                <w:rFonts w:ascii="Calibri" w:eastAsia="Calibri" w:hAnsi="Calibri" w:cs="Calibri"/>
                <w:lang w:val="en-US"/>
              </w:rPr>
              <w:t xml:space="preserve">Accountability </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1072578" w14:textId="0F4DCD8A" w:rsidR="000B23CD" w:rsidRPr="00BE6336" w:rsidRDefault="00E008E4" w:rsidP="00BD3480">
            <w:pPr>
              <w:spacing w:line="240" w:lineRule="auto"/>
              <w:rPr>
                <w:rFonts w:ascii="Calibri" w:eastAsia="Calibri" w:hAnsi="Calibri" w:cs="Calibri"/>
                <w:lang w:val="en-US"/>
              </w:rPr>
            </w:pPr>
            <w:r>
              <w:rPr>
                <w:rFonts w:ascii="Calibri" w:eastAsia="Calibri" w:hAnsi="Calibri" w:cs="Calibri"/>
                <w:lang w:val="en-US"/>
              </w:rPr>
              <w:t>Interactions</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A3523AB" w14:textId="2760B14F" w:rsidR="000B23CD" w:rsidRPr="00BE6336" w:rsidRDefault="000B23CD" w:rsidP="00BD3480">
            <w:pPr>
              <w:spacing w:line="240" w:lineRule="auto"/>
              <w:rPr>
                <w:rFonts w:ascii="Calibri" w:eastAsia="Calibri" w:hAnsi="Calibri" w:cs="Calibri"/>
                <w:lang w:val="en-US"/>
              </w:rPr>
            </w:pPr>
          </w:p>
        </w:tc>
        <w:tc>
          <w:tcPr>
            <w:tcW w:w="21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33A61E01" w14:textId="55A14854" w:rsidR="000B23CD" w:rsidRPr="00BE6336" w:rsidRDefault="000B23CD" w:rsidP="00BD3480">
            <w:pPr>
              <w:spacing w:line="240" w:lineRule="auto"/>
              <w:rPr>
                <w:rFonts w:ascii="Calibri" w:eastAsia="Calibri" w:hAnsi="Calibri" w:cs="Calibri"/>
                <w:lang w:val="en-US"/>
              </w:rPr>
            </w:pPr>
          </w:p>
        </w:tc>
      </w:tr>
    </w:tbl>
    <w:p w14:paraId="1C003121" w14:textId="77777777" w:rsidR="000B23CD" w:rsidRDefault="000B23CD" w:rsidP="000B23CD">
      <w:pPr>
        <w:rPr>
          <w:rFonts w:ascii="Calibri" w:eastAsia="Calibri" w:hAnsi="Calibri" w:cs="Calibri"/>
          <w:b/>
          <w:bCs/>
          <w:color w:val="000000" w:themeColor="text1"/>
          <w:sz w:val="24"/>
          <w:szCs w:val="24"/>
        </w:rPr>
      </w:pPr>
    </w:p>
    <w:p w14:paraId="2B1179DB" w14:textId="31D4ADB1" w:rsidR="000B23CD" w:rsidRDefault="005A68C6" w:rsidP="000B23CD">
      <w:pPr>
        <w:spacing w:before="100" w:beforeAutospacing="1" w:after="100" w:afterAutospacing="1" w:line="240" w:lineRule="auto"/>
        <w:rPr>
          <w:rFonts w:eastAsia="Times New Roman" w:cstheme="minorHAnsi"/>
          <w:b/>
          <w:bCs/>
          <w:lang w:eastAsia="en-GB"/>
        </w:rPr>
      </w:pPr>
      <w:r w:rsidRPr="005A68C6">
        <w:rPr>
          <w:rFonts w:eastAsia="Times New Roman" w:cstheme="minorHAnsi"/>
          <w:b/>
          <w:bCs/>
          <w:lang w:eastAsia="en-GB"/>
        </w:rPr>
        <w:t xml:space="preserve">Recommended Reading: </w:t>
      </w:r>
    </w:p>
    <w:p w14:paraId="316D896F" w14:textId="25D08978" w:rsidR="00EB2D69" w:rsidRDefault="00EB2D69" w:rsidP="00AA6077">
      <w:pPr>
        <w:spacing w:before="100" w:beforeAutospacing="1" w:after="100" w:afterAutospacing="1" w:line="240" w:lineRule="auto"/>
        <w:rPr>
          <w:rFonts w:eastAsia="Times New Roman" w:cstheme="minorHAnsi"/>
          <w:b/>
          <w:bCs/>
          <w:lang w:eastAsia="en-GB"/>
        </w:rPr>
      </w:pPr>
    </w:p>
    <w:p w14:paraId="5E803D22" w14:textId="366E814F" w:rsidR="0060218B" w:rsidRDefault="00F31FC6" w:rsidP="00AA6077">
      <w:pPr>
        <w:spacing w:before="100" w:beforeAutospacing="1" w:after="100" w:afterAutospacing="1" w:line="240" w:lineRule="auto"/>
        <w:rPr>
          <w:rFonts w:eastAsia="Times New Roman" w:cstheme="minorHAnsi"/>
          <w:b/>
          <w:bCs/>
          <w:lang w:eastAsia="en-GB"/>
        </w:rPr>
      </w:pPr>
      <w:hyperlink r:id="rId8" w:history="1">
        <w:r w:rsidR="006D171B" w:rsidRPr="003227DF">
          <w:rPr>
            <w:rStyle w:val="Hyperlink"/>
            <w:rFonts w:eastAsia="Times New Roman" w:cstheme="minorHAnsi"/>
            <w:b/>
            <w:bCs/>
            <w:lang w:eastAsia="en-GB"/>
          </w:rPr>
          <w:t>https://bigchallenge.campaign.sheffield.gov.uk/about/big-community-challenge</w:t>
        </w:r>
      </w:hyperlink>
      <w:r w:rsidR="006D171B">
        <w:rPr>
          <w:rFonts w:eastAsia="Times New Roman" w:cstheme="minorHAnsi"/>
          <w:b/>
          <w:bCs/>
          <w:lang w:eastAsia="en-GB"/>
        </w:rPr>
        <w:t xml:space="preserve"> </w:t>
      </w:r>
    </w:p>
    <w:p w14:paraId="486371F7" w14:textId="66B706B3" w:rsidR="006D171B" w:rsidRPr="005A68C6" w:rsidRDefault="00F31FC6" w:rsidP="00AA6077">
      <w:pPr>
        <w:spacing w:before="100" w:beforeAutospacing="1" w:after="100" w:afterAutospacing="1" w:line="240" w:lineRule="auto"/>
        <w:rPr>
          <w:rFonts w:eastAsia="Times New Roman" w:cstheme="minorHAnsi"/>
          <w:b/>
          <w:bCs/>
          <w:lang w:eastAsia="en-GB"/>
        </w:rPr>
      </w:pPr>
      <w:hyperlink r:id="rId9" w:history="1">
        <w:r w:rsidR="006D171B" w:rsidRPr="003227DF">
          <w:rPr>
            <w:rStyle w:val="Hyperlink"/>
            <w:rFonts w:eastAsia="Times New Roman" w:cstheme="minorHAnsi"/>
            <w:b/>
            <w:bCs/>
            <w:lang w:eastAsia="en-GB"/>
          </w:rPr>
          <w:t>https://www.citizensadvice.org.uk/</w:t>
        </w:r>
      </w:hyperlink>
      <w:r w:rsidR="006D171B">
        <w:rPr>
          <w:rFonts w:eastAsia="Times New Roman" w:cstheme="minorHAnsi"/>
          <w:b/>
          <w:bCs/>
          <w:lang w:eastAsia="en-GB"/>
        </w:rPr>
        <w:t xml:space="preserve"> </w:t>
      </w:r>
    </w:p>
    <w:sectPr w:rsidR="006D171B" w:rsidRPr="005A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Uw9efLb3" int2:invalidationBookmarkName="" int2:hashCode="zkroKQGNBC4wRO" int2:id="nalACCq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A83531F"/>
    <w:multiLevelType w:val="multilevel"/>
    <w:tmpl w:val="41B6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52E25"/>
    <w:multiLevelType w:val="multilevel"/>
    <w:tmpl w:val="EF0C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C01"/>
    <w:multiLevelType w:val="multilevel"/>
    <w:tmpl w:val="19FA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7" w15:restartNumberingAfterBreak="0">
    <w:nsid w:val="598D51AD"/>
    <w:multiLevelType w:val="multilevel"/>
    <w:tmpl w:val="3C0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37B99"/>
    <w:multiLevelType w:val="multilevel"/>
    <w:tmpl w:val="EFD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10" w15:restartNumberingAfterBreak="0">
    <w:nsid w:val="633651B2"/>
    <w:multiLevelType w:val="multilevel"/>
    <w:tmpl w:val="A38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86EC6"/>
    <w:multiLevelType w:val="multilevel"/>
    <w:tmpl w:val="EBD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13" w15:restartNumberingAfterBreak="0">
    <w:nsid w:val="6F4504F8"/>
    <w:multiLevelType w:val="hybridMultilevel"/>
    <w:tmpl w:val="EAB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6"/>
  </w:num>
  <w:num w:numId="4">
    <w:abstractNumId w:val="9"/>
  </w:num>
  <w:num w:numId="5">
    <w:abstractNumId w:val="2"/>
  </w:num>
  <w:num w:numId="6">
    <w:abstractNumId w:val="14"/>
  </w:num>
  <w:num w:numId="7">
    <w:abstractNumId w:val="4"/>
  </w:num>
  <w:num w:numId="8">
    <w:abstractNumId w:val="3"/>
  </w:num>
  <w:num w:numId="9">
    <w:abstractNumId w:val="10"/>
  </w:num>
  <w:num w:numId="10">
    <w:abstractNumId w:val="5"/>
  </w:num>
  <w:num w:numId="11">
    <w:abstractNumId w:val="11"/>
  </w:num>
  <w:num w:numId="12">
    <w:abstractNumId w:val="8"/>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23CD"/>
    <w:rsid w:val="000B3973"/>
    <w:rsid w:val="000C4C93"/>
    <w:rsid w:val="001F10B6"/>
    <w:rsid w:val="001F132F"/>
    <w:rsid w:val="002273C7"/>
    <w:rsid w:val="002353FF"/>
    <w:rsid w:val="002F33BE"/>
    <w:rsid w:val="00467B3F"/>
    <w:rsid w:val="00482806"/>
    <w:rsid w:val="004A64C8"/>
    <w:rsid w:val="004B1BA8"/>
    <w:rsid w:val="005A68C6"/>
    <w:rsid w:val="005C0251"/>
    <w:rsid w:val="005C294B"/>
    <w:rsid w:val="005F5F10"/>
    <w:rsid w:val="0060218B"/>
    <w:rsid w:val="006717C2"/>
    <w:rsid w:val="006B1BF3"/>
    <w:rsid w:val="006D171B"/>
    <w:rsid w:val="0079460C"/>
    <w:rsid w:val="007A6728"/>
    <w:rsid w:val="007E00D9"/>
    <w:rsid w:val="008570F1"/>
    <w:rsid w:val="008C7521"/>
    <w:rsid w:val="008E126F"/>
    <w:rsid w:val="008E5279"/>
    <w:rsid w:val="008E7498"/>
    <w:rsid w:val="0090004D"/>
    <w:rsid w:val="00907088"/>
    <w:rsid w:val="00996325"/>
    <w:rsid w:val="00A25D7A"/>
    <w:rsid w:val="00AA6077"/>
    <w:rsid w:val="00B0605C"/>
    <w:rsid w:val="00B35050"/>
    <w:rsid w:val="00B37DB3"/>
    <w:rsid w:val="00B547AF"/>
    <w:rsid w:val="00BB719A"/>
    <w:rsid w:val="00BD05CF"/>
    <w:rsid w:val="00BE6336"/>
    <w:rsid w:val="00CE6CCB"/>
    <w:rsid w:val="00D724D2"/>
    <w:rsid w:val="00DF215D"/>
    <w:rsid w:val="00E008E4"/>
    <w:rsid w:val="00E54C9E"/>
    <w:rsid w:val="00EB2D69"/>
    <w:rsid w:val="00EC29BF"/>
    <w:rsid w:val="00F14EBD"/>
    <w:rsid w:val="00F31FC6"/>
    <w:rsid w:val="00FC533E"/>
    <w:rsid w:val="010B0A77"/>
    <w:rsid w:val="0171C58F"/>
    <w:rsid w:val="017B318B"/>
    <w:rsid w:val="017E0E5C"/>
    <w:rsid w:val="01833D90"/>
    <w:rsid w:val="025E234E"/>
    <w:rsid w:val="031EC0D7"/>
    <w:rsid w:val="035C7829"/>
    <w:rsid w:val="036F206C"/>
    <w:rsid w:val="042C1979"/>
    <w:rsid w:val="046AFF4F"/>
    <w:rsid w:val="04AD6B90"/>
    <w:rsid w:val="04FFC008"/>
    <w:rsid w:val="05358DC6"/>
    <w:rsid w:val="05BB9EED"/>
    <w:rsid w:val="05E60A6A"/>
    <w:rsid w:val="06A57308"/>
    <w:rsid w:val="06B780A1"/>
    <w:rsid w:val="06FC660F"/>
    <w:rsid w:val="07838BFF"/>
    <w:rsid w:val="08101583"/>
    <w:rsid w:val="08C497C9"/>
    <w:rsid w:val="0AEBC24B"/>
    <w:rsid w:val="0B2F8A3A"/>
    <w:rsid w:val="0B4300C3"/>
    <w:rsid w:val="0B669CA7"/>
    <w:rsid w:val="0BC6A614"/>
    <w:rsid w:val="0C07A908"/>
    <w:rsid w:val="0C0FFB7D"/>
    <w:rsid w:val="0C3DAAF2"/>
    <w:rsid w:val="0CC77079"/>
    <w:rsid w:val="0CE03B63"/>
    <w:rsid w:val="0E106EBC"/>
    <w:rsid w:val="0E3A96C9"/>
    <w:rsid w:val="0EC04FC7"/>
    <w:rsid w:val="0ED373E5"/>
    <w:rsid w:val="0F23DAAC"/>
    <w:rsid w:val="0F8169D2"/>
    <w:rsid w:val="0FD56101"/>
    <w:rsid w:val="0FDAFA95"/>
    <w:rsid w:val="10557E37"/>
    <w:rsid w:val="1069515A"/>
    <w:rsid w:val="114CA3D9"/>
    <w:rsid w:val="11CFD91F"/>
    <w:rsid w:val="122C146E"/>
    <w:rsid w:val="12846C3F"/>
    <w:rsid w:val="12B28D65"/>
    <w:rsid w:val="138D1D43"/>
    <w:rsid w:val="14F214B7"/>
    <w:rsid w:val="15B6C2BA"/>
    <w:rsid w:val="16D2048D"/>
    <w:rsid w:val="1795777B"/>
    <w:rsid w:val="17CEDE04"/>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3D04757"/>
    <w:rsid w:val="246AFC5D"/>
    <w:rsid w:val="2476EBBE"/>
    <w:rsid w:val="24CB37CF"/>
    <w:rsid w:val="25766ACA"/>
    <w:rsid w:val="265D257B"/>
    <w:rsid w:val="26B157D9"/>
    <w:rsid w:val="26B4ED8F"/>
    <w:rsid w:val="26FD47C6"/>
    <w:rsid w:val="27B92AA6"/>
    <w:rsid w:val="28B43FB4"/>
    <w:rsid w:val="28DCFBC2"/>
    <w:rsid w:val="29209AFA"/>
    <w:rsid w:val="29C4FCA3"/>
    <w:rsid w:val="2A70A3FE"/>
    <w:rsid w:val="2C29FA6B"/>
    <w:rsid w:val="2C3045DE"/>
    <w:rsid w:val="2C468341"/>
    <w:rsid w:val="2C81B5EF"/>
    <w:rsid w:val="2D8F8B8D"/>
    <w:rsid w:val="2EA1FBF3"/>
    <w:rsid w:val="2F161E38"/>
    <w:rsid w:val="2F763407"/>
    <w:rsid w:val="2FAEF280"/>
    <w:rsid w:val="2FD7B5F7"/>
    <w:rsid w:val="309DF0BC"/>
    <w:rsid w:val="31077DFA"/>
    <w:rsid w:val="31B7DF3C"/>
    <w:rsid w:val="3205C167"/>
    <w:rsid w:val="3215557F"/>
    <w:rsid w:val="3325EA8A"/>
    <w:rsid w:val="33ACD4FE"/>
    <w:rsid w:val="33CCA2CA"/>
    <w:rsid w:val="33E3A88D"/>
    <w:rsid w:val="33EE3EDC"/>
    <w:rsid w:val="3426E676"/>
    <w:rsid w:val="343EE80B"/>
    <w:rsid w:val="34BA34B3"/>
    <w:rsid w:val="35538078"/>
    <w:rsid w:val="35E74D8A"/>
    <w:rsid w:val="378933D5"/>
    <w:rsid w:val="378B7A75"/>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93FE7F"/>
    <w:rsid w:val="40B94CF0"/>
    <w:rsid w:val="40D42C93"/>
    <w:rsid w:val="410DDF25"/>
    <w:rsid w:val="42164B00"/>
    <w:rsid w:val="4311457A"/>
    <w:rsid w:val="434F76EF"/>
    <w:rsid w:val="4397805D"/>
    <w:rsid w:val="43A120B1"/>
    <w:rsid w:val="44221152"/>
    <w:rsid w:val="445FEF64"/>
    <w:rsid w:val="4488CA85"/>
    <w:rsid w:val="4786405B"/>
    <w:rsid w:val="47F84DDB"/>
    <w:rsid w:val="4814AF45"/>
    <w:rsid w:val="48EF615F"/>
    <w:rsid w:val="490F7672"/>
    <w:rsid w:val="4A43EE2B"/>
    <w:rsid w:val="4A85F3D8"/>
    <w:rsid w:val="4CE03B5C"/>
    <w:rsid w:val="4CFCF70F"/>
    <w:rsid w:val="4D14BAE0"/>
    <w:rsid w:val="4DB9788D"/>
    <w:rsid w:val="4DEF4B0A"/>
    <w:rsid w:val="4DF169FD"/>
    <w:rsid w:val="50D9E371"/>
    <w:rsid w:val="50DAC363"/>
    <w:rsid w:val="50EF2A56"/>
    <w:rsid w:val="51F75A53"/>
    <w:rsid w:val="5227DD6E"/>
    <w:rsid w:val="52317CA6"/>
    <w:rsid w:val="526208BD"/>
    <w:rsid w:val="52D12747"/>
    <w:rsid w:val="52F95F34"/>
    <w:rsid w:val="537973AD"/>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C8B3E95"/>
    <w:rsid w:val="5D33F5D1"/>
    <w:rsid w:val="5ECC8A79"/>
    <w:rsid w:val="5F4320C0"/>
    <w:rsid w:val="6040F015"/>
    <w:rsid w:val="6071E51E"/>
    <w:rsid w:val="608A4B18"/>
    <w:rsid w:val="60B38532"/>
    <w:rsid w:val="610B6E14"/>
    <w:rsid w:val="61E79E58"/>
    <w:rsid w:val="6277CC44"/>
    <w:rsid w:val="62B02D1F"/>
    <w:rsid w:val="632E246B"/>
    <w:rsid w:val="63E9022F"/>
    <w:rsid w:val="6435CC10"/>
    <w:rsid w:val="643B1054"/>
    <w:rsid w:val="64DA0DBD"/>
    <w:rsid w:val="6515FFBC"/>
    <w:rsid w:val="65BFAA61"/>
    <w:rsid w:val="66E6FE9E"/>
    <w:rsid w:val="670EB4A9"/>
    <w:rsid w:val="6733781C"/>
    <w:rsid w:val="6767F5C7"/>
    <w:rsid w:val="6778E781"/>
    <w:rsid w:val="67F42732"/>
    <w:rsid w:val="6870D5A5"/>
    <w:rsid w:val="6870D9BB"/>
    <w:rsid w:val="68AAC393"/>
    <w:rsid w:val="68BDD723"/>
    <w:rsid w:val="68D33DF1"/>
    <w:rsid w:val="68ECE704"/>
    <w:rsid w:val="6968B6DF"/>
    <w:rsid w:val="6B461117"/>
    <w:rsid w:val="6CC11AB6"/>
    <w:rsid w:val="6CED0775"/>
    <w:rsid w:val="6D13D45E"/>
    <w:rsid w:val="6D7FF0F5"/>
    <w:rsid w:val="6E806362"/>
    <w:rsid w:val="6FFCDC81"/>
    <w:rsid w:val="70117D0E"/>
    <w:rsid w:val="701E4D47"/>
    <w:rsid w:val="71A5D759"/>
    <w:rsid w:val="71ECF0BD"/>
    <w:rsid w:val="7208C864"/>
    <w:rsid w:val="7237F6C7"/>
    <w:rsid w:val="72492656"/>
    <w:rsid w:val="738A6841"/>
    <w:rsid w:val="74C6AF4C"/>
    <w:rsid w:val="750AE657"/>
    <w:rsid w:val="75C7AC7B"/>
    <w:rsid w:val="763AF9B0"/>
    <w:rsid w:val="76D2079F"/>
    <w:rsid w:val="77729E56"/>
    <w:rsid w:val="777C310D"/>
    <w:rsid w:val="7818D59F"/>
    <w:rsid w:val="7858A653"/>
    <w:rsid w:val="785FB54B"/>
    <w:rsid w:val="7860214F"/>
    <w:rsid w:val="78A56DA2"/>
    <w:rsid w:val="78C4C31A"/>
    <w:rsid w:val="79B2A423"/>
    <w:rsid w:val="7A09C327"/>
    <w:rsid w:val="7AE66960"/>
    <w:rsid w:val="7C0E6B0B"/>
    <w:rsid w:val="7D7BFDBB"/>
    <w:rsid w:val="7E9A44E3"/>
    <w:rsid w:val="7F5278FB"/>
    <w:rsid w:val="7FA2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FF"/>
    <w:pPr>
      <w:spacing w:line="256" w:lineRule="auto"/>
    </w:pPr>
  </w:style>
  <w:style w:type="paragraph" w:styleId="Heading3">
    <w:name w:val="heading 3"/>
    <w:basedOn w:val="Normal"/>
    <w:link w:val="Heading3Char"/>
    <w:uiPriority w:val="9"/>
    <w:qFormat/>
    <w:rsid w:val="004A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spacing w:line="259" w:lineRule="auto"/>
      <w:ind w:left="720"/>
      <w:contextualSpacing/>
    </w:pPr>
  </w:style>
  <w:style w:type="character" w:styleId="UnresolvedMention">
    <w:name w:val="Unresolved Mention"/>
    <w:basedOn w:val="DefaultParagraphFont"/>
    <w:uiPriority w:val="99"/>
    <w:semiHidden/>
    <w:unhideWhenUsed/>
    <w:rsid w:val="00D724D2"/>
    <w:rPr>
      <w:color w:val="605E5C"/>
      <w:shd w:val="clear" w:color="auto" w:fill="E1DFDD"/>
    </w:rPr>
  </w:style>
  <w:style w:type="character" w:customStyle="1" w:styleId="Heading3Char">
    <w:name w:val="Heading 3 Char"/>
    <w:basedOn w:val="DefaultParagraphFont"/>
    <w:link w:val="Heading3"/>
    <w:uiPriority w:val="9"/>
    <w:rsid w:val="004A64C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9400">
      <w:bodyDiv w:val="1"/>
      <w:marLeft w:val="0"/>
      <w:marRight w:val="0"/>
      <w:marTop w:val="0"/>
      <w:marBottom w:val="0"/>
      <w:divBdr>
        <w:top w:val="none" w:sz="0" w:space="0" w:color="auto"/>
        <w:left w:val="none" w:sz="0" w:space="0" w:color="auto"/>
        <w:bottom w:val="none" w:sz="0" w:space="0" w:color="auto"/>
        <w:right w:val="none" w:sz="0" w:space="0" w:color="auto"/>
      </w:divBdr>
      <w:divsChild>
        <w:div w:id="337781452">
          <w:marLeft w:val="0"/>
          <w:marRight w:val="0"/>
          <w:marTop w:val="0"/>
          <w:marBottom w:val="0"/>
          <w:divBdr>
            <w:top w:val="none" w:sz="0" w:space="0" w:color="auto"/>
            <w:left w:val="none" w:sz="0" w:space="0" w:color="auto"/>
            <w:bottom w:val="none" w:sz="0" w:space="0" w:color="auto"/>
            <w:right w:val="none" w:sz="0" w:space="0" w:color="auto"/>
          </w:divBdr>
          <w:divsChild>
            <w:div w:id="14876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59481">
      <w:bodyDiv w:val="1"/>
      <w:marLeft w:val="0"/>
      <w:marRight w:val="0"/>
      <w:marTop w:val="0"/>
      <w:marBottom w:val="0"/>
      <w:divBdr>
        <w:top w:val="none" w:sz="0" w:space="0" w:color="auto"/>
        <w:left w:val="none" w:sz="0" w:space="0" w:color="auto"/>
        <w:bottom w:val="none" w:sz="0" w:space="0" w:color="auto"/>
        <w:right w:val="none" w:sz="0" w:space="0" w:color="auto"/>
      </w:divBdr>
    </w:div>
    <w:div w:id="649749844">
      <w:bodyDiv w:val="1"/>
      <w:marLeft w:val="0"/>
      <w:marRight w:val="0"/>
      <w:marTop w:val="0"/>
      <w:marBottom w:val="0"/>
      <w:divBdr>
        <w:top w:val="none" w:sz="0" w:space="0" w:color="auto"/>
        <w:left w:val="none" w:sz="0" w:space="0" w:color="auto"/>
        <w:bottom w:val="none" w:sz="0" w:space="0" w:color="auto"/>
        <w:right w:val="none" w:sz="0" w:space="0" w:color="auto"/>
      </w:divBdr>
    </w:div>
    <w:div w:id="942615384">
      <w:bodyDiv w:val="1"/>
      <w:marLeft w:val="0"/>
      <w:marRight w:val="0"/>
      <w:marTop w:val="0"/>
      <w:marBottom w:val="0"/>
      <w:divBdr>
        <w:top w:val="none" w:sz="0" w:space="0" w:color="auto"/>
        <w:left w:val="none" w:sz="0" w:space="0" w:color="auto"/>
        <w:bottom w:val="none" w:sz="0" w:space="0" w:color="auto"/>
        <w:right w:val="none" w:sz="0" w:space="0" w:color="auto"/>
      </w:divBdr>
    </w:div>
    <w:div w:id="982319226">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60329963">
      <w:bodyDiv w:val="1"/>
      <w:marLeft w:val="0"/>
      <w:marRight w:val="0"/>
      <w:marTop w:val="0"/>
      <w:marBottom w:val="0"/>
      <w:divBdr>
        <w:top w:val="none" w:sz="0" w:space="0" w:color="auto"/>
        <w:left w:val="none" w:sz="0" w:space="0" w:color="auto"/>
        <w:bottom w:val="none" w:sz="0" w:space="0" w:color="auto"/>
        <w:right w:val="none" w:sz="0" w:space="0" w:color="auto"/>
      </w:divBdr>
    </w:div>
    <w:div w:id="1141002352">
      <w:bodyDiv w:val="1"/>
      <w:marLeft w:val="0"/>
      <w:marRight w:val="0"/>
      <w:marTop w:val="0"/>
      <w:marBottom w:val="0"/>
      <w:divBdr>
        <w:top w:val="none" w:sz="0" w:space="0" w:color="auto"/>
        <w:left w:val="none" w:sz="0" w:space="0" w:color="auto"/>
        <w:bottom w:val="none" w:sz="0" w:space="0" w:color="auto"/>
        <w:right w:val="none" w:sz="0" w:space="0" w:color="auto"/>
      </w:divBdr>
    </w:div>
    <w:div w:id="1171414132">
      <w:bodyDiv w:val="1"/>
      <w:marLeft w:val="0"/>
      <w:marRight w:val="0"/>
      <w:marTop w:val="0"/>
      <w:marBottom w:val="0"/>
      <w:divBdr>
        <w:top w:val="none" w:sz="0" w:space="0" w:color="auto"/>
        <w:left w:val="none" w:sz="0" w:space="0" w:color="auto"/>
        <w:bottom w:val="none" w:sz="0" w:space="0" w:color="auto"/>
        <w:right w:val="none" w:sz="0" w:space="0" w:color="auto"/>
      </w:divBdr>
    </w:div>
    <w:div w:id="1297570077">
      <w:bodyDiv w:val="1"/>
      <w:marLeft w:val="0"/>
      <w:marRight w:val="0"/>
      <w:marTop w:val="0"/>
      <w:marBottom w:val="0"/>
      <w:divBdr>
        <w:top w:val="none" w:sz="0" w:space="0" w:color="auto"/>
        <w:left w:val="none" w:sz="0" w:space="0" w:color="auto"/>
        <w:bottom w:val="none" w:sz="0" w:space="0" w:color="auto"/>
        <w:right w:val="none" w:sz="0" w:space="0" w:color="auto"/>
      </w:divBdr>
    </w:div>
    <w:div w:id="1319993178">
      <w:bodyDiv w:val="1"/>
      <w:marLeft w:val="0"/>
      <w:marRight w:val="0"/>
      <w:marTop w:val="0"/>
      <w:marBottom w:val="0"/>
      <w:divBdr>
        <w:top w:val="none" w:sz="0" w:space="0" w:color="auto"/>
        <w:left w:val="none" w:sz="0" w:space="0" w:color="auto"/>
        <w:bottom w:val="none" w:sz="0" w:space="0" w:color="auto"/>
        <w:right w:val="none" w:sz="0" w:space="0" w:color="auto"/>
      </w:divBdr>
    </w:div>
    <w:div w:id="1349595826">
      <w:bodyDiv w:val="1"/>
      <w:marLeft w:val="0"/>
      <w:marRight w:val="0"/>
      <w:marTop w:val="0"/>
      <w:marBottom w:val="0"/>
      <w:divBdr>
        <w:top w:val="none" w:sz="0" w:space="0" w:color="auto"/>
        <w:left w:val="none" w:sz="0" w:space="0" w:color="auto"/>
        <w:bottom w:val="none" w:sz="0" w:space="0" w:color="auto"/>
        <w:right w:val="none" w:sz="0" w:space="0" w:color="auto"/>
      </w:divBdr>
    </w:div>
    <w:div w:id="1368070795">
      <w:bodyDiv w:val="1"/>
      <w:marLeft w:val="0"/>
      <w:marRight w:val="0"/>
      <w:marTop w:val="0"/>
      <w:marBottom w:val="0"/>
      <w:divBdr>
        <w:top w:val="none" w:sz="0" w:space="0" w:color="auto"/>
        <w:left w:val="none" w:sz="0" w:space="0" w:color="auto"/>
        <w:bottom w:val="none" w:sz="0" w:space="0" w:color="auto"/>
        <w:right w:val="none" w:sz="0" w:space="0" w:color="auto"/>
      </w:divBdr>
    </w:div>
    <w:div w:id="1412042473">
      <w:bodyDiv w:val="1"/>
      <w:marLeft w:val="0"/>
      <w:marRight w:val="0"/>
      <w:marTop w:val="0"/>
      <w:marBottom w:val="0"/>
      <w:divBdr>
        <w:top w:val="none" w:sz="0" w:space="0" w:color="auto"/>
        <w:left w:val="none" w:sz="0" w:space="0" w:color="auto"/>
        <w:bottom w:val="none" w:sz="0" w:space="0" w:color="auto"/>
        <w:right w:val="none" w:sz="0" w:space="0" w:color="auto"/>
      </w:divBdr>
    </w:div>
    <w:div w:id="1440949631">
      <w:bodyDiv w:val="1"/>
      <w:marLeft w:val="0"/>
      <w:marRight w:val="0"/>
      <w:marTop w:val="0"/>
      <w:marBottom w:val="0"/>
      <w:divBdr>
        <w:top w:val="none" w:sz="0" w:space="0" w:color="auto"/>
        <w:left w:val="none" w:sz="0" w:space="0" w:color="auto"/>
        <w:bottom w:val="none" w:sz="0" w:space="0" w:color="auto"/>
        <w:right w:val="none" w:sz="0" w:space="0" w:color="auto"/>
      </w:divBdr>
    </w:div>
    <w:div w:id="1586643894">
      <w:bodyDiv w:val="1"/>
      <w:marLeft w:val="0"/>
      <w:marRight w:val="0"/>
      <w:marTop w:val="0"/>
      <w:marBottom w:val="0"/>
      <w:divBdr>
        <w:top w:val="none" w:sz="0" w:space="0" w:color="auto"/>
        <w:left w:val="none" w:sz="0" w:space="0" w:color="auto"/>
        <w:bottom w:val="none" w:sz="0" w:space="0" w:color="auto"/>
        <w:right w:val="none" w:sz="0" w:space="0" w:color="auto"/>
      </w:divBdr>
    </w:div>
    <w:div w:id="1775663205">
      <w:bodyDiv w:val="1"/>
      <w:marLeft w:val="0"/>
      <w:marRight w:val="0"/>
      <w:marTop w:val="0"/>
      <w:marBottom w:val="0"/>
      <w:divBdr>
        <w:top w:val="none" w:sz="0" w:space="0" w:color="auto"/>
        <w:left w:val="none" w:sz="0" w:space="0" w:color="auto"/>
        <w:bottom w:val="none" w:sz="0" w:space="0" w:color="auto"/>
        <w:right w:val="none" w:sz="0" w:space="0" w:color="auto"/>
      </w:divBdr>
    </w:div>
    <w:div w:id="1855269579">
      <w:bodyDiv w:val="1"/>
      <w:marLeft w:val="0"/>
      <w:marRight w:val="0"/>
      <w:marTop w:val="0"/>
      <w:marBottom w:val="0"/>
      <w:divBdr>
        <w:top w:val="none" w:sz="0" w:space="0" w:color="auto"/>
        <w:left w:val="none" w:sz="0" w:space="0" w:color="auto"/>
        <w:bottom w:val="none" w:sz="0" w:space="0" w:color="auto"/>
        <w:right w:val="none" w:sz="0" w:space="0" w:color="auto"/>
      </w:divBdr>
    </w:div>
    <w:div w:id="1970818648">
      <w:bodyDiv w:val="1"/>
      <w:marLeft w:val="0"/>
      <w:marRight w:val="0"/>
      <w:marTop w:val="0"/>
      <w:marBottom w:val="0"/>
      <w:divBdr>
        <w:top w:val="none" w:sz="0" w:space="0" w:color="auto"/>
        <w:left w:val="none" w:sz="0" w:space="0" w:color="auto"/>
        <w:bottom w:val="none" w:sz="0" w:space="0" w:color="auto"/>
        <w:right w:val="none" w:sz="0" w:space="0" w:color="auto"/>
      </w:divBdr>
    </w:div>
    <w:div w:id="19997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about/big-community-challeng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citizensadv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870</Words>
  <Characters>4964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4</cp:revision>
  <dcterms:created xsi:type="dcterms:W3CDTF">2026-03-12T19:36:00Z</dcterms:created>
  <dcterms:modified xsi:type="dcterms:W3CDTF">2026-04-29T12:24:00Z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1702ce2e-53a1-4ba1-80b9-557b3a6596d6</vt:lpwstr>
  </property>
</Properties>
</file>