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5" w:type="dxa"/>
        <w:tblLook w:val="04A0" w:firstRow="1" w:lastRow="0" w:firstColumn="1" w:lastColumn="0" w:noHBand="0" w:noVBand="1"/>
      </w:tblPr>
      <w:tblGrid>
        <w:gridCol w:w="2405"/>
        <w:gridCol w:w="3034"/>
        <w:gridCol w:w="1813"/>
        <w:gridCol w:w="1813"/>
      </w:tblGrid>
      <w:tr w:rsidR="002353FF" w14:paraId="179A727F" w14:textId="77777777" w:rsidTr="002353FF">
        <w:trPr>
          <w:trHeight w:val="557"/>
        </w:trPr>
        <w:tc>
          <w:tcPr>
            <w:tcW w:w="5439" w:type="dxa"/>
            <w:gridSpan w:val="2"/>
            <w:tcBorders>
              <w:top w:val="single" w:sz="4" w:space="0" w:color="auto"/>
              <w:left w:val="single" w:sz="4" w:space="0" w:color="auto"/>
              <w:bottom w:val="single" w:sz="4" w:space="0" w:color="auto"/>
              <w:right w:val="single" w:sz="4" w:space="0" w:color="auto"/>
            </w:tcBorders>
            <w:hideMark/>
          </w:tcPr>
          <w:p w14:paraId="1FE93FD1" w14:textId="6D656BF2" w:rsidR="002353FF" w:rsidRDefault="002353FF">
            <w:pPr>
              <w:spacing w:line="240" w:lineRule="auto"/>
              <w:rPr>
                <w:rFonts w:ascii="Verdana" w:hAnsi="Verdana"/>
                <w:b/>
                <w:bCs/>
                <w:sz w:val="24"/>
                <w:szCs w:val="24"/>
              </w:rPr>
            </w:pPr>
            <w:r>
              <w:rPr>
                <w:rFonts w:ascii="Verdana" w:hAnsi="Verdana"/>
                <w:b/>
                <w:bCs/>
                <w:sz w:val="24"/>
                <w:szCs w:val="24"/>
              </w:rPr>
              <w:t xml:space="preserve">Group: </w:t>
            </w:r>
            <w:r w:rsidR="006717C2">
              <w:rPr>
                <w:rFonts w:ascii="Verdana" w:hAnsi="Verdana"/>
                <w:b/>
                <w:bCs/>
                <w:sz w:val="24"/>
                <w:szCs w:val="24"/>
              </w:rPr>
              <w:t>M03</w:t>
            </w:r>
          </w:p>
        </w:tc>
        <w:tc>
          <w:tcPr>
            <w:tcW w:w="1813" w:type="dxa"/>
            <w:tcBorders>
              <w:top w:val="single" w:sz="4" w:space="0" w:color="auto"/>
              <w:left w:val="single" w:sz="4" w:space="0" w:color="auto"/>
              <w:bottom w:val="single" w:sz="4" w:space="0" w:color="auto"/>
              <w:right w:val="single" w:sz="4" w:space="0" w:color="auto"/>
            </w:tcBorders>
            <w:hideMark/>
          </w:tcPr>
          <w:p w14:paraId="5241E734" w14:textId="77777777" w:rsidR="002353FF" w:rsidRDefault="002353FF">
            <w:pPr>
              <w:spacing w:line="240" w:lineRule="auto"/>
              <w:rPr>
                <w:rFonts w:ascii="Verdana" w:hAnsi="Verdana"/>
                <w:b/>
                <w:bCs/>
                <w:sz w:val="24"/>
                <w:szCs w:val="24"/>
              </w:rPr>
            </w:pPr>
            <w:r>
              <w:rPr>
                <w:rFonts w:ascii="Verdana" w:hAnsi="Verdana"/>
                <w:b/>
                <w:bCs/>
                <w:sz w:val="24"/>
                <w:szCs w:val="24"/>
              </w:rPr>
              <w:t>Subject: PEA</w:t>
            </w:r>
          </w:p>
        </w:tc>
        <w:tc>
          <w:tcPr>
            <w:tcW w:w="1813" w:type="dxa"/>
            <w:tcBorders>
              <w:top w:val="single" w:sz="4" w:space="0" w:color="auto"/>
              <w:left w:val="single" w:sz="4" w:space="0" w:color="auto"/>
              <w:bottom w:val="single" w:sz="4" w:space="0" w:color="auto"/>
              <w:right w:val="single" w:sz="4" w:space="0" w:color="auto"/>
            </w:tcBorders>
            <w:hideMark/>
          </w:tcPr>
          <w:p w14:paraId="454F8B29" w14:textId="06E24407" w:rsidR="002353FF" w:rsidRDefault="002353FF">
            <w:pPr>
              <w:spacing w:line="240" w:lineRule="auto"/>
              <w:rPr>
                <w:rFonts w:ascii="Verdana" w:hAnsi="Verdana"/>
                <w:b/>
                <w:bCs/>
                <w:sz w:val="24"/>
                <w:szCs w:val="24"/>
              </w:rPr>
            </w:pPr>
            <w:r>
              <w:rPr>
                <w:rFonts w:ascii="Verdana" w:hAnsi="Verdana"/>
                <w:b/>
                <w:bCs/>
                <w:sz w:val="24"/>
                <w:szCs w:val="24"/>
              </w:rPr>
              <w:t xml:space="preserve">Half-Terms: </w:t>
            </w:r>
            <w:r w:rsidR="00AA6077">
              <w:rPr>
                <w:rFonts w:ascii="Verdana" w:hAnsi="Verdana"/>
                <w:b/>
                <w:bCs/>
                <w:sz w:val="24"/>
                <w:szCs w:val="24"/>
              </w:rPr>
              <w:t>5</w:t>
            </w:r>
          </w:p>
        </w:tc>
      </w:tr>
      <w:tr w:rsidR="002353FF" w14:paraId="4AF705E2" w14:textId="77777777" w:rsidTr="002353FF">
        <w:trPr>
          <w:trHeight w:val="412"/>
        </w:trPr>
        <w:tc>
          <w:tcPr>
            <w:tcW w:w="9065" w:type="dxa"/>
            <w:gridSpan w:val="4"/>
            <w:tcBorders>
              <w:top w:val="single" w:sz="4" w:space="0" w:color="auto"/>
              <w:left w:val="single" w:sz="4" w:space="0" w:color="auto"/>
              <w:bottom w:val="single" w:sz="4" w:space="0" w:color="auto"/>
              <w:right w:val="single" w:sz="4" w:space="0" w:color="auto"/>
            </w:tcBorders>
            <w:hideMark/>
          </w:tcPr>
          <w:p w14:paraId="1B273A5F" w14:textId="3BF8EB94" w:rsidR="002353FF" w:rsidRDefault="002353FF">
            <w:pPr>
              <w:spacing w:line="240" w:lineRule="auto"/>
              <w:rPr>
                <w:rFonts w:ascii="Verdana" w:hAnsi="Verdana"/>
                <w:b/>
                <w:bCs/>
                <w:sz w:val="24"/>
                <w:szCs w:val="24"/>
              </w:rPr>
            </w:pPr>
            <w:r>
              <w:rPr>
                <w:rFonts w:ascii="Verdana" w:hAnsi="Verdana"/>
                <w:b/>
                <w:bCs/>
                <w:sz w:val="24"/>
                <w:szCs w:val="24"/>
              </w:rPr>
              <w:t xml:space="preserve">Teacher: </w:t>
            </w:r>
            <w:r w:rsidR="008E7498">
              <w:rPr>
                <w:rFonts w:ascii="Verdana" w:hAnsi="Verdana"/>
                <w:b/>
                <w:bCs/>
                <w:sz w:val="24"/>
                <w:szCs w:val="24"/>
              </w:rPr>
              <w:t>Steph Kirton</w:t>
            </w:r>
          </w:p>
        </w:tc>
      </w:tr>
      <w:tr w:rsidR="002353FF" w14:paraId="614D67D5" w14:textId="77777777" w:rsidTr="002353FF">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01A991DC" w14:textId="77777777" w:rsidR="002353FF" w:rsidRDefault="002353FF">
            <w:pPr>
              <w:spacing w:line="240" w:lineRule="auto"/>
              <w:rPr>
                <w:rFonts w:ascii="Verdana" w:hAnsi="Verdana"/>
                <w:b/>
                <w:bCs/>
                <w:sz w:val="24"/>
                <w:szCs w:val="24"/>
              </w:rPr>
            </w:pPr>
            <w:r>
              <w:rPr>
                <w:rFonts w:ascii="Verdana" w:hAnsi="Verdana"/>
                <w:b/>
                <w:bCs/>
                <w:sz w:val="24"/>
                <w:szCs w:val="24"/>
              </w:rPr>
              <w:t>Curriculum:  Sec One Fundamentals</w:t>
            </w:r>
          </w:p>
        </w:tc>
      </w:tr>
      <w:tr w:rsidR="002353FF" w14:paraId="76F1FB93" w14:textId="77777777" w:rsidTr="002353FF">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71953815" w14:textId="089022E7" w:rsidR="002353FF" w:rsidRDefault="005A68C6" w:rsidP="00AA6077">
            <w:pPr>
              <w:spacing w:line="240" w:lineRule="auto"/>
              <w:rPr>
                <w:rFonts w:ascii="Calibri" w:hAnsi="Calibri" w:cs="Calibri"/>
                <w:b/>
                <w:bCs/>
                <w:sz w:val="24"/>
                <w:szCs w:val="24"/>
                <w:shd w:val="clear" w:color="auto" w:fill="FFFFFF"/>
              </w:rPr>
            </w:pPr>
            <w:r>
              <w:rPr>
                <w:rFonts w:eastAsiaTheme="minorEastAsia"/>
                <w:b/>
                <w:bCs/>
                <w:sz w:val="24"/>
                <w:szCs w:val="24"/>
              </w:rPr>
              <w:t xml:space="preserve">Term focus: </w:t>
            </w:r>
            <w:r>
              <w:rPr>
                <w:rFonts w:ascii="Calibri" w:hAnsi="Calibri" w:cs="Calibri"/>
                <w:b/>
                <w:bCs/>
                <w:sz w:val="24"/>
                <w:szCs w:val="24"/>
                <w:shd w:val="clear" w:color="auto" w:fill="FFFFFF"/>
              </w:rPr>
              <w:t xml:space="preserve"> </w:t>
            </w:r>
            <w:r w:rsidR="00AA6077" w:rsidRPr="00AA6077">
              <w:rPr>
                <w:rFonts w:ascii="Calibri" w:hAnsi="Calibri" w:cs="Calibri"/>
                <w:sz w:val="24"/>
                <w:szCs w:val="24"/>
                <w:shd w:val="clear" w:color="auto" w:fill="FFFFFF"/>
              </w:rPr>
              <w:t>Raising awareness</w:t>
            </w:r>
            <w:r w:rsidR="00AA6077">
              <w:rPr>
                <w:rFonts w:ascii="Calibri" w:hAnsi="Calibri" w:cs="Calibri"/>
                <w:b/>
                <w:bCs/>
                <w:sz w:val="24"/>
                <w:szCs w:val="24"/>
                <w:shd w:val="clear" w:color="auto" w:fill="FFFFFF"/>
              </w:rPr>
              <w:t xml:space="preserve"> </w:t>
            </w:r>
          </w:p>
          <w:p w14:paraId="1C97A3E7" w14:textId="77777777" w:rsidR="00AA6077" w:rsidRDefault="00AA6077" w:rsidP="00AA6077">
            <w:pPr>
              <w:spacing w:line="240" w:lineRule="auto"/>
              <w:rPr>
                <w:rFonts w:ascii="Calibri" w:hAnsi="Calibri" w:cs="Calibri"/>
                <w:b/>
                <w:bCs/>
                <w:sz w:val="24"/>
                <w:szCs w:val="24"/>
                <w:shd w:val="clear" w:color="auto" w:fill="FFFFFF"/>
              </w:rPr>
            </w:pPr>
          </w:p>
          <w:p w14:paraId="26057D56" w14:textId="6857FDAA" w:rsidR="00AA6077" w:rsidRDefault="00AA6077" w:rsidP="00AA6077">
            <w:pPr>
              <w:spacing w:line="240" w:lineRule="auto"/>
              <w:rPr>
                <w:rFonts w:ascii="Calibri" w:hAnsi="Calibri" w:cs="Calibri"/>
                <w:b/>
                <w:bCs/>
                <w:sz w:val="24"/>
                <w:szCs w:val="24"/>
                <w:shd w:val="clear" w:color="auto" w:fill="FFFFFF"/>
              </w:rPr>
            </w:pPr>
            <w:r>
              <w:rPr>
                <w:rFonts w:ascii="Calibri" w:hAnsi="Calibri" w:cs="Calibri"/>
                <w:b/>
                <w:bCs/>
                <w:sz w:val="24"/>
                <w:szCs w:val="24"/>
                <w:shd w:val="clear" w:color="auto" w:fill="FFFFFF"/>
              </w:rPr>
              <w:t xml:space="preserve">End Point: </w:t>
            </w:r>
            <w:r w:rsidRPr="00AA6077">
              <w:rPr>
                <w:rFonts w:ascii="Calibri" w:hAnsi="Calibri" w:cs="Calibri"/>
                <w:sz w:val="24"/>
                <w:szCs w:val="24"/>
                <w:shd w:val="clear" w:color="auto" w:fill="FFFFFF"/>
              </w:rPr>
              <w:t xml:space="preserve">Pupils will have helped to address local needs and promote community cohesion by volunteering while boosting </w:t>
            </w:r>
            <w:r w:rsidRPr="00AA6077">
              <w:rPr>
                <w:rFonts w:ascii="Calibri" w:hAnsi="Calibri" w:cs="Calibri"/>
                <w:sz w:val="24"/>
                <w:szCs w:val="24"/>
                <w:shd w:val="clear" w:color="auto" w:fill="FFFFFF"/>
              </w:rPr>
              <w:t>self-esteem</w:t>
            </w:r>
            <w:r w:rsidRPr="00AA6077">
              <w:rPr>
                <w:rFonts w:ascii="Calibri" w:hAnsi="Calibri" w:cs="Calibri"/>
                <w:sz w:val="24"/>
                <w:szCs w:val="24"/>
                <w:shd w:val="clear" w:color="auto" w:fill="FFFFFF"/>
              </w:rPr>
              <w:t xml:space="preserve"> and learning valuable </w:t>
            </w:r>
            <w:r w:rsidRPr="00AA6077">
              <w:rPr>
                <w:rFonts w:ascii="Calibri" w:hAnsi="Calibri" w:cs="Calibri"/>
                <w:sz w:val="24"/>
                <w:szCs w:val="24"/>
                <w:shd w:val="clear" w:color="auto" w:fill="FFFFFF"/>
              </w:rPr>
              <w:t>transferable</w:t>
            </w:r>
            <w:r w:rsidRPr="00AA6077">
              <w:rPr>
                <w:rFonts w:ascii="Calibri" w:hAnsi="Calibri" w:cs="Calibri"/>
                <w:sz w:val="24"/>
                <w:szCs w:val="24"/>
                <w:shd w:val="clear" w:color="auto" w:fill="FFFFFF"/>
              </w:rPr>
              <w:t xml:space="preserve"> skills.</w:t>
            </w:r>
          </w:p>
          <w:p w14:paraId="049583E8" w14:textId="2910ED8C" w:rsidR="00E54C9E" w:rsidRDefault="00E54C9E">
            <w:pPr>
              <w:spacing w:line="240" w:lineRule="auto"/>
              <w:rPr>
                <w:rFonts w:ascii="Calibri" w:hAnsi="Calibri" w:cs="Calibri"/>
                <w:b/>
                <w:bCs/>
                <w:color w:val="000000" w:themeColor="text1"/>
                <w:sz w:val="24"/>
                <w:szCs w:val="24"/>
              </w:rPr>
            </w:pPr>
          </w:p>
        </w:tc>
      </w:tr>
      <w:tr w:rsidR="00AA6077" w14:paraId="3A0AA139" w14:textId="77777777" w:rsidTr="005A68C6">
        <w:trPr>
          <w:trHeight w:val="300"/>
        </w:trPr>
        <w:tc>
          <w:tcPr>
            <w:tcW w:w="2405" w:type="dxa"/>
            <w:tcBorders>
              <w:top w:val="single" w:sz="4" w:space="0" w:color="auto"/>
              <w:left w:val="single" w:sz="4" w:space="0" w:color="auto"/>
              <w:bottom w:val="single" w:sz="4" w:space="0" w:color="auto"/>
              <w:right w:val="single" w:sz="4" w:space="0" w:color="auto"/>
            </w:tcBorders>
          </w:tcPr>
          <w:p w14:paraId="3C4D1B42" w14:textId="2C4F1551" w:rsidR="00AA6077" w:rsidRDefault="00AA6077" w:rsidP="00AA6077">
            <w:pPr>
              <w:spacing w:line="240" w:lineRule="auto"/>
              <w:rPr>
                <w:rFonts w:ascii="Calibri" w:eastAsia="Calibri" w:hAnsi="Calibri" w:cs="Calibri"/>
                <w:b/>
                <w:bCs/>
              </w:rPr>
            </w:pPr>
            <w:r>
              <w:rPr>
                <w:rFonts w:ascii="Calibri" w:hAnsi="Calibri" w:cs="Calibri"/>
                <w:b/>
                <w:bCs/>
                <w:color w:val="203764"/>
              </w:rPr>
              <w:t>Understands the meaning of Community</w:t>
            </w:r>
          </w:p>
        </w:tc>
        <w:tc>
          <w:tcPr>
            <w:tcW w:w="6660" w:type="dxa"/>
            <w:gridSpan w:val="3"/>
            <w:tcBorders>
              <w:top w:val="single" w:sz="4" w:space="0" w:color="auto"/>
              <w:left w:val="single" w:sz="4" w:space="0" w:color="auto"/>
              <w:bottom w:val="single" w:sz="4" w:space="0" w:color="auto"/>
              <w:right w:val="single" w:sz="4" w:space="0" w:color="auto"/>
            </w:tcBorders>
          </w:tcPr>
          <w:p w14:paraId="7A7E7255" w14:textId="30C23846" w:rsidR="00AA6077" w:rsidRDefault="00AA6077" w:rsidP="00AA6077">
            <w:pPr>
              <w:spacing w:line="240" w:lineRule="auto"/>
              <w:rPr>
                <w:rFonts w:ascii="Calibri" w:hAnsi="Calibri" w:cs="Calibri"/>
                <w:color w:val="203764"/>
              </w:rPr>
            </w:pPr>
            <w:r>
              <w:rPr>
                <w:rFonts w:ascii="Calibri" w:hAnsi="Calibri" w:cs="Calibri"/>
                <w:color w:val="203764"/>
              </w:rPr>
              <w:t>Can describe different ways people are connected in a community (e.g., living nearby, shared hobbies, common goals). Can explain that communities often provide support and a sense of belonging.</w:t>
            </w:r>
            <w:r>
              <w:rPr>
                <w:rFonts w:ascii="Calibri" w:hAnsi="Calibri" w:cs="Calibri"/>
                <w:color w:val="203764"/>
              </w:rPr>
              <w:t xml:space="preserve"> </w:t>
            </w:r>
            <w:proofErr w:type="gramStart"/>
            <w:r>
              <w:rPr>
                <w:rFonts w:ascii="Calibri" w:hAnsi="Calibri" w:cs="Calibri"/>
                <w:color w:val="203764"/>
              </w:rPr>
              <w:t>Can</w:t>
            </w:r>
            <w:proofErr w:type="gramEnd"/>
            <w:r>
              <w:rPr>
                <w:rFonts w:ascii="Calibri" w:hAnsi="Calibri" w:cs="Calibri"/>
                <w:color w:val="203764"/>
              </w:rPr>
              <w:t xml:space="preserve"> identify the benefits of being part of a community. Can </w:t>
            </w:r>
            <w:r>
              <w:rPr>
                <w:rFonts w:ascii="Calibri" w:hAnsi="Calibri" w:cs="Calibri"/>
                <w:color w:val="203764"/>
              </w:rPr>
              <w:t>analyse</w:t>
            </w:r>
            <w:r>
              <w:rPr>
                <w:rFonts w:ascii="Calibri" w:hAnsi="Calibri" w:cs="Calibri"/>
                <w:color w:val="203764"/>
              </w:rPr>
              <w:t xml:space="preserve"> the different roles individuals play within a community.</w:t>
            </w:r>
          </w:p>
          <w:p w14:paraId="751B7955" w14:textId="665F7C09" w:rsidR="00AA6077" w:rsidRDefault="00AA6077" w:rsidP="00AA6077">
            <w:pPr>
              <w:spacing w:line="240" w:lineRule="auto"/>
              <w:rPr>
                <w:rFonts w:ascii="Calibri" w:eastAsia="Calibri" w:hAnsi="Calibri" w:cs="Calibri"/>
              </w:rPr>
            </w:pPr>
          </w:p>
        </w:tc>
      </w:tr>
      <w:tr w:rsidR="00AA6077" w14:paraId="3EB11F3C" w14:textId="77777777" w:rsidTr="005A68C6">
        <w:trPr>
          <w:trHeight w:val="300"/>
        </w:trPr>
        <w:tc>
          <w:tcPr>
            <w:tcW w:w="2405" w:type="dxa"/>
            <w:tcBorders>
              <w:top w:val="single" w:sz="4" w:space="0" w:color="auto"/>
              <w:left w:val="single" w:sz="4" w:space="0" w:color="auto"/>
              <w:bottom w:val="single" w:sz="4" w:space="0" w:color="auto"/>
              <w:right w:val="single" w:sz="4" w:space="0" w:color="auto"/>
            </w:tcBorders>
          </w:tcPr>
          <w:p w14:paraId="44D7DE8D" w14:textId="70F18769" w:rsidR="00AA6077" w:rsidRDefault="00AA6077" w:rsidP="00AA6077">
            <w:pPr>
              <w:spacing w:line="240" w:lineRule="auto"/>
              <w:rPr>
                <w:rFonts w:ascii="Calibri" w:eastAsia="Calibri" w:hAnsi="Calibri" w:cs="Calibri"/>
                <w:b/>
                <w:bCs/>
              </w:rPr>
            </w:pPr>
            <w:r>
              <w:rPr>
                <w:rFonts w:ascii="Calibri" w:hAnsi="Calibri" w:cs="Calibri"/>
                <w:b/>
                <w:bCs/>
                <w:color w:val="203764"/>
              </w:rPr>
              <w:t>Shows awareness of community groups that exist locally</w:t>
            </w:r>
          </w:p>
        </w:tc>
        <w:tc>
          <w:tcPr>
            <w:tcW w:w="6660" w:type="dxa"/>
            <w:gridSpan w:val="3"/>
            <w:tcBorders>
              <w:top w:val="single" w:sz="4" w:space="0" w:color="auto"/>
              <w:left w:val="single" w:sz="4" w:space="0" w:color="auto"/>
              <w:bottom w:val="single" w:sz="4" w:space="0" w:color="auto"/>
              <w:right w:val="single" w:sz="4" w:space="0" w:color="auto"/>
            </w:tcBorders>
          </w:tcPr>
          <w:p w14:paraId="528D1E8D" w14:textId="070902A0" w:rsidR="00AA6077" w:rsidRDefault="00AA6077" w:rsidP="00AA6077">
            <w:pPr>
              <w:spacing w:line="240" w:lineRule="auto"/>
              <w:rPr>
                <w:rFonts w:ascii="Calibri" w:hAnsi="Calibri" w:cs="Calibri"/>
                <w:color w:val="203764"/>
              </w:rPr>
            </w:pPr>
            <w:r>
              <w:rPr>
                <w:rFonts w:ascii="Calibri" w:hAnsi="Calibri" w:cs="Calibri"/>
                <w:color w:val="203764"/>
              </w:rPr>
              <w:t xml:space="preserve">Can identify the purpose of a few simple community groups (e.g., a food bank helps people get food). Can describe the main activities of some of these groups. Can identify where to find information about local community groups. Can </w:t>
            </w:r>
            <w:r>
              <w:rPr>
                <w:rFonts w:ascii="Calibri" w:hAnsi="Calibri" w:cs="Calibri"/>
                <w:color w:val="203764"/>
              </w:rPr>
              <w:t>analyse</w:t>
            </w:r>
            <w:r>
              <w:rPr>
                <w:rFonts w:ascii="Calibri" w:hAnsi="Calibri" w:cs="Calibri"/>
                <w:color w:val="203764"/>
              </w:rPr>
              <w:t xml:space="preserve"> the role of these groups in addressing social issues or promoting well-being. Can identify potential benefits of participating in different community groups and the benefits (+ challenges) of their own school community.</w:t>
            </w:r>
          </w:p>
          <w:p w14:paraId="49117B39" w14:textId="6F77F985" w:rsidR="00AA6077" w:rsidRPr="00AA6077" w:rsidRDefault="00AA6077" w:rsidP="00AA6077">
            <w:pPr>
              <w:spacing w:line="240" w:lineRule="auto"/>
              <w:rPr>
                <w:rFonts w:ascii="Calibri" w:eastAsia="Calibri" w:hAnsi="Calibri" w:cs="Calibri"/>
                <w:b/>
                <w:bCs/>
              </w:rPr>
            </w:pPr>
          </w:p>
        </w:tc>
      </w:tr>
      <w:tr w:rsidR="00AA6077" w14:paraId="6F45D58E" w14:textId="77777777" w:rsidTr="005A68C6">
        <w:trPr>
          <w:trHeight w:val="300"/>
        </w:trPr>
        <w:tc>
          <w:tcPr>
            <w:tcW w:w="2405" w:type="dxa"/>
            <w:tcBorders>
              <w:top w:val="single" w:sz="4" w:space="0" w:color="auto"/>
              <w:left w:val="single" w:sz="4" w:space="0" w:color="auto"/>
              <w:bottom w:val="single" w:sz="4" w:space="0" w:color="auto"/>
              <w:right w:val="single" w:sz="4" w:space="0" w:color="auto"/>
            </w:tcBorders>
          </w:tcPr>
          <w:p w14:paraId="2C081F5C" w14:textId="7CE4AFD1" w:rsidR="00AA6077" w:rsidRDefault="00AA6077" w:rsidP="00AA6077">
            <w:pPr>
              <w:spacing w:line="240" w:lineRule="auto"/>
              <w:rPr>
                <w:rFonts w:ascii="Calibri" w:eastAsia="Calibri" w:hAnsi="Calibri" w:cs="Calibri"/>
                <w:b/>
                <w:bCs/>
              </w:rPr>
            </w:pPr>
            <w:r>
              <w:rPr>
                <w:rFonts w:ascii="Calibri" w:hAnsi="Calibri" w:cs="Calibri"/>
                <w:b/>
                <w:bCs/>
                <w:color w:val="203764"/>
              </w:rPr>
              <w:t>Arranges to visit a community group</w:t>
            </w:r>
          </w:p>
        </w:tc>
        <w:tc>
          <w:tcPr>
            <w:tcW w:w="6660" w:type="dxa"/>
            <w:gridSpan w:val="3"/>
            <w:tcBorders>
              <w:top w:val="single" w:sz="4" w:space="0" w:color="auto"/>
              <w:left w:val="single" w:sz="4" w:space="0" w:color="auto"/>
              <w:bottom w:val="single" w:sz="4" w:space="0" w:color="auto"/>
              <w:right w:val="single" w:sz="4" w:space="0" w:color="auto"/>
            </w:tcBorders>
          </w:tcPr>
          <w:p w14:paraId="57F2B948" w14:textId="77777777" w:rsidR="00AA6077" w:rsidRDefault="00AA6077" w:rsidP="00AA6077">
            <w:pPr>
              <w:spacing w:line="240" w:lineRule="auto"/>
              <w:rPr>
                <w:rFonts w:ascii="Calibri" w:hAnsi="Calibri" w:cs="Calibri"/>
                <w:color w:val="203764"/>
              </w:rPr>
            </w:pPr>
            <w:r>
              <w:rPr>
                <w:rFonts w:ascii="Calibri" w:hAnsi="Calibri" w:cs="Calibri"/>
                <w:color w:val="203764"/>
              </w:rPr>
              <w:t>Can identify appropriate ways to contact a community group (e.g., email, phone with support). Can create a list of relevant questions to gain specific information during the visit. Can demonstrate organisational skills in planning the logistics of the visit.</w:t>
            </w:r>
          </w:p>
          <w:p w14:paraId="15CCDCF8" w14:textId="38057BFA" w:rsidR="00AA6077" w:rsidRDefault="00AA6077" w:rsidP="00AA6077">
            <w:pPr>
              <w:spacing w:line="240" w:lineRule="auto"/>
              <w:rPr>
                <w:rFonts w:ascii="Calibri" w:eastAsia="Calibri" w:hAnsi="Calibri" w:cs="Calibri"/>
              </w:rPr>
            </w:pPr>
          </w:p>
        </w:tc>
      </w:tr>
      <w:tr w:rsidR="00AA6077" w14:paraId="38BB0BB7" w14:textId="77777777" w:rsidTr="005A68C6">
        <w:trPr>
          <w:trHeight w:val="300"/>
        </w:trPr>
        <w:tc>
          <w:tcPr>
            <w:tcW w:w="2405" w:type="dxa"/>
            <w:tcBorders>
              <w:top w:val="single" w:sz="4" w:space="0" w:color="auto"/>
              <w:left w:val="single" w:sz="4" w:space="0" w:color="auto"/>
              <w:bottom w:val="single" w:sz="4" w:space="0" w:color="auto"/>
              <w:right w:val="single" w:sz="4" w:space="0" w:color="auto"/>
            </w:tcBorders>
          </w:tcPr>
          <w:p w14:paraId="651EA304" w14:textId="6C39DBAF" w:rsidR="00AA6077" w:rsidRDefault="00AA6077" w:rsidP="00AA6077">
            <w:pPr>
              <w:spacing w:line="240" w:lineRule="auto"/>
              <w:rPr>
                <w:rFonts w:ascii="Calibri" w:eastAsia="Calibri" w:hAnsi="Calibri" w:cs="Calibri"/>
                <w:b/>
                <w:bCs/>
              </w:rPr>
            </w:pPr>
            <w:r>
              <w:rPr>
                <w:rFonts w:ascii="Calibri" w:hAnsi="Calibri" w:cs="Calibri"/>
                <w:b/>
                <w:bCs/>
                <w:color w:val="203764"/>
              </w:rPr>
              <w:t xml:space="preserve">Attends a community group </w:t>
            </w:r>
          </w:p>
        </w:tc>
        <w:tc>
          <w:tcPr>
            <w:tcW w:w="6660" w:type="dxa"/>
            <w:gridSpan w:val="3"/>
            <w:tcBorders>
              <w:top w:val="single" w:sz="4" w:space="0" w:color="auto"/>
              <w:left w:val="single" w:sz="4" w:space="0" w:color="auto"/>
              <w:bottom w:val="single" w:sz="4" w:space="0" w:color="auto"/>
              <w:right w:val="single" w:sz="4" w:space="0" w:color="auto"/>
            </w:tcBorders>
          </w:tcPr>
          <w:p w14:paraId="346A8B9C" w14:textId="77777777" w:rsidR="00AA6077" w:rsidRDefault="00AA6077" w:rsidP="00AA6077">
            <w:pPr>
              <w:spacing w:line="240" w:lineRule="auto"/>
              <w:rPr>
                <w:rFonts w:ascii="Calibri" w:hAnsi="Calibri" w:cs="Calibri"/>
                <w:color w:val="203764"/>
              </w:rPr>
            </w:pPr>
            <w:r>
              <w:rPr>
                <w:rFonts w:ascii="Calibri" w:hAnsi="Calibri" w:cs="Calibri"/>
                <w:color w:val="203764"/>
              </w:rPr>
              <w:t>Can locate the venue and access it safely. Understands the importance of active listening and showing interest. Can actively participate in group activities (where appropriate and welcomed</w:t>
            </w:r>
            <w:proofErr w:type="gramStart"/>
            <w:r>
              <w:rPr>
                <w:rFonts w:ascii="Calibri" w:hAnsi="Calibri" w:cs="Calibri"/>
                <w:color w:val="203764"/>
              </w:rPr>
              <w:t>).Can</w:t>
            </w:r>
            <w:proofErr w:type="gramEnd"/>
            <w:r>
              <w:rPr>
                <w:rFonts w:ascii="Calibri" w:hAnsi="Calibri" w:cs="Calibri"/>
                <w:color w:val="203764"/>
              </w:rPr>
              <w:t xml:space="preserve"> identify the main activities and purpose of the group. Can engage in conversations with group members about their experiences.</w:t>
            </w:r>
          </w:p>
          <w:p w14:paraId="13121BA4" w14:textId="42DC9762" w:rsidR="00AA6077" w:rsidRDefault="00AA6077" w:rsidP="00AA6077">
            <w:pPr>
              <w:spacing w:line="240" w:lineRule="auto"/>
              <w:rPr>
                <w:rFonts w:ascii="Calibri" w:eastAsia="Calibri" w:hAnsi="Calibri" w:cs="Calibri"/>
              </w:rPr>
            </w:pPr>
          </w:p>
        </w:tc>
      </w:tr>
      <w:tr w:rsidR="00AA6077" w14:paraId="29765DF8" w14:textId="77777777" w:rsidTr="005A68C6">
        <w:trPr>
          <w:trHeight w:val="300"/>
        </w:trPr>
        <w:tc>
          <w:tcPr>
            <w:tcW w:w="2405" w:type="dxa"/>
            <w:tcBorders>
              <w:top w:val="single" w:sz="4" w:space="0" w:color="auto"/>
              <w:left w:val="single" w:sz="4" w:space="0" w:color="auto"/>
              <w:bottom w:val="single" w:sz="4" w:space="0" w:color="auto"/>
              <w:right w:val="single" w:sz="4" w:space="0" w:color="auto"/>
            </w:tcBorders>
          </w:tcPr>
          <w:p w14:paraId="7ABD3A9A" w14:textId="02ADC509" w:rsidR="00AA6077" w:rsidRDefault="00AA6077" w:rsidP="00AA6077">
            <w:pPr>
              <w:spacing w:line="240" w:lineRule="auto"/>
              <w:rPr>
                <w:rFonts w:ascii="Calibri" w:eastAsia="Calibri" w:hAnsi="Calibri" w:cs="Calibri"/>
                <w:b/>
                <w:bCs/>
              </w:rPr>
            </w:pPr>
            <w:r>
              <w:rPr>
                <w:rFonts w:ascii="Calibri" w:hAnsi="Calibri" w:cs="Calibri"/>
                <w:b/>
                <w:bCs/>
                <w:color w:val="203764"/>
              </w:rPr>
              <w:t>Learns about the different ways community groups raise awareness of their existence with their target group</w:t>
            </w:r>
          </w:p>
        </w:tc>
        <w:tc>
          <w:tcPr>
            <w:tcW w:w="6660" w:type="dxa"/>
            <w:gridSpan w:val="3"/>
            <w:tcBorders>
              <w:top w:val="single" w:sz="4" w:space="0" w:color="auto"/>
              <w:left w:val="single" w:sz="4" w:space="0" w:color="auto"/>
              <w:bottom w:val="single" w:sz="4" w:space="0" w:color="auto"/>
              <w:right w:val="single" w:sz="4" w:space="0" w:color="auto"/>
            </w:tcBorders>
          </w:tcPr>
          <w:p w14:paraId="58D4B7EC" w14:textId="0781EC3A" w:rsidR="00AA6077" w:rsidRDefault="00AA6077" w:rsidP="00AA6077">
            <w:pPr>
              <w:spacing w:line="240" w:lineRule="auto"/>
              <w:rPr>
                <w:rFonts w:ascii="Calibri" w:hAnsi="Calibri" w:cs="Calibri"/>
                <w:color w:val="203764"/>
              </w:rPr>
            </w:pPr>
            <w:r>
              <w:rPr>
                <w:rFonts w:ascii="Calibri" w:hAnsi="Calibri" w:cs="Calibri"/>
                <w:color w:val="203764"/>
              </w:rPr>
              <w:t xml:space="preserve">Can recognise different ways they hear about things happening. Can identify simple examples of how a group might tell people about themselves. Can explain why a group might choose a particular method to reach their target audience. Can </w:t>
            </w:r>
            <w:r>
              <w:rPr>
                <w:rFonts w:ascii="Calibri" w:hAnsi="Calibri" w:cs="Calibri"/>
                <w:color w:val="203764"/>
              </w:rPr>
              <w:t>analyse</w:t>
            </w:r>
            <w:r>
              <w:rPr>
                <w:rFonts w:ascii="Calibri" w:hAnsi="Calibri" w:cs="Calibri"/>
                <w:color w:val="203764"/>
              </w:rPr>
              <w:t xml:space="preserve"> the effectiveness of simple awareness campaigns.</w:t>
            </w:r>
          </w:p>
          <w:p w14:paraId="487E1EF4" w14:textId="0EE2AC10" w:rsidR="00AA6077" w:rsidRDefault="00AA6077" w:rsidP="00AA6077">
            <w:pPr>
              <w:spacing w:line="240" w:lineRule="auto"/>
              <w:rPr>
                <w:rFonts w:ascii="Calibri" w:eastAsia="Calibri" w:hAnsi="Calibri" w:cs="Calibri"/>
              </w:rPr>
            </w:pPr>
          </w:p>
        </w:tc>
      </w:tr>
    </w:tbl>
    <w:p w14:paraId="3512A54B" w14:textId="77777777" w:rsidR="002353FF" w:rsidRDefault="002353FF" w:rsidP="002353FF"/>
    <w:p w14:paraId="4BB81810" w14:textId="70800716" w:rsidR="005A68C6" w:rsidRDefault="005A68C6" w:rsidP="002353FF">
      <w:pPr>
        <w:rPr>
          <w:rFonts w:ascii="Calibri" w:eastAsia="Calibri" w:hAnsi="Calibri" w:cs="Calibri"/>
          <w:b/>
          <w:bCs/>
          <w:color w:val="000000" w:themeColor="text1"/>
          <w:sz w:val="24"/>
          <w:szCs w:val="24"/>
        </w:rPr>
      </w:pPr>
    </w:p>
    <w:tbl>
      <w:tblPr>
        <w:tblStyle w:val="TableGrid"/>
        <w:tblpPr w:leftFromText="180" w:rightFromText="180" w:vertAnchor="text" w:horzAnchor="margin" w:tblpY="-238"/>
        <w:tblW w:w="9065" w:type="dxa"/>
        <w:tblLook w:val="04A0" w:firstRow="1" w:lastRow="0" w:firstColumn="1" w:lastColumn="0" w:noHBand="0" w:noVBand="1"/>
      </w:tblPr>
      <w:tblGrid>
        <w:gridCol w:w="2405"/>
        <w:gridCol w:w="3034"/>
        <w:gridCol w:w="1813"/>
        <w:gridCol w:w="1813"/>
      </w:tblGrid>
      <w:tr w:rsidR="005A68C6" w14:paraId="68C51F3A" w14:textId="77777777" w:rsidTr="00F93BB0">
        <w:trPr>
          <w:trHeight w:val="557"/>
        </w:trPr>
        <w:tc>
          <w:tcPr>
            <w:tcW w:w="5439" w:type="dxa"/>
            <w:gridSpan w:val="2"/>
            <w:tcBorders>
              <w:top w:val="single" w:sz="4" w:space="0" w:color="auto"/>
              <w:left w:val="single" w:sz="4" w:space="0" w:color="auto"/>
              <w:bottom w:val="single" w:sz="4" w:space="0" w:color="auto"/>
              <w:right w:val="single" w:sz="4" w:space="0" w:color="auto"/>
            </w:tcBorders>
            <w:hideMark/>
          </w:tcPr>
          <w:p w14:paraId="69667F78" w14:textId="7002DC77" w:rsidR="005A68C6" w:rsidRDefault="005A68C6" w:rsidP="00F93BB0">
            <w:pPr>
              <w:spacing w:line="240" w:lineRule="auto"/>
              <w:rPr>
                <w:rFonts w:ascii="Verdana" w:hAnsi="Verdana"/>
                <w:b/>
                <w:bCs/>
                <w:sz w:val="24"/>
                <w:szCs w:val="24"/>
              </w:rPr>
            </w:pPr>
            <w:r>
              <w:rPr>
                <w:rFonts w:ascii="Verdana" w:hAnsi="Verdana"/>
                <w:b/>
                <w:bCs/>
                <w:sz w:val="24"/>
                <w:szCs w:val="24"/>
              </w:rPr>
              <w:lastRenderedPageBreak/>
              <w:t xml:space="preserve">Group: </w:t>
            </w:r>
            <w:r w:rsidR="006717C2">
              <w:rPr>
                <w:rFonts w:ascii="Verdana" w:hAnsi="Verdana"/>
                <w:b/>
                <w:bCs/>
                <w:sz w:val="24"/>
                <w:szCs w:val="24"/>
              </w:rPr>
              <w:t>M03</w:t>
            </w:r>
          </w:p>
        </w:tc>
        <w:tc>
          <w:tcPr>
            <w:tcW w:w="1813" w:type="dxa"/>
            <w:tcBorders>
              <w:top w:val="single" w:sz="4" w:space="0" w:color="auto"/>
              <w:left w:val="single" w:sz="4" w:space="0" w:color="auto"/>
              <w:bottom w:val="single" w:sz="4" w:space="0" w:color="auto"/>
              <w:right w:val="single" w:sz="4" w:space="0" w:color="auto"/>
            </w:tcBorders>
            <w:hideMark/>
          </w:tcPr>
          <w:p w14:paraId="1C3513B6" w14:textId="77777777" w:rsidR="005A68C6" w:rsidRDefault="005A68C6" w:rsidP="00F93BB0">
            <w:pPr>
              <w:spacing w:line="240" w:lineRule="auto"/>
              <w:rPr>
                <w:rFonts w:ascii="Verdana" w:hAnsi="Verdana"/>
                <w:b/>
                <w:bCs/>
                <w:sz w:val="24"/>
                <w:szCs w:val="24"/>
              </w:rPr>
            </w:pPr>
            <w:r>
              <w:rPr>
                <w:rFonts w:ascii="Verdana" w:hAnsi="Verdana"/>
                <w:b/>
                <w:bCs/>
                <w:sz w:val="24"/>
                <w:szCs w:val="24"/>
              </w:rPr>
              <w:t>Subject: PEA</w:t>
            </w:r>
          </w:p>
        </w:tc>
        <w:tc>
          <w:tcPr>
            <w:tcW w:w="1813" w:type="dxa"/>
            <w:tcBorders>
              <w:top w:val="single" w:sz="4" w:space="0" w:color="auto"/>
              <w:left w:val="single" w:sz="4" w:space="0" w:color="auto"/>
              <w:bottom w:val="single" w:sz="4" w:space="0" w:color="auto"/>
              <w:right w:val="single" w:sz="4" w:space="0" w:color="auto"/>
            </w:tcBorders>
            <w:hideMark/>
          </w:tcPr>
          <w:p w14:paraId="3B41DCEC" w14:textId="39169088" w:rsidR="005A68C6" w:rsidRDefault="005A68C6" w:rsidP="00F93BB0">
            <w:pPr>
              <w:spacing w:line="240" w:lineRule="auto"/>
              <w:rPr>
                <w:rFonts w:ascii="Verdana" w:hAnsi="Verdana"/>
                <w:b/>
                <w:bCs/>
                <w:sz w:val="24"/>
                <w:szCs w:val="24"/>
              </w:rPr>
            </w:pPr>
            <w:r>
              <w:rPr>
                <w:rFonts w:ascii="Verdana" w:hAnsi="Verdana"/>
                <w:b/>
                <w:bCs/>
                <w:sz w:val="24"/>
                <w:szCs w:val="24"/>
              </w:rPr>
              <w:t xml:space="preserve">Half-Terms: </w:t>
            </w:r>
            <w:r w:rsidR="00AA6077">
              <w:rPr>
                <w:rFonts w:ascii="Verdana" w:hAnsi="Verdana"/>
                <w:b/>
                <w:bCs/>
                <w:sz w:val="24"/>
                <w:szCs w:val="24"/>
              </w:rPr>
              <w:t>6</w:t>
            </w:r>
          </w:p>
        </w:tc>
      </w:tr>
      <w:tr w:rsidR="005A68C6" w14:paraId="119A04A3" w14:textId="77777777" w:rsidTr="00F93BB0">
        <w:trPr>
          <w:trHeight w:val="412"/>
        </w:trPr>
        <w:tc>
          <w:tcPr>
            <w:tcW w:w="9065" w:type="dxa"/>
            <w:gridSpan w:val="4"/>
            <w:tcBorders>
              <w:top w:val="single" w:sz="4" w:space="0" w:color="auto"/>
              <w:left w:val="single" w:sz="4" w:space="0" w:color="auto"/>
              <w:bottom w:val="single" w:sz="4" w:space="0" w:color="auto"/>
              <w:right w:val="single" w:sz="4" w:space="0" w:color="auto"/>
            </w:tcBorders>
            <w:hideMark/>
          </w:tcPr>
          <w:p w14:paraId="6D4BD793" w14:textId="2CC631E4" w:rsidR="005A68C6" w:rsidRDefault="005A68C6" w:rsidP="00F93BB0">
            <w:pPr>
              <w:spacing w:line="240" w:lineRule="auto"/>
              <w:rPr>
                <w:rFonts w:ascii="Verdana" w:hAnsi="Verdana"/>
                <w:b/>
                <w:bCs/>
                <w:sz w:val="24"/>
                <w:szCs w:val="24"/>
              </w:rPr>
            </w:pPr>
            <w:r>
              <w:rPr>
                <w:rFonts w:ascii="Verdana" w:hAnsi="Verdana"/>
                <w:b/>
                <w:bCs/>
                <w:sz w:val="24"/>
                <w:szCs w:val="24"/>
              </w:rPr>
              <w:t>Teacher: Steph Kirton</w:t>
            </w:r>
          </w:p>
        </w:tc>
      </w:tr>
      <w:tr w:rsidR="005A68C6" w14:paraId="7E08932D" w14:textId="77777777" w:rsidTr="00F93BB0">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5CB099C9" w14:textId="77777777" w:rsidR="005A68C6" w:rsidRDefault="005A68C6" w:rsidP="00F93BB0">
            <w:pPr>
              <w:spacing w:line="240" w:lineRule="auto"/>
              <w:rPr>
                <w:rFonts w:ascii="Verdana" w:hAnsi="Verdana"/>
                <w:b/>
                <w:bCs/>
                <w:sz w:val="24"/>
                <w:szCs w:val="24"/>
              </w:rPr>
            </w:pPr>
            <w:r>
              <w:rPr>
                <w:rFonts w:ascii="Verdana" w:hAnsi="Verdana"/>
                <w:b/>
                <w:bCs/>
                <w:sz w:val="24"/>
                <w:szCs w:val="24"/>
              </w:rPr>
              <w:t>Curriculum:  Sec One Fundamentals</w:t>
            </w:r>
          </w:p>
        </w:tc>
      </w:tr>
      <w:tr w:rsidR="005A68C6" w14:paraId="21ACFF2B" w14:textId="77777777" w:rsidTr="00F93BB0">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3F2117AB" w14:textId="0CF6D53E" w:rsidR="005A68C6" w:rsidRDefault="005A68C6" w:rsidP="00F93BB0">
            <w:pPr>
              <w:spacing w:line="240" w:lineRule="auto"/>
              <w:rPr>
                <w:rFonts w:ascii="Calibri" w:hAnsi="Calibri" w:cs="Calibri"/>
                <w:b/>
                <w:bCs/>
                <w:color w:val="000000" w:themeColor="text1"/>
                <w:sz w:val="24"/>
                <w:szCs w:val="24"/>
              </w:rPr>
            </w:pPr>
            <w:r>
              <w:rPr>
                <w:rFonts w:ascii="Calibri" w:hAnsi="Calibri" w:cs="Calibri"/>
                <w:b/>
                <w:bCs/>
                <w:color w:val="000000" w:themeColor="text1"/>
                <w:sz w:val="24"/>
                <w:szCs w:val="24"/>
              </w:rPr>
              <w:t xml:space="preserve">Term focus: </w:t>
            </w:r>
            <w:r w:rsidR="00AA6077" w:rsidRPr="00AA6077">
              <w:rPr>
                <w:rFonts w:ascii="Calibri" w:hAnsi="Calibri" w:cs="Calibri"/>
                <w:color w:val="000000" w:themeColor="text1"/>
                <w:sz w:val="24"/>
                <w:szCs w:val="24"/>
              </w:rPr>
              <w:t>Community Connections</w:t>
            </w:r>
          </w:p>
          <w:p w14:paraId="745F56C1" w14:textId="77777777" w:rsidR="00AA6077" w:rsidRDefault="00AA6077" w:rsidP="00F93BB0">
            <w:pPr>
              <w:spacing w:line="240" w:lineRule="auto"/>
              <w:rPr>
                <w:rFonts w:ascii="Calibri" w:hAnsi="Calibri" w:cs="Calibri"/>
                <w:b/>
                <w:bCs/>
                <w:color w:val="000000" w:themeColor="text1"/>
                <w:sz w:val="24"/>
                <w:szCs w:val="24"/>
              </w:rPr>
            </w:pPr>
          </w:p>
          <w:p w14:paraId="53F2B8EB" w14:textId="4BD9D196" w:rsidR="005A68C6" w:rsidRDefault="005A68C6" w:rsidP="00F93BB0">
            <w:pPr>
              <w:spacing w:line="240" w:lineRule="auto"/>
              <w:rPr>
                <w:rFonts w:ascii="Calibri" w:hAnsi="Calibri" w:cs="Calibri"/>
                <w:b/>
                <w:bCs/>
                <w:color w:val="000000" w:themeColor="text1"/>
                <w:sz w:val="24"/>
                <w:szCs w:val="24"/>
              </w:rPr>
            </w:pPr>
            <w:r w:rsidRPr="005A68C6">
              <w:rPr>
                <w:rFonts w:ascii="Calibri" w:hAnsi="Calibri" w:cs="Calibri"/>
                <w:b/>
                <w:bCs/>
                <w:color w:val="000000" w:themeColor="text1"/>
                <w:sz w:val="24"/>
                <w:szCs w:val="24"/>
              </w:rPr>
              <w:t xml:space="preserve">End point: </w:t>
            </w:r>
            <w:r w:rsidR="00AA6077" w:rsidRPr="00AA6077">
              <w:rPr>
                <w:rFonts w:ascii="Calibri" w:hAnsi="Calibri" w:cs="Calibri"/>
                <w:color w:val="000000" w:themeColor="text1"/>
                <w:sz w:val="24"/>
                <w:szCs w:val="24"/>
              </w:rPr>
              <w:t>By the end of this series of lessons, pupils will be able to safely and independently navigate their local area and a planned journey using public transport, demonstrating problem-solving skills for unexpected travel</w:t>
            </w:r>
          </w:p>
        </w:tc>
      </w:tr>
      <w:tr w:rsidR="00AA6077" w14:paraId="75A4E491"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6F8365BA" w14:textId="5A333619" w:rsidR="00AA6077" w:rsidRDefault="00AA6077" w:rsidP="00AA6077">
            <w:pPr>
              <w:spacing w:line="240" w:lineRule="auto"/>
              <w:rPr>
                <w:rFonts w:ascii="Calibri" w:hAnsi="Calibri" w:cs="Calibri"/>
                <w:b/>
                <w:bCs/>
                <w:color w:val="203764"/>
              </w:rPr>
            </w:pPr>
            <w:r>
              <w:rPr>
                <w:rFonts w:ascii="Calibri" w:hAnsi="Calibri" w:cs="Calibri"/>
                <w:b/>
                <w:bCs/>
                <w:color w:val="203764"/>
              </w:rPr>
              <w:t>Walks safely by the side of road</w:t>
            </w:r>
          </w:p>
        </w:tc>
        <w:tc>
          <w:tcPr>
            <w:tcW w:w="6660" w:type="dxa"/>
            <w:gridSpan w:val="3"/>
            <w:tcBorders>
              <w:top w:val="single" w:sz="4" w:space="0" w:color="auto"/>
              <w:left w:val="single" w:sz="4" w:space="0" w:color="auto"/>
              <w:bottom w:val="single" w:sz="4" w:space="0" w:color="auto"/>
              <w:right w:val="single" w:sz="4" w:space="0" w:color="auto"/>
            </w:tcBorders>
          </w:tcPr>
          <w:p w14:paraId="4268DCBE" w14:textId="77777777" w:rsidR="00AA6077" w:rsidRDefault="00AA6077" w:rsidP="00AA6077">
            <w:pPr>
              <w:spacing w:line="240" w:lineRule="auto"/>
              <w:rPr>
                <w:rFonts w:ascii="Calibri" w:hAnsi="Calibri" w:cs="Calibri"/>
                <w:color w:val="203764"/>
              </w:rPr>
            </w:pPr>
            <w:r>
              <w:rPr>
                <w:rFonts w:ascii="Calibri" w:hAnsi="Calibri" w:cs="Calibri"/>
                <w:color w:val="203764"/>
              </w:rPr>
              <w:t>Walks on the pavement and stays aware of surroundings. Navigates more complex pedestrian environments, such as busy city streets. Demonstrates road safety awareness (Highway Code) in varied settings, including rural and urban areas.</w:t>
            </w:r>
          </w:p>
          <w:p w14:paraId="1EE29618" w14:textId="59234E33" w:rsidR="00AA6077" w:rsidRDefault="00AA6077" w:rsidP="00AA6077">
            <w:pPr>
              <w:spacing w:line="240" w:lineRule="auto"/>
              <w:rPr>
                <w:rFonts w:ascii="Calibri" w:eastAsia="Calibri" w:hAnsi="Calibri" w:cs="Calibri"/>
              </w:rPr>
            </w:pPr>
          </w:p>
        </w:tc>
      </w:tr>
      <w:tr w:rsidR="00AA6077" w14:paraId="1A99C511"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04C5C867" w14:textId="79AF4BE6" w:rsidR="00AA6077" w:rsidRDefault="00AA6077" w:rsidP="00AA6077">
            <w:pPr>
              <w:spacing w:line="240" w:lineRule="auto"/>
              <w:rPr>
                <w:rFonts w:ascii="Calibri" w:eastAsia="Calibri" w:hAnsi="Calibri" w:cs="Calibri"/>
                <w:b/>
                <w:bCs/>
              </w:rPr>
            </w:pPr>
            <w:r>
              <w:rPr>
                <w:rFonts w:ascii="Calibri" w:hAnsi="Calibri" w:cs="Calibri"/>
                <w:b/>
                <w:bCs/>
                <w:color w:val="203764"/>
              </w:rPr>
              <w:t>Crosses road safely</w:t>
            </w:r>
          </w:p>
        </w:tc>
        <w:tc>
          <w:tcPr>
            <w:tcW w:w="6660" w:type="dxa"/>
            <w:gridSpan w:val="3"/>
            <w:tcBorders>
              <w:top w:val="single" w:sz="4" w:space="0" w:color="auto"/>
              <w:left w:val="single" w:sz="4" w:space="0" w:color="auto"/>
              <w:bottom w:val="single" w:sz="4" w:space="0" w:color="auto"/>
              <w:right w:val="single" w:sz="4" w:space="0" w:color="auto"/>
            </w:tcBorders>
          </w:tcPr>
          <w:p w14:paraId="7300AA1A" w14:textId="77777777" w:rsidR="00AA6077" w:rsidRDefault="00AA6077" w:rsidP="00AA6077">
            <w:pPr>
              <w:spacing w:line="240" w:lineRule="auto"/>
              <w:rPr>
                <w:rFonts w:ascii="Calibri" w:hAnsi="Calibri" w:cs="Calibri"/>
                <w:color w:val="203764"/>
              </w:rPr>
            </w:pPr>
            <w:r>
              <w:rPr>
                <w:rFonts w:ascii="Calibri" w:hAnsi="Calibri" w:cs="Calibri"/>
                <w:color w:val="203764"/>
              </w:rPr>
              <w:t>Refresh knowledge of traffic lights and pedestrian crossings. Practice crossing multi-lane roads and using pedestrian islands. Demonstrate the ability to assess more complex traffic situations and cross safely.</w:t>
            </w:r>
          </w:p>
          <w:p w14:paraId="32A5B83D" w14:textId="400CB817" w:rsidR="00AA6077" w:rsidRDefault="00AA6077" w:rsidP="00AA6077">
            <w:pPr>
              <w:spacing w:line="240" w:lineRule="auto"/>
              <w:rPr>
                <w:rFonts w:ascii="Calibri" w:eastAsia="Calibri" w:hAnsi="Calibri" w:cs="Calibri"/>
              </w:rPr>
            </w:pPr>
          </w:p>
        </w:tc>
      </w:tr>
      <w:tr w:rsidR="00AA6077" w14:paraId="02FF9BC7"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1829ECE7" w14:textId="54FFA932" w:rsidR="00AA6077" w:rsidRDefault="00AA6077" w:rsidP="00AA6077">
            <w:pPr>
              <w:spacing w:line="240" w:lineRule="auto"/>
              <w:rPr>
                <w:rFonts w:ascii="Calibri" w:eastAsia="Calibri" w:hAnsi="Calibri" w:cs="Calibri"/>
                <w:b/>
                <w:bCs/>
              </w:rPr>
            </w:pPr>
            <w:r>
              <w:rPr>
                <w:rFonts w:ascii="Calibri" w:hAnsi="Calibri" w:cs="Calibri"/>
                <w:b/>
                <w:bCs/>
                <w:color w:val="203764"/>
              </w:rPr>
              <w:t>Finds way / follows directions around local area learning about local resources,</w:t>
            </w:r>
          </w:p>
        </w:tc>
        <w:tc>
          <w:tcPr>
            <w:tcW w:w="6660" w:type="dxa"/>
            <w:gridSpan w:val="3"/>
            <w:tcBorders>
              <w:top w:val="single" w:sz="4" w:space="0" w:color="auto"/>
              <w:left w:val="single" w:sz="4" w:space="0" w:color="auto"/>
              <w:bottom w:val="single" w:sz="4" w:space="0" w:color="auto"/>
              <w:right w:val="single" w:sz="4" w:space="0" w:color="auto"/>
            </w:tcBorders>
          </w:tcPr>
          <w:p w14:paraId="2997D505" w14:textId="4A770C48" w:rsidR="00AA6077" w:rsidRDefault="00AA6077" w:rsidP="00AA6077">
            <w:pPr>
              <w:spacing w:line="240" w:lineRule="auto"/>
              <w:rPr>
                <w:rFonts w:ascii="Calibri" w:hAnsi="Calibri" w:cs="Calibri"/>
                <w:color w:val="203764"/>
              </w:rPr>
            </w:pPr>
            <w:r>
              <w:rPr>
                <w:rFonts w:ascii="Calibri" w:hAnsi="Calibri" w:cs="Calibri"/>
                <w:color w:val="203764"/>
              </w:rPr>
              <w:t>Follow more detailed directions and use simple maps. Navigate to unfamiliar locations using written or verbal instructions.</w:t>
            </w:r>
            <w:r>
              <w:rPr>
                <w:rFonts w:ascii="Calibri" w:hAnsi="Calibri" w:cs="Calibri"/>
                <w:color w:val="203764"/>
              </w:rPr>
              <w:t xml:space="preserve"> </w:t>
            </w:r>
            <w:proofErr w:type="gramStart"/>
            <w:r>
              <w:rPr>
                <w:rFonts w:ascii="Calibri" w:hAnsi="Calibri" w:cs="Calibri"/>
                <w:color w:val="203764"/>
              </w:rPr>
              <w:t>Use</w:t>
            </w:r>
            <w:proofErr w:type="gramEnd"/>
            <w:r>
              <w:rPr>
                <w:rFonts w:ascii="Calibri" w:hAnsi="Calibri" w:cs="Calibri"/>
                <w:color w:val="203764"/>
              </w:rPr>
              <w:t xml:space="preserve"> digital maps and apps to find routes and navigate independently.</w:t>
            </w:r>
          </w:p>
          <w:p w14:paraId="1B721796" w14:textId="5139228B" w:rsidR="00AA6077" w:rsidRDefault="00AA6077" w:rsidP="00AA6077">
            <w:pPr>
              <w:spacing w:line="240" w:lineRule="auto"/>
              <w:rPr>
                <w:rFonts w:ascii="Calibri" w:eastAsia="Calibri" w:hAnsi="Calibri" w:cs="Calibri"/>
              </w:rPr>
            </w:pPr>
          </w:p>
        </w:tc>
      </w:tr>
      <w:tr w:rsidR="00AA6077" w14:paraId="48676257"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2307E34F" w14:textId="6F0AB9B4" w:rsidR="00AA6077" w:rsidRDefault="00AA6077" w:rsidP="00AA6077">
            <w:pPr>
              <w:spacing w:line="240" w:lineRule="auto"/>
              <w:rPr>
                <w:rFonts w:ascii="Calibri" w:eastAsia="Calibri" w:hAnsi="Calibri" w:cs="Calibri"/>
                <w:b/>
                <w:bCs/>
              </w:rPr>
            </w:pPr>
            <w:r>
              <w:rPr>
                <w:rFonts w:ascii="Calibri" w:hAnsi="Calibri" w:cs="Calibri"/>
                <w:b/>
                <w:bCs/>
                <w:color w:val="203764"/>
              </w:rPr>
              <w:t>Plans a journey / trip out to Sheffield Hallam University</w:t>
            </w:r>
          </w:p>
        </w:tc>
        <w:tc>
          <w:tcPr>
            <w:tcW w:w="6660" w:type="dxa"/>
            <w:gridSpan w:val="3"/>
            <w:tcBorders>
              <w:top w:val="single" w:sz="4" w:space="0" w:color="auto"/>
              <w:left w:val="single" w:sz="4" w:space="0" w:color="auto"/>
              <w:bottom w:val="single" w:sz="4" w:space="0" w:color="auto"/>
              <w:right w:val="single" w:sz="4" w:space="0" w:color="auto"/>
            </w:tcBorders>
          </w:tcPr>
          <w:p w14:paraId="28B27DF7" w14:textId="77777777" w:rsidR="00AA6077" w:rsidRDefault="00AA6077" w:rsidP="00AA6077">
            <w:pPr>
              <w:spacing w:line="240" w:lineRule="auto"/>
              <w:rPr>
                <w:rFonts w:ascii="Calibri" w:hAnsi="Calibri" w:cs="Calibri"/>
                <w:color w:val="203764"/>
              </w:rPr>
            </w:pPr>
            <w:r>
              <w:rPr>
                <w:rFonts w:ascii="Calibri" w:hAnsi="Calibri" w:cs="Calibri"/>
                <w:color w:val="203764"/>
              </w:rPr>
              <w:t xml:space="preserve">Plan journeys within the local area, considering time and distance. Include multiple stops or transfers in journey plans. Include a walk around the campus. Consider factors such as cost, time, and alternative routes. </w:t>
            </w:r>
          </w:p>
          <w:p w14:paraId="00A80228" w14:textId="47A1229B" w:rsidR="00AA6077" w:rsidRPr="00AA6077" w:rsidRDefault="00AA6077" w:rsidP="00AA6077">
            <w:pPr>
              <w:spacing w:line="240" w:lineRule="auto"/>
              <w:rPr>
                <w:rFonts w:ascii="Calibri" w:eastAsia="Calibri" w:hAnsi="Calibri" w:cs="Calibri"/>
                <w:b/>
                <w:bCs/>
              </w:rPr>
            </w:pPr>
          </w:p>
        </w:tc>
      </w:tr>
      <w:tr w:rsidR="00AA6077" w14:paraId="027D49B3"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41348B15" w14:textId="098326BB" w:rsidR="00AA6077" w:rsidRDefault="00AA6077" w:rsidP="00AA6077">
            <w:pPr>
              <w:spacing w:line="240" w:lineRule="auto"/>
              <w:rPr>
                <w:rFonts w:ascii="Calibri" w:eastAsia="Calibri" w:hAnsi="Calibri" w:cs="Calibri"/>
                <w:b/>
                <w:bCs/>
              </w:rPr>
            </w:pPr>
            <w:r>
              <w:rPr>
                <w:rFonts w:ascii="Calibri" w:hAnsi="Calibri" w:cs="Calibri"/>
                <w:b/>
                <w:bCs/>
                <w:color w:val="203764"/>
              </w:rPr>
              <w:t>Prepares to use public transport</w:t>
            </w:r>
          </w:p>
        </w:tc>
        <w:tc>
          <w:tcPr>
            <w:tcW w:w="6660" w:type="dxa"/>
            <w:gridSpan w:val="3"/>
            <w:tcBorders>
              <w:top w:val="single" w:sz="4" w:space="0" w:color="auto"/>
              <w:left w:val="single" w:sz="4" w:space="0" w:color="auto"/>
              <w:bottom w:val="single" w:sz="4" w:space="0" w:color="auto"/>
              <w:right w:val="single" w:sz="4" w:space="0" w:color="auto"/>
            </w:tcBorders>
          </w:tcPr>
          <w:p w14:paraId="6818AB24" w14:textId="77777777" w:rsidR="00AA6077" w:rsidRDefault="00AA6077" w:rsidP="00AA6077">
            <w:pPr>
              <w:spacing w:line="240" w:lineRule="auto"/>
              <w:rPr>
                <w:rFonts w:ascii="Calibri" w:hAnsi="Calibri" w:cs="Calibri"/>
                <w:color w:val="203764"/>
              </w:rPr>
            </w:pPr>
            <w:r>
              <w:rPr>
                <w:rFonts w:ascii="Calibri" w:hAnsi="Calibri" w:cs="Calibri"/>
                <w:color w:val="203764"/>
              </w:rPr>
              <w:t>Understand the different types of tickets and passes. Learn to use digital ticketing apps and plan journeys using public transport websites. Prepare for longer journeys, including intercity travel and understanding fare structures.</w:t>
            </w:r>
          </w:p>
          <w:p w14:paraId="17C88404" w14:textId="621FCC5B" w:rsidR="00AA6077" w:rsidRDefault="00AA6077" w:rsidP="00AA6077">
            <w:pPr>
              <w:spacing w:line="240" w:lineRule="auto"/>
              <w:rPr>
                <w:rFonts w:ascii="Calibri" w:eastAsia="Calibri" w:hAnsi="Calibri" w:cs="Calibri"/>
              </w:rPr>
            </w:pPr>
          </w:p>
        </w:tc>
      </w:tr>
      <w:tr w:rsidR="00AA6077" w14:paraId="6B642EF9"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1B810D01" w14:textId="07717CA0" w:rsidR="00AA6077" w:rsidRDefault="00AA6077" w:rsidP="00AA6077">
            <w:pPr>
              <w:spacing w:line="240" w:lineRule="auto"/>
              <w:rPr>
                <w:rFonts w:ascii="Calibri" w:eastAsia="Calibri" w:hAnsi="Calibri" w:cs="Calibri"/>
                <w:b/>
                <w:bCs/>
              </w:rPr>
            </w:pPr>
            <w:r>
              <w:rPr>
                <w:rFonts w:ascii="Calibri" w:hAnsi="Calibri" w:cs="Calibri"/>
                <w:b/>
                <w:bCs/>
                <w:color w:val="203764"/>
              </w:rPr>
              <w:t>Uses public transport</w:t>
            </w:r>
          </w:p>
        </w:tc>
        <w:tc>
          <w:tcPr>
            <w:tcW w:w="6660" w:type="dxa"/>
            <w:gridSpan w:val="3"/>
            <w:tcBorders>
              <w:top w:val="single" w:sz="4" w:space="0" w:color="auto"/>
              <w:left w:val="single" w:sz="4" w:space="0" w:color="auto"/>
              <w:bottom w:val="single" w:sz="4" w:space="0" w:color="auto"/>
              <w:right w:val="single" w:sz="4" w:space="0" w:color="auto"/>
            </w:tcBorders>
          </w:tcPr>
          <w:p w14:paraId="4CE45DC1" w14:textId="77777777" w:rsidR="00AA6077" w:rsidRDefault="00AA6077" w:rsidP="00AA6077">
            <w:pPr>
              <w:spacing w:line="240" w:lineRule="auto"/>
              <w:rPr>
                <w:rFonts w:ascii="Calibri" w:hAnsi="Calibri" w:cs="Calibri"/>
                <w:color w:val="203764"/>
              </w:rPr>
            </w:pPr>
            <w:r>
              <w:rPr>
                <w:rFonts w:ascii="Calibri" w:hAnsi="Calibri" w:cs="Calibri"/>
                <w:color w:val="203764"/>
              </w:rPr>
              <w:t>Practice using public transport during school trip to SHU.  Demonstrate confidence in using public transport for more complex journeys, including transfers. Some may use public transport for independent travel to local destinations.</w:t>
            </w:r>
          </w:p>
          <w:p w14:paraId="40DCA2F4" w14:textId="1EA654BE" w:rsidR="00AA6077" w:rsidRDefault="00AA6077" w:rsidP="00AA6077">
            <w:pPr>
              <w:spacing w:line="240" w:lineRule="auto"/>
              <w:rPr>
                <w:rFonts w:ascii="Calibri" w:eastAsia="Calibri" w:hAnsi="Calibri" w:cs="Calibri"/>
              </w:rPr>
            </w:pPr>
          </w:p>
        </w:tc>
      </w:tr>
      <w:tr w:rsidR="00AA6077" w14:paraId="7E73EDBB"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14AFFB0A" w14:textId="27C6AB71" w:rsidR="00AA6077" w:rsidRDefault="00AA6077" w:rsidP="00AA6077">
            <w:pPr>
              <w:spacing w:line="240" w:lineRule="auto"/>
              <w:rPr>
                <w:rFonts w:ascii="Calibri" w:eastAsia="Calibri" w:hAnsi="Calibri" w:cs="Calibri"/>
                <w:b/>
                <w:bCs/>
              </w:rPr>
            </w:pPr>
            <w:r>
              <w:rPr>
                <w:rFonts w:ascii="Calibri" w:hAnsi="Calibri" w:cs="Calibri"/>
                <w:b/>
                <w:bCs/>
                <w:color w:val="203764"/>
              </w:rPr>
              <w:t>Solves problems that may occur when travelling</w:t>
            </w:r>
          </w:p>
        </w:tc>
        <w:tc>
          <w:tcPr>
            <w:tcW w:w="6660" w:type="dxa"/>
            <w:gridSpan w:val="3"/>
            <w:tcBorders>
              <w:top w:val="single" w:sz="4" w:space="0" w:color="auto"/>
              <w:left w:val="single" w:sz="4" w:space="0" w:color="auto"/>
              <w:bottom w:val="single" w:sz="4" w:space="0" w:color="auto"/>
              <w:right w:val="single" w:sz="4" w:space="0" w:color="auto"/>
            </w:tcBorders>
          </w:tcPr>
          <w:p w14:paraId="587000CB" w14:textId="77777777" w:rsidR="00AA6077" w:rsidRDefault="00AA6077" w:rsidP="00AA6077">
            <w:pPr>
              <w:spacing w:line="240" w:lineRule="auto"/>
              <w:rPr>
                <w:rFonts w:ascii="Calibri" w:hAnsi="Calibri" w:cs="Calibri"/>
                <w:color w:val="203764"/>
              </w:rPr>
            </w:pPr>
            <w:r>
              <w:rPr>
                <w:rFonts w:ascii="Calibri" w:hAnsi="Calibri" w:cs="Calibri"/>
                <w:color w:val="203764"/>
              </w:rPr>
              <w:t>Discuss and role-play common travel problems and solutions. Practise problem-solving real-world scenarios under supervision and discuss strategies for staying calm. Independently manage travel issues, such as delays, cancellations, problems paying and route changes.</w:t>
            </w:r>
          </w:p>
          <w:p w14:paraId="3E3E7DFB" w14:textId="1E726D96" w:rsidR="00AA6077" w:rsidRDefault="00AA6077" w:rsidP="00AA6077">
            <w:pPr>
              <w:spacing w:line="240" w:lineRule="auto"/>
              <w:rPr>
                <w:rFonts w:ascii="Calibri" w:eastAsia="Calibri" w:hAnsi="Calibri" w:cs="Calibri"/>
              </w:rPr>
            </w:pPr>
          </w:p>
        </w:tc>
      </w:tr>
    </w:tbl>
    <w:p w14:paraId="7A9CB8B2" w14:textId="6E644B3F" w:rsidR="005A68C6" w:rsidRDefault="005A68C6" w:rsidP="002353FF">
      <w:pPr>
        <w:rPr>
          <w:rFonts w:ascii="Calibri" w:eastAsia="Calibri" w:hAnsi="Calibri" w:cs="Calibri"/>
          <w:b/>
          <w:bCs/>
          <w:color w:val="000000" w:themeColor="text1"/>
          <w:sz w:val="24"/>
          <w:szCs w:val="24"/>
        </w:rPr>
      </w:pPr>
    </w:p>
    <w:p w14:paraId="3F1FCC35" w14:textId="6B387300" w:rsidR="000B23CD" w:rsidRDefault="000B23CD" w:rsidP="000B23CD">
      <w:pPr>
        <w:rPr>
          <w:rFonts w:ascii="Calibri" w:eastAsia="Calibri" w:hAnsi="Calibri" w:cs="Calibri"/>
          <w:color w:val="000000" w:themeColor="text1"/>
          <w:sz w:val="24"/>
          <w:szCs w:val="24"/>
          <w:lang w:val="en-US"/>
        </w:rPr>
      </w:pPr>
      <w:r>
        <w:rPr>
          <w:rFonts w:ascii="Calibri" w:eastAsia="Calibri" w:hAnsi="Calibri" w:cs="Calibri"/>
          <w:b/>
          <w:bCs/>
          <w:color w:val="000000" w:themeColor="text1"/>
          <w:sz w:val="24"/>
          <w:szCs w:val="24"/>
        </w:rPr>
        <w:t xml:space="preserve">Keywords: </w:t>
      </w:r>
    </w:p>
    <w:tbl>
      <w:tblPr>
        <w:tblStyle w:val="TableGrid"/>
        <w:tblW w:w="949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90"/>
        <w:gridCol w:w="1946"/>
        <w:gridCol w:w="1985"/>
        <w:gridCol w:w="1842"/>
        <w:gridCol w:w="2127"/>
      </w:tblGrid>
      <w:tr w:rsidR="000B23CD" w14:paraId="0E42A9CE" w14:textId="77777777" w:rsidTr="005A68C6">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41E9D436" w14:textId="5CE4DD46" w:rsidR="000B23CD" w:rsidRPr="00BE6336" w:rsidRDefault="00AA6077" w:rsidP="00BD3480">
            <w:pPr>
              <w:spacing w:line="240" w:lineRule="auto"/>
              <w:rPr>
                <w:rFonts w:ascii="Calibri" w:eastAsia="Calibri" w:hAnsi="Calibri" w:cs="Calibri"/>
                <w:lang w:val="en-US"/>
              </w:rPr>
            </w:pPr>
            <w:r>
              <w:rPr>
                <w:rFonts w:ascii="Calibri" w:eastAsia="Calibri" w:hAnsi="Calibri" w:cs="Calibri"/>
                <w:lang w:val="en-US"/>
              </w:rPr>
              <w:t xml:space="preserve">Community </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427EF5FB" w14:textId="314ED0A8" w:rsidR="000B23CD" w:rsidRPr="00BE6336" w:rsidRDefault="00AA6077" w:rsidP="00BD3480">
            <w:pPr>
              <w:spacing w:line="240" w:lineRule="auto"/>
              <w:rPr>
                <w:rFonts w:ascii="Calibri" w:eastAsia="Calibri" w:hAnsi="Calibri" w:cs="Calibri"/>
                <w:lang w:val="en-US"/>
              </w:rPr>
            </w:pPr>
            <w:r>
              <w:rPr>
                <w:rFonts w:ascii="Calibri" w:eastAsia="Calibri" w:hAnsi="Calibri" w:cs="Calibri"/>
                <w:lang w:val="en-US"/>
              </w:rPr>
              <w:t>Awareness</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1BAF7A46" w14:textId="4E7DFD17" w:rsidR="000B23CD" w:rsidRPr="00BE6336" w:rsidRDefault="00AA6077" w:rsidP="00BD3480">
            <w:pPr>
              <w:spacing w:line="240" w:lineRule="auto"/>
              <w:rPr>
                <w:rFonts w:ascii="Calibri" w:eastAsia="Calibri" w:hAnsi="Calibri" w:cs="Calibri"/>
                <w:lang w:val="en-US"/>
              </w:rPr>
            </w:pPr>
            <w:r>
              <w:rPr>
                <w:rFonts w:ascii="Calibri" w:eastAsia="Calibri" w:hAnsi="Calibri" w:cs="Calibri"/>
                <w:lang w:val="en-US"/>
              </w:rPr>
              <w:t>Pedestrian</w:t>
            </w:r>
          </w:p>
        </w:tc>
        <w:tc>
          <w:tcPr>
            <w:tcW w:w="184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5F28BF9" w14:textId="31891934" w:rsidR="000B23CD" w:rsidRPr="00BE6336" w:rsidRDefault="00AA6077" w:rsidP="00BD3480">
            <w:pPr>
              <w:spacing w:line="240" w:lineRule="auto"/>
              <w:rPr>
                <w:rFonts w:ascii="Calibri" w:eastAsia="Calibri" w:hAnsi="Calibri" w:cs="Calibri"/>
                <w:lang w:val="en-US"/>
              </w:rPr>
            </w:pPr>
            <w:r>
              <w:rPr>
                <w:rFonts w:ascii="Calibri" w:eastAsia="Calibri" w:hAnsi="Calibri" w:cs="Calibri"/>
                <w:lang w:val="en-US"/>
              </w:rPr>
              <w:t xml:space="preserve">Environments </w:t>
            </w:r>
          </w:p>
        </w:tc>
        <w:tc>
          <w:tcPr>
            <w:tcW w:w="212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4F0A04E" w14:textId="71119466" w:rsidR="000B23CD" w:rsidRPr="00BE6336" w:rsidRDefault="00AA6077" w:rsidP="00BD3480">
            <w:pPr>
              <w:spacing w:line="240" w:lineRule="auto"/>
              <w:rPr>
                <w:rFonts w:ascii="Calibri" w:eastAsia="Calibri" w:hAnsi="Calibri" w:cs="Calibri"/>
                <w:lang w:val="en-US"/>
              </w:rPr>
            </w:pPr>
            <w:r>
              <w:rPr>
                <w:rFonts w:ascii="Calibri" w:eastAsia="Calibri" w:hAnsi="Calibri" w:cs="Calibri"/>
                <w:lang w:val="en-US"/>
              </w:rPr>
              <w:t>Hazards</w:t>
            </w:r>
          </w:p>
        </w:tc>
      </w:tr>
      <w:tr w:rsidR="000B23CD" w14:paraId="06D9EB44" w14:textId="77777777" w:rsidTr="00AA6077">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2E78F2AB" w14:textId="23871FEE" w:rsidR="000B23CD" w:rsidRPr="00BE6336" w:rsidRDefault="00AA6077" w:rsidP="00BD3480">
            <w:pPr>
              <w:spacing w:line="240" w:lineRule="auto"/>
              <w:rPr>
                <w:rFonts w:ascii="Calibri" w:eastAsia="Calibri" w:hAnsi="Calibri" w:cs="Calibri"/>
                <w:lang w:val="en-US"/>
              </w:rPr>
            </w:pPr>
            <w:r>
              <w:rPr>
                <w:rFonts w:ascii="Calibri" w:eastAsia="Calibri" w:hAnsi="Calibri" w:cs="Calibri"/>
                <w:lang w:val="en-US"/>
              </w:rPr>
              <w:t>Navigation</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710251C0" w14:textId="7022E604" w:rsidR="000B23CD" w:rsidRPr="00BE6336" w:rsidRDefault="00AA6077" w:rsidP="00BD3480">
            <w:pPr>
              <w:spacing w:line="240" w:lineRule="auto"/>
              <w:rPr>
                <w:rFonts w:ascii="Calibri" w:eastAsia="Calibri" w:hAnsi="Calibri" w:cs="Calibri"/>
                <w:lang w:val="en-US"/>
              </w:rPr>
            </w:pPr>
            <w:r>
              <w:rPr>
                <w:rFonts w:ascii="Calibri" w:eastAsia="Calibri" w:hAnsi="Calibri" w:cs="Calibri"/>
                <w:lang w:val="en-US"/>
              </w:rPr>
              <w:t>Preparation</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01072578" w14:textId="0F65EC72" w:rsidR="000B23CD" w:rsidRPr="00BE6336" w:rsidRDefault="00AA6077" w:rsidP="00BD3480">
            <w:pPr>
              <w:spacing w:line="240" w:lineRule="auto"/>
              <w:rPr>
                <w:rFonts w:ascii="Calibri" w:eastAsia="Calibri" w:hAnsi="Calibri" w:cs="Calibri"/>
                <w:lang w:val="en-US"/>
              </w:rPr>
            </w:pPr>
            <w:r>
              <w:rPr>
                <w:rFonts w:ascii="Calibri" w:eastAsia="Calibri" w:hAnsi="Calibri" w:cs="Calibri"/>
                <w:lang w:val="en-US"/>
              </w:rPr>
              <w:t xml:space="preserve">Journey planning </w:t>
            </w:r>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0A3523AB" w14:textId="3B5C3909" w:rsidR="000B23CD" w:rsidRPr="00BE6336" w:rsidRDefault="000B23CD" w:rsidP="00BD3480">
            <w:pPr>
              <w:spacing w:line="240" w:lineRule="auto"/>
              <w:rPr>
                <w:rFonts w:ascii="Calibri" w:eastAsia="Calibri" w:hAnsi="Calibri" w:cs="Calibri"/>
                <w:lang w:val="en-US"/>
              </w:rPr>
            </w:pPr>
          </w:p>
        </w:tc>
        <w:tc>
          <w:tcPr>
            <w:tcW w:w="2127"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33A61E01" w14:textId="642A0705" w:rsidR="000B23CD" w:rsidRPr="00BE6336" w:rsidRDefault="000B23CD" w:rsidP="00BD3480">
            <w:pPr>
              <w:spacing w:line="240" w:lineRule="auto"/>
              <w:rPr>
                <w:rFonts w:ascii="Calibri" w:eastAsia="Calibri" w:hAnsi="Calibri" w:cs="Calibri"/>
                <w:lang w:val="en-US"/>
              </w:rPr>
            </w:pPr>
          </w:p>
        </w:tc>
      </w:tr>
    </w:tbl>
    <w:p w14:paraId="1C003121" w14:textId="77777777" w:rsidR="000B23CD" w:rsidRDefault="000B23CD" w:rsidP="000B23CD">
      <w:pPr>
        <w:rPr>
          <w:rFonts w:ascii="Calibri" w:eastAsia="Calibri" w:hAnsi="Calibri" w:cs="Calibri"/>
          <w:b/>
          <w:bCs/>
          <w:color w:val="000000" w:themeColor="text1"/>
          <w:sz w:val="24"/>
          <w:szCs w:val="24"/>
        </w:rPr>
      </w:pPr>
    </w:p>
    <w:p w14:paraId="2B1179DB" w14:textId="31D4ADB1" w:rsidR="000B23CD" w:rsidRDefault="005A68C6" w:rsidP="000B23CD">
      <w:pPr>
        <w:spacing w:before="100" w:beforeAutospacing="1" w:after="100" w:afterAutospacing="1" w:line="240" w:lineRule="auto"/>
        <w:rPr>
          <w:rFonts w:eastAsia="Times New Roman" w:cstheme="minorHAnsi"/>
          <w:b/>
          <w:bCs/>
          <w:lang w:eastAsia="en-GB"/>
        </w:rPr>
      </w:pPr>
      <w:r w:rsidRPr="005A68C6">
        <w:rPr>
          <w:rFonts w:eastAsia="Times New Roman" w:cstheme="minorHAnsi"/>
          <w:b/>
          <w:bCs/>
          <w:lang w:eastAsia="en-GB"/>
        </w:rPr>
        <w:lastRenderedPageBreak/>
        <w:t xml:space="preserve">Recommended Reading: </w:t>
      </w:r>
    </w:p>
    <w:p w14:paraId="1C5965BF" w14:textId="77777777" w:rsidR="00AA6077" w:rsidRDefault="00AA6077" w:rsidP="00AA6077">
      <w:pPr>
        <w:spacing w:before="100" w:beforeAutospacing="1" w:after="100" w:afterAutospacing="1"/>
        <w:rPr>
          <w:rFonts w:eastAsia="Times New Roman" w:cstheme="minorHAnsi"/>
          <w:lang w:eastAsia="en-GB"/>
        </w:rPr>
      </w:pPr>
      <w:r>
        <w:rPr>
          <w:rFonts w:eastAsia="Times New Roman" w:cstheme="minorHAnsi"/>
          <w:lang w:eastAsia="en-GB"/>
        </w:rPr>
        <w:t xml:space="preserve">Books about young people and their communities </w:t>
      </w:r>
    </w:p>
    <w:p w14:paraId="316D896F" w14:textId="2CA12163" w:rsidR="00EB2D69" w:rsidRPr="005A68C6" w:rsidRDefault="00AA6077" w:rsidP="00AA6077">
      <w:pPr>
        <w:spacing w:before="100" w:beforeAutospacing="1" w:after="100" w:afterAutospacing="1" w:line="240" w:lineRule="auto"/>
        <w:rPr>
          <w:rFonts w:eastAsia="Times New Roman" w:cstheme="minorHAnsi"/>
          <w:b/>
          <w:bCs/>
          <w:lang w:eastAsia="en-GB"/>
        </w:rPr>
      </w:pPr>
      <w:r>
        <w:rPr>
          <w:rFonts w:eastAsia="Times New Roman" w:cstheme="minorHAnsi"/>
          <w:noProof/>
          <w:lang w:eastAsia="en-GB"/>
        </w:rPr>
        <w:drawing>
          <wp:inline distT="0" distB="0" distL="0" distR="0" wp14:anchorId="3C8A9401" wp14:editId="2B5CB751">
            <wp:extent cx="702480" cy="1071282"/>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709630" cy="1082185"/>
                    </a:xfrm>
                    <a:prstGeom prst="rect">
                      <a:avLst/>
                    </a:prstGeom>
                  </pic:spPr>
                </pic:pic>
              </a:graphicData>
            </a:graphic>
          </wp:inline>
        </w:drawing>
      </w:r>
      <w:r>
        <w:rPr>
          <w:rFonts w:eastAsia="Times New Roman" w:cstheme="minorHAnsi"/>
          <w:noProof/>
          <w:lang w:eastAsia="en-GB"/>
        </w:rPr>
        <w:drawing>
          <wp:inline distT="0" distB="0" distL="0" distR="0" wp14:anchorId="1EF166CF" wp14:editId="2E01D882">
            <wp:extent cx="688304" cy="109145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698704" cy="1107945"/>
                    </a:xfrm>
                    <a:prstGeom prst="rect">
                      <a:avLst/>
                    </a:prstGeom>
                  </pic:spPr>
                </pic:pic>
              </a:graphicData>
            </a:graphic>
          </wp:inline>
        </w:drawing>
      </w:r>
      <w:r>
        <w:rPr>
          <w:rFonts w:eastAsia="Times New Roman" w:cstheme="minorHAnsi"/>
          <w:noProof/>
          <w:lang w:eastAsia="en-GB"/>
        </w:rPr>
        <w:drawing>
          <wp:inline distT="0" distB="0" distL="0" distR="0" wp14:anchorId="17DBCDBE" wp14:editId="6670B5AF">
            <wp:extent cx="709292" cy="108673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26854" cy="1113644"/>
                    </a:xfrm>
                    <a:prstGeom prst="rect">
                      <a:avLst/>
                    </a:prstGeom>
                  </pic:spPr>
                </pic:pic>
              </a:graphicData>
            </a:graphic>
          </wp:inline>
        </w:drawing>
      </w:r>
    </w:p>
    <w:sectPr w:rsidR="00EB2D69" w:rsidRPr="005A68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Uw9efLb3" int2:invalidationBookmarkName="" int2:hashCode="zkroKQGNBC4wRO" int2:id="nalACCqA">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A83531F"/>
    <w:multiLevelType w:val="multilevel"/>
    <w:tmpl w:val="41B65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52E25"/>
    <w:multiLevelType w:val="multilevel"/>
    <w:tmpl w:val="EF0C2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93DF0"/>
    <w:multiLevelType w:val="multilevel"/>
    <w:tmpl w:val="CC70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164C01"/>
    <w:multiLevelType w:val="multilevel"/>
    <w:tmpl w:val="19FA1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7" w15:restartNumberingAfterBreak="0">
    <w:nsid w:val="598D51AD"/>
    <w:multiLevelType w:val="multilevel"/>
    <w:tmpl w:val="3C06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437B99"/>
    <w:multiLevelType w:val="multilevel"/>
    <w:tmpl w:val="EFD0C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10" w15:restartNumberingAfterBreak="0">
    <w:nsid w:val="633651B2"/>
    <w:multiLevelType w:val="multilevel"/>
    <w:tmpl w:val="A384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D86EC6"/>
    <w:multiLevelType w:val="multilevel"/>
    <w:tmpl w:val="EBD85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13" w15:restartNumberingAfterBreak="0">
    <w:nsid w:val="6F4504F8"/>
    <w:multiLevelType w:val="hybridMultilevel"/>
    <w:tmpl w:val="EAB4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6"/>
  </w:num>
  <w:num w:numId="4">
    <w:abstractNumId w:val="9"/>
  </w:num>
  <w:num w:numId="5">
    <w:abstractNumId w:val="2"/>
  </w:num>
  <w:num w:numId="6">
    <w:abstractNumId w:val="14"/>
  </w:num>
  <w:num w:numId="7">
    <w:abstractNumId w:val="4"/>
  </w:num>
  <w:num w:numId="8">
    <w:abstractNumId w:val="3"/>
  </w:num>
  <w:num w:numId="9">
    <w:abstractNumId w:val="10"/>
  </w:num>
  <w:num w:numId="10">
    <w:abstractNumId w:val="5"/>
  </w:num>
  <w:num w:numId="11">
    <w:abstractNumId w:val="11"/>
  </w:num>
  <w:num w:numId="12">
    <w:abstractNumId w:val="8"/>
  </w:num>
  <w:num w:numId="13">
    <w:abstractNumId w:val="7"/>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23CD"/>
    <w:rsid w:val="000B3973"/>
    <w:rsid w:val="000C4C93"/>
    <w:rsid w:val="001F132F"/>
    <w:rsid w:val="002273C7"/>
    <w:rsid w:val="002353FF"/>
    <w:rsid w:val="002F33BE"/>
    <w:rsid w:val="00467B3F"/>
    <w:rsid w:val="00482806"/>
    <w:rsid w:val="004A64C8"/>
    <w:rsid w:val="004B1BA8"/>
    <w:rsid w:val="005A68C6"/>
    <w:rsid w:val="005C0251"/>
    <w:rsid w:val="005C294B"/>
    <w:rsid w:val="005F5F10"/>
    <w:rsid w:val="006717C2"/>
    <w:rsid w:val="006B1BF3"/>
    <w:rsid w:val="0079460C"/>
    <w:rsid w:val="007A6728"/>
    <w:rsid w:val="007E00D9"/>
    <w:rsid w:val="008570F1"/>
    <w:rsid w:val="008C7521"/>
    <w:rsid w:val="008E126F"/>
    <w:rsid w:val="008E5279"/>
    <w:rsid w:val="008E7498"/>
    <w:rsid w:val="00907088"/>
    <w:rsid w:val="00996325"/>
    <w:rsid w:val="00A25D7A"/>
    <w:rsid w:val="00AA6077"/>
    <w:rsid w:val="00B0605C"/>
    <w:rsid w:val="00B35050"/>
    <w:rsid w:val="00B37DB3"/>
    <w:rsid w:val="00BB719A"/>
    <w:rsid w:val="00BD05CF"/>
    <w:rsid w:val="00BE6336"/>
    <w:rsid w:val="00CE6CCB"/>
    <w:rsid w:val="00D724D2"/>
    <w:rsid w:val="00DF215D"/>
    <w:rsid w:val="00E54C9E"/>
    <w:rsid w:val="00EB2D69"/>
    <w:rsid w:val="00EC29BF"/>
    <w:rsid w:val="00F14EBD"/>
    <w:rsid w:val="00FC533E"/>
    <w:rsid w:val="010B0A77"/>
    <w:rsid w:val="0171C58F"/>
    <w:rsid w:val="017B318B"/>
    <w:rsid w:val="017E0E5C"/>
    <w:rsid w:val="01833D90"/>
    <w:rsid w:val="025E234E"/>
    <w:rsid w:val="031EC0D7"/>
    <w:rsid w:val="035C7829"/>
    <w:rsid w:val="036F206C"/>
    <w:rsid w:val="042C1979"/>
    <w:rsid w:val="046AFF4F"/>
    <w:rsid w:val="04AD6B90"/>
    <w:rsid w:val="04FFC008"/>
    <w:rsid w:val="05358DC6"/>
    <w:rsid w:val="05BB9EED"/>
    <w:rsid w:val="05E60A6A"/>
    <w:rsid w:val="06A57308"/>
    <w:rsid w:val="06B780A1"/>
    <w:rsid w:val="06FC660F"/>
    <w:rsid w:val="07838BFF"/>
    <w:rsid w:val="08101583"/>
    <w:rsid w:val="08C497C9"/>
    <w:rsid w:val="0AEBC24B"/>
    <w:rsid w:val="0B2F8A3A"/>
    <w:rsid w:val="0B4300C3"/>
    <w:rsid w:val="0B669CA7"/>
    <w:rsid w:val="0BC6A614"/>
    <w:rsid w:val="0C07A908"/>
    <w:rsid w:val="0C0FFB7D"/>
    <w:rsid w:val="0C3DAAF2"/>
    <w:rsid w:val="0CC77079"/>
    <w:rsid w:val="0CE03B63"/>
    <w:rsid w:val="0E106EBC"/>
    <w:rsid w:val="0E3A96C9"/>
    <w:rsid w:val="0EC04FC7"/>
    <w:rsid w:val="0ED373E5"/>
    <w:rsid w:val="0F23DAAC"/>
    <w:rsid w:val="0F8169D2"/>
    <w:rsid w:val="0FD56101"/>
    <w:rsid w:val="0FDAFA95"/>
    <w:rsid w:val="10557E37"/>
    <w:rsid w:val="1069515A"/>
    <w:rsid w:val="114CA3D9"/>
    <w:rsid w:val="11CFD91F"/>
    <w:rsid w:val="122C146E"/>
    <w:rsid w:val="12846C3F"/>
    <w:rsid w:val="12B28D65"/>
    <w:rsid w:val="138D1D43"/>
    <w:rsid w:val="14F214B7"/>
    <w:rsid w:val="15B6C2BA"/>
    <w:rsid w:val="16D2048D"/>
    <w:rsid w:val="1795777B"/>
    <w:rsid w:val="17CEDE04"/>
    <w:rsid w:val="180A80F8"/>
    <w:rsid w:val="186BEDBE"/>
    <w:rsid w:val="18CC6BD7"/>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3D04757"/>
    <w:rsid w:val="246AFC5D"/>
    <w:rsid w:val="2476EBBE"/>
    <w:rsid w:val="24CB37CF"/>
    <w:rsid w:val="25766ACA"/>
    <w:rsid w:val="265D257B"/>
    <w:rsid w:val="26B157D9"/>
    <w:rsid w:val="26B4ED8F"/>
    <w:rsid w:val="26FD47C6"/>
    <w:rsid w:val="27B92AA6"/>
    <w:rsid w:val="28B43FB4"/>
    <w:rsid w:val="28DCFBC2"/>
    <w:rsid w:val="29209AFA"/>
    <w:rsid w:val="29C4FCA3"/>
    <w:rsid w:val="2A70A3FE"/>
    <w:rsid w:val="2C29FA6B"/>
    <w:rsid w:val="2C3045DE"/>
    <w:rsid w:val="2C468341"/>
    <w:rsid w:val="2C81B5EF"/>
    <w:rsid w:val="2D8F8B8D"/>
    <w:rsid w:val="2EA1FBF3"/>
    <w:rsid w:val="2F161E38"/>
    <w:rsid w:val="2F763407"/>
    <w:rsid w:val="2FAEF280"/>
    <w:rsid w:val="2FD7B5F7"/>
    <w:rsid w:val="309DF0BC"/>
    <w:rsid w:val="31077DFA"/>
    <w:rsid w:val="31B7DF3C"/>
    <w:rsid w:val="3205C167"/>
    <w:rsid w:val="3215557F"/>
    <w:rsid w:val="3325EA8A"/>
    <w:rsid w:val="33ACD4FE"/>
    <w:rsid w:val="33CCA2CA"/>
    <w:rsid w:val="33E3A88D"/>
    <w:rsid w:val="33EE3EDC"/>
    <w:rsid w:val="3426E676"/>
    <w:rsid w:val="343EE80B"/>
    <w:rsid w:val="34BA34B3"/>
    <w:rsid w:val="35538078"/>
    <w:rsid w:val="35E74D8A"/>
    <w:rsid w:val="378933D5"/>
    <w:rsid w:val="378B7A75"/>
    <w:rsid w:val="37FB7781"/>
    <w:rsid w:val="380492F0"/>
    <w:rsid w:val="38F64E1C"/>
    <w:rsid w:val="390C1622"/>
    <w:rsid w:val="399959C3"/>
    <w:rsid w:val="39C84E01"/>
    <w:rsid w:val="3A6B0A33"/>
    <w:rsid w:val="3CB64264"/>
    <w:rsid w:val="3CD9718B"/>
    <w:rsid w:val="3DE49EF3"/>
    <w:rsid w:val="3DF85F8C"/>
    <w:rsid w:val="3E78C1E5"/>
    <w:rsid w:val="3EB3A807"/>
    <w:rsid w:val="3FC1CF45"/>
    <w:rsid w:val="3FF24141"/>
    <w:rsid w:val="40067582"/>
    <w:rsid w:val="405DE25A"/>
    <w:rsid w:val="4077E74E"/>
    <w:rsid w:val="4093FE7F"/>
    <w:rsid w:val="40B94CF0"/>
    <w:rsid w:val="40D42C93"/>
    <w:rsid w:val="410DDF25"/>
    <w:rsid w:val="42164B00"/>
    <w:rsid w:val="4311457A"/>
    <w:rsid w:val="434F76EF"/>
    <w:rsid w:val="4397805D"/>
    <w:rsid w:val="43A120B1"/>
    <w:rsid w:val="44221152"/>
    <w:rsid w:val="445FEF64"/>
    <w:rsid w:val="4488CA85"/>
    <w:rsid w:val="4786405B"/>
    <w:rsid w:val="47F84DDB"/>
    <w:rsid w:val="4814AF45"/>
    <w:rsid w:val="48EF615F"/>
    <w:rsid w:val="490F7672"/>
    <w:rsid w:val="4A43EE2B"/>
    <w:rsid w:val="4A85F3D8"/>
    <w:rsid w:val="4CE03B5C"/>
    <w:rsid w:val="4CFCF70F"/>
    <w:rsid w:val="4D14BAE0"/>
    <w:rsid w:val="4DB9788D"/>
    <w:rsid w:val="4DEF4B0A"/>
    <w:rsid w:val="4DF169FD"/>
    <w:rsid w:val="50D9E371"/>
    <w:rsid w:val="50DAC363"/>
    <w:rsid w:val="50EF2A56"/>
    <w:rsid w:val="51F75A53"/>
    <w:rsid w:val="5227DD6E"/>
    <w:rsid w:val="52317CA6"/>
    <w:rsid w:val="526208BD"/>
    <w:rsid w:val="52D12747"/>
    <w:rsid w:val="52F95F34"/>
    <w:rsid w:val="537973AD"/>
    <w:rsid w:val="53CFDD65"/>
    <w:rsid w:val="54510A60"/>
    <w:rsid w:val="5476C24C"/>
    <w:rsid w:val="547AC106"/>
    <w:rsid w:val="55D17C49"/>
    <w:rsid w:val="55FB4367"/>
    <w:rsid w:val="5793C080"/>
    <w:rsid w:val="57B0CB3C"/>
    <w:rsid w:val="57CF86C0"/>
    <w:rsid w:val="58035E62"/>
    <w:rsid w:val="5891F31B"/>
    <w:rsid w:val="58CFDEC8"/>
    <w:rsid w:val="59C657CF"/>
    <w:rsid w:val="5B4B0A81"/>
    <w:rsid w:val="5C01D392"/>
    <w:rsid w:val="5C071EDA"/>
    <w:rsid w:val="5C8B3E95"/>
    <w:rsid w:val="5D33F5D1"/>
    <w:rsid w:val="5ECC8A79"/>
    <w:rsid w:val="5F4320C0"/>
    <w:rsid w:val="6040F015"/>
    <w:rsid w:val="6071E51E"/>
    <w:rsid w:val="608A4B18"/>
    <w:rsid w:val="60B38532"/>
    <w:rsid w:val="610B6E14"/>
    <w:rsid w:val="61E79E58"/>
    <w:rsid w:val="6277CC44"/>
    <w:rsid w:val="62B02D1F"/>
    <w:rsid w:val="632E246B"/>
    <w:rsid w:val="63E9022F"/>
    <w:rsid w:val="6435CC10"/>
    <w:rsid w:val="643B1054"/>
    <w:rsid w:val="64DA0DBD"/>
    <w:rsid w:val="6515FFBC"/>
    <w:rsid w:val="65BFAA61"/>
    <w:rsid w:val="66E6FE9E"/>
    <w:rsid w:val="670EB4A9"/>
    <w:rsid w:val="6733781C"/>
    <w:rsid w:val="6767F5C7"/>
    <w:rsid w:val="6778E781"/>
    <w:rsid w:val="67F42732"/>
    <w:rsid w:val="6870D5A5"/>
    <w:rsid w:val="6870D9BB"/>
    <w:rsid w:val="68AAC393"/>
    <w:rsid w:val="68BDD723"/>
    <w:rsid w:val="68D33DF1"/>
    <w:rsid w:val="68ECE704"/>
    <w:rsid w:val="6968B6DF"/>
    <w:rsid w:val="6B461117"/>
    <w:rsid w:val="6CC11AB6"/>
    <w:rsid w:val="6CED0775"/>
    <w:rsid w:val="6D13D45E"/>
    <w:rsid w:val="6D7FF0F5"/>
    <w:rsid w:val="6E806362"/>
    <w:rsid w:val="6FFCDC81"/>
    <w:rsid w:val="70117D0E"/>
    <w:rsid w:val="701E4D47"/>
    <w:rsid w:val="71A5D759"/>
    <w:rsid w:val="71ECF0BD"/>
    <w:rsid w:val="7208C864"/>
    <w:rsid w:val="7237F6C7"/>
    <w:rsid w:val="72492656"/>
    <w:rsid w:val="738A6841"/>
    <w:rsid w:val="74C6AF4C"/>
    <w:rsid w:val="750AE657"/>
    <w:rsid w:val="75C7AC7B"/>
    <w:rsid w:val="763AF9B0"/>
    <w:rsid w:val="76D2079F"/>
    <w:rsid w:val="77729E56"/>
    <w:rsid w:val="777C310D"/>
    <w:rsid w:val="7818D59F"/>
    <w:rsid w:val="7858A653"/>
    <w:rsid w:val="785FB54B"/>
    <w:rsid w:val="7860214F"/>
    <w:rsid w:val="78A56DA2"/>
    <w:rsid w:val="78C4C31A"/>
    <w:rsid w:val="79B2A423"/>
    <w:rsid w:val="7A09C327"/>
    <w:rsid w:val="7AE66960"/>
    <w:rsid w:val="7C0E6B0B"/>
    <w:rsid w:val="7D7BFDBB"/>
    <w:rsid w:val="7E9A44E3"/>
    <w:rsid w:val="7F5278FB"/>
    <w:rsid w:val="7FA23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3FF"/>
    <w:pPr>
      <w:spacing w:line="256" w:lineRule="auto"/>
    </w:pPr>
  </w:style>
  <w:style w:type="paragraph" w:styleId="Heading3">
    <w:name w:val="heading 3"/>
    <w:basedOn w:val="Normal"/>
    <w:link w:val="Heading3Char"/>
    <w:uiPriority w:val="9"/>
    <w:qFormat/>
    <w:rsid w:val="004A64C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spacing w:line="259" w:lineRule="auto"/>
      <w:ind w:left="720"/>
      <w:contextualSpacing/>
    </w:pPr>
  </w:style>
  <w:style w:type="character" w:styleId="UnresolvedMention">
    <w:name w:val="Unresolved Mention"/>
    <w:basedOn w:val="DefaultParagraphFont"/>
    <w:uiPriority w:val="99"/>
    <w:semiHidden/>
    <w:unhideWhenUsed/>
    <w:rsid w:val="00D724D2"/>
    <w:rPr>
      <w:color w:val="605E5C"/>
      <w:shd w:val="clear" w:color="auto" w:fill="E1DFDD"/>
    </w:rPr>
  </w:style>
  <w:style w:type="character" w:customStyle="1" w:styleId="Heading3Char">
    <w:name w:val="Heading 3 Char"/>
    <w:basedOn w:val="DefaultParagraphFont"/>
    <w:link w:val="Heading3"/>
    <w:uiPriority w:val="9"/>
    <w:rsid w:val="004A64C8"/>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599400">
      <w:bodyDiv w:val="1"/>
      <w:marLeft w:val="0"/>
      <w:marRight w:val="0"/>
      <w:marTop w:val="0"/>
      <w:marBottom w:val="0"/>
      <w:divBdr>
        <w:top w:val="none" w:sz="0" w:space="0" w:color="auto"/>
        <w:left w:val="none" w:sz="0" w:space="0" w:color="auto"/>
        <w:bottom w:val="none" w:sz="0" w:space="0" w:color="auto"/>
        <w:right w:val="none" w:sz="0" w:space="0" w:color="auto"/>
      </w:divBdr>
      <w:divsChild>
        <w:div w:id="337781452">
          <w:marLeft w:val="0"/>
          <w:marRight w:val="0"/>
          <w:marTop w:val="0"/>
          <w:marBottom w:val="0"/>
          <w:divBdr>
            <w:top w:val="none" w:sz="0" w:space="0" w:color="auto"/>
            <w:left w:val="none" w:sz="0" w:space="0" w:color="auto"/>
            <w:bottom w:val="none" w:sz="0" w:space="0" w:color="auto"/>
            <w:right w:val="none" w:sz="0" w:space="0" w:color="auto"/>
          </w:divBdr>
          <w:divsChild>
            <w:div w:id="148769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459481">
      <w:bodyDiv w:val="1"/>
      <w:marLeft w:val="0"/>
      <w:marRight w:val="0"/>
      <w:marTop w:val="0"/>
      <w:marBottom w:val="0"/>
      <w:divBdr>
        <w:top w:val="none" w:sz="0" w:space="0" w:color="auto"/>
        <w:left w:val="none" w:sz="0" w:space="0" w:color="auto"/>
        <w:bottom w:val="none" w:sz="0" w:space="0" w:color="auto"/>
        <w:right w:val="none" w:sz="0" w:space="0" w:color="auto"/>
      </w:divBdr>
    </w:div>
    <w:div w:id="649749844">
      <w:bodyDiv w:val="1"/>
      <w:marLeft w:val="0"/>
      <w:marRight w:val="0"/>
      <w:marTop w:val="0"/>
      <w:marBottom w:val="0"/>
      <w:divBdr>
        <w:top w:val="none" w:sz="0" w:space="0" w:color="auto"/>
        <w:left w:val="none" w:sz="0" w:space="0" w:color="auto"/>
        <w:bottom w:val="none" w:sz="0" w:space="0" w:color="auto"/>
        <w:right w:val="none" w:sz="0" w:space="0" w:color="auto"/>
      </w:divBdr>
    </w:div>
    <w:div w:id="942615384">
      <w:bodyDiv w:val="1"/>
      <w:marLeft w:val="0"/>
      <w:marRight w:val="0"/>
      <w:marTop w:val="0"/>
      <w:marBottom w:val="0"/>
      <w:divBdr>
        <w:top w:val="none" w:sz="0" w:space="0" w:color="auto"/>
        <w:left w:val="none" w:sz="0" w:space="0" w:color="auto"/>
        <w:bottom w:val="none" w:sz="0" w:space="0" w:color="auto"/>
        <w:right w:val="none" w:sz="0" w:space="0" w:color="auto"/>
      </w:divBdr>
    </w:div>
    <w:div w:id="982319226">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060329963">
      <w:bodyDiv w:val="1"/>
      <w:marLeft w:val="0"/>
      <w:marRight w:val="0"/>
      <w:marTop w:val="0"/>
      <w:marBottom w:val="0"/>
      <w:divBdr>
        <w:top w:val="none" w:sz="0" w:space="0" w:color="auto"/>
        <w:left w:val="none" w:sz="0" w:space="0" w:color="auto"/>
        <w:bottom w:val="none" w:sz="0" w:space="0" w:color="auto"/>
        <w:right w:val="none" w:sz="0" w:space="0" w:color="auto"/>
      </w:divBdr>
    </w:div>
    <w:div w:id="1171414132">
      <w:bodyDiv w:val="1"/>
      <w:marLeft w:val="0"/>
      <w:marRight w:val="0"/>
      <w:marTop w:val="0"/>
      <w:marBottom w:val="0"/>
      <w:divBdr>
        <w:top w:val="none" w:sz="0" w:space="0" w:color="auto"/>
        <w:left w:val="none" w:sz="0" w:space="0" w:color="auto"/>
        <w:bottom w:val="none" w:sz="0" w:space="0" w:color="auto"/>
        <w:right w:val="none" w:sz="0" w:space="0" w:color="auto"/>
      </w:divBdr>
    </w:div>
    <w:div w:id="1297570077">
      <w:bodyDiv w:val="1"/>
      <w:marLeft w:val="0"/>
      <w:marRight w:val="0"/>
      <w:marTop w:val="0"/>
      <w:marBottom w:val="0"/>
      <w:divBdr>
        <w:top w:val="none" w:sz="0" w:space="0" w:color="auto"/>
        <w:left w:val="none" w:sz="0" w:space="0" w:color="auto"/>
        <w:bottom w:val="none" w:sz="0" w:space="0" w:color="auto"/>
        <w:right w:val="none" w:sz="0" w:space="0" w:color="auto"/>
      </w:divBdr>
    </w:div>
    <w:div w:id="1319993178">
      <w:bodyDiv w:val="1"/>
      <w:marLeft w:val="0"/>
      <w:marRight w:val="0"/>
      <w:marTop w:val="0"/>
      <w:marBottom w:val="0"/>
      <w:divBdr>
        <w:top w:val="none" w:sz="0" w:space="0" w:color="auto"/>
        <w:left w:val="none" w:sz="0" w:space="0" w:color="auto"/>
        <w:bottom w:val="none" w:sz="0" w:space="0" w:color="auto"/>
        <w:right w:val="none" w:sz="0" w:space="0" w:color="auto"/>
      </w:divBdr>
    </w:div>
    <w:div w:id="1349595826">
      <w:bodyDiv w:val="1"/>
      <w:marLeft w:val="0"/>
      <w:marRight w:val="0"/>
      <w:marTop w:val="0"/>
      <w:marBottom w:val="0"/>
      <w:divBdr>
        <w:top w:val="none" w:sz="0" w:space="0" w:color="auto"/>
        <w:left w:val="none" w:sz="0" w:space="0" w:color="auto"/>
        <w:bottom w:val="none" w:sz="0" w:space="0" w:color="auto"/>
        <w:right w:val="none" w:sz="0" w:space="0" w:color="auto"/>
      </w:divBdr>
    </w:div>
    <w:div w:id="1368070795">
      <w:bodyDiv w:val="1"/>
      <w:marLeft w:val="0"/>
      <w:marRight w:val="0"/>
      <w:marTop w:val="0"/>
      <w:marBottom w:val="0"/>
      <w:divBdr>
        <w:top w:val="none" w:sz="0" w:space="0" w:color="auto"/>
        <w:left w:val="none" w:sz="0" w:space="0" w:color="auto"/>
        <w:bottom w:val="none" w:sz="0" w:space="0" w:color="auto"/>
        <w:right w:val="none" w:sz="0" w:space="0" w:color="auto"/>
      </w:divBdr>
    </w:div>
    <w:div w:id="1412042473">
      <w:bodyDiv w:val="1"/>
      <w:marLeft w:val="0"/>
      <w:marRight w:val="0"/>
      <w:marTop w:val="0"/>
      <w:marBottom w:val="0"/>
      <w:divBdr>
        <w:top w:val="none" w:sz="0" w:space="0" w:color="auto"/>
        <w:left w:val="none" w:sz="0" w:space="0" w:color="auto"/>
        <w:bottom w:val="none" w:sz="0" w:space="0" w:color="auto"/>
        <w:right w:val="none" w:sz="0" w:space="0" w:color="auto"/>
      </w:divBdr>
    </w:div>
    <w:div w:id="1440949631">
      <w:bodyDiv w:val="1"/>
      <w:marLeft w:val="0"/>
      <w:marRight w:val="0"/>
      <w:marTop w:val="0"/>
      <w:marBottom w:val="0"/>
      <w:divBdr>
        <w:top w:val="none" w:sz="0" w:space="0" w:color="auto"/>
        <w:left w:val="none" w:sz="0" w:space="0" w:color="auto"/>
        <w:bottom w:val="none" w:sz="0" w:space="0" w:color="auto"/>
        <w:right w:val="none" w:sz="0" w:space="0" w:color="auto"/>
      </w:divBdr>
    </w:div>
    <w:div w:id="1586643894">
      <w:bodyDiv w:val="1"/>
      <w:marLeft w:val="0"/>
      <w:marRight w:val="0"/>
      <w:marTop w:val="0"/>
      <w:marBottom w:val="0"/>
      <w:divBdr>
        <w:top w:val="none" w:sz="0" w:space="0" w:color="auto"/>
        <w:left w:val="none" w:sz="0" w:space="0" w:color="auto"/>
        <w:bottom w:val="none" w:sz="0" w:space="0" w:color="auto"/>
        <w:right w:val="none" w:sz="0" w:space="0" w:color="auto"/>
      </w:divBdr>
    </w:div>
    <w:div w:id="1775663205">
      <w:bodyDiv w:val="1"/>
      <w:marLeft w:val="0"/>
      <w:marRight w:val="0"/>
      <w:marTop w:val="0"/>
      <w:marBottom w:val="0"/>
      <w:divBdr>
        <w:top w:val="none" w:sz="0" w:space="0" w:color="auto"/>
        <w:left w:val="none" w:sz="0" w:space="0" w:color="auto"/>
        <w:bottom w:val="none" w:sz="0" w:space="0" w:color="auto"/>
        <w:right w:val="none" w:sz="0" w:space="0" w:color="auto"/>
      </w:divBdr>
    </w:div>
    <w:div w:id="1855269579">
      <w:bodyDiv w:val="1"/>
      <w:marLeft w:val="0"/>
      <w:marRight w:val="0"/>
      <w:marTop w:val="0"/>
      <w:marBottom w:val="0"/>
      <w:divBdr>
        <w:top w:val="none" w:sz="0" w:space="0" w:color="auto"/>
        <w:left w:val="none" w:sz="0" w:space="0" w:color="auto"/>
        <w:bottom w:val="none" w:sz="0" w:space="0" w:color="auto"/>
        <w:right w:val="none" w:sz="0" w:space="0" w:color="auto"/>
      </w:divBdr>
    </w:div>
    <w:div w:id="1970818648">
      <w:bodyDiv w:val="1"/>
      <w:marLeft w:val="0"/>
      <w:marRight w:val="0"/>
      <w:marTop w:val="0"/>
      <w:marBottom w:val="0"/>
      <w:divBdr>
        <w:top w:val="none" w:sz="0" w:space="0" w:color="auto"/>
        <w:left w:val="none" w:sz="0" w:space="0" w:color="auto"/>
        <w:bottom w:val="none" w:sz="0" w:space="0" w:color="auto"/>
        <w:right w:val="none" w:sz="0" w:space="0" w:color="auto"/>
      </w:divBdr>
    </w:div>
    <w:div w:id="1999729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jpeg"/><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customXml/itemProps3.xml><?xml version="1.0" encoding="utf-8"?>
<ds:datastoreItem xmlns:ds="http://schemas.openxmlformats.org/officeDocument/2006/customXml" ds:itemID="{6EA7A372-2115-436A-8597-7D0CCF9EC7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697</Words>
  <Characters>3979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Stephanie Kirton (Kenwood)</cp:lastModifiedBy>
  <cp:revision>3</cp:revision>
  <dcterms:created xsi:type="dcterms:W3CDTF">2026-03-12T18:15:00Z</dcterms:created>
  <dcterms:modified xsi:type="dcterms:W3CDTF">2026-03-12T18:22:00Z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y fmtid="{D5CDD505-2E9C-101B-9397-08002B2CF9AE}" pid="3" name="GrammarlyDocumentId">
    <vt:lpwstr>1702ce2e-53a1-4ba1-80b9-557b3a6596d6</vt:lpwstr>
  </property>
</Properties>
</file>