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65" w:type="dxa"/>
        <w:tblLook w:val="04A0" w:firstRow="1" w:lastRow="0" w:firstColumn="1" w:lastColumn="0" w:noHBand="0" w:noVBand="1"/>
      </w:tblPr>
      <w:tblGrid>
        <w:gridCol w:w="2405"/>
        <w:gridCol w:w="3034"/>
        <w:gridCol w:w="1813"/>
        <w:gridCol w:w="1813"/>
      </w:tblGrid>
      <w:tr w:rsidR="002353FF" w14:paraId="179A727F" w14:textId="77777777" w:rsidTr="00537F80">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732FFC5A" w:rsidR="002353FF" w:rsidRDefault="002353FF" w:rsidP="00537F80">
            <w:pPr>
              <w:spacing w:line="240" w:lineRule="auto"/>
              <w:rPr>
                <w:rFonts w:ascii="Verdana" w:hAnsi="Verdana"/>
                <w:b/>
                <w:bCs/>
                <w:sz w:val="24"/>
                <w:szCs w:val="24"/>
              </w:rPr>
            </w:pPr>
            <w:r>
              <w:rPr>
                <w:rFonts w:ascii="Verdana" w:hAnsi="Verdana"/>
                <w:b/>
                <w:bCs/>
                <w:sz w:val="24"/>
                <w:szCs w:val="24"/>
              </w:rPr>
              <w:t xml:space="preserve">Group: </w:t>
            </w:r>
            <w:r w:rsidR="006717C2">
              <w:rPr>
                <w:rFonts w:ascii="Verdana" w:hAnsi="Verdana"/>
                <w:b/>
                <w:bCs/>
                <w:sz w:val="24"/>
                <w:szCs w:val="24"/>
              </w:rPr>
              <w:t>M0</w:t>
            </w:r>
            <w:r w:rsidR="00011305">
              <w:rPr>
                <w:rFonts w:ascii="Verdana" w:hAnsi="Verdana"/>
                <w:b/>
                <w:bCs/>
                <w:sz w:val="24"/>
                <w:szCs w:val="24"/>
              </w:rPr>
              <w:t>4-5</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rsidP="00537F80">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06E24407" w:rsidR="002353FF" w:rsidRDefault="002353FF" w:rsidP="00537F80">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5</w:t>
            </w:r>
          </w:p>
        </w:tc>
      </w:tr>
      <w:tr w:rsidR="002353FF" w14:paraId="4AF705E2" w14:textId="77777777" w:rsidTr="00537F80">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198277C8" w:rsidR="002353FF" w:rsidRDefault="002353FF" w:rsidP="00537F80">
            <w:pPr>
              <w:spacing w:line="240" w:lineRule="auto"/>
              <w:rPr>
                <w:rFonts w:ascii="Verdana" w:hAnsi="Verdana"/>
                <w:b/>
                <w:bCs/>
                <w:sz w:val="24"/>
                <w:szCs w:val="24"/>
              </w:rPr>
            </w:pPr>
            <w:r>
              <w:rPr>
                <w:rFonts w:ascii="Verdana" w:hAnsi="Verdana"/>
                <w:b/>
                <w:bCs/>
                <w:sz w:val="24"/>
                <w:szCs w:val="24"/>
              </w:rPr>
              <w:t xml:space="preserve">Teacher: </w:t>
            </w:r>
            <w:r w:rsidR="008446C3">
              <w:rPr>
                <w:rFonts w:ascii="Verdana" w:hAnsi="Verdana"/>
                <w:b/>
                <w:bCs/>
                <w:sz w:val="24"/>
                <w:szCs w:val="24"/>
              </w:rPr>
              <w:t>Reuben Kay</w:t>
            </w:r>
          </w:p>
        </w:tc>
      </w:tr>
      <w:tr w:rsidR="002353FF" w14:paraId="614D67D5" w14:textId="77777777" w:rsidTr="00537F8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01A991DC" w14:textId="1FA0E1EB" w:rsidR="002353FF" w:rsidRDefault="002353FF" w:rsidP="00537F80">
            <w:pPr>
              <w:spacing w:line="240" w:lineRule="auto"/>
              <w:rPr>
                <w:rFonts w:ascii="Verdana" w:hAnsi="Verdana"/>
                <w:b/>
                <w:bCs/>
                <w:sz w:val="24"/>
                <w:szCs w:val="24"/>
              </w:rPr>
            </w:pPr>
            <w:r>
              <w:rPr>
                <w:rFonts w:ascii="Verdana" w:hAnsi="Verdana"/>
                <w:b/>
                <w:bCs/>
                <w:sz w:val="24"/>
                <w:szCs w:val="24"/>
              </w:rPr>
              <w:t>Curriculum:  Sec One</w:t>
            </w:r>
            <w:r w:rsidR="00011305">
              <w:rPr>
                <w:rFonts w:ascii="Verdana" w:hAnsi="Verdana"/>
                <w:b/>
                <w:bCs/>
                <w:sz w:val="24"/>
                <w:szCs w:val="24"/>
              </w:rPr>
              <w:t xml:space="preserve"> Exploring </w:t>
            </w:r>
          </w:p>
        </w:tc>
      </w:tr>
      <w:tr w:rsidR="002353FF" w14:paraId="76F1FB93" w14:textId="77777777" w:rsidTr="00537F8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4614A146" w14:textId="7AF720A6" w:rsidR="00BE33DA" w:rsidRDefault="005A68C6" w:rsidP="00537F80">
            <w:pPr>
              <w:spacing w:line="240" w:lineRule="auto"/>
              <w:rPr>
                <w:rFonts w:ascii="Calibri" w:hAnsi="Calibri" w:cs="Calibri"/>
                <w:b/>
                <w:bCs/>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w:t>
            </w:r>
            <w:r w:rsidR="00BE33DA" w:rsidRPr="00BE33DA">
              <w:rPr>
                <w:rFonts w:ascii="Calibri" w:hAnsi="Calibri" w:cs="Calibri"/>
                <w:sz w:val="24"/>
                <w:szCs w:val="24"/>
                <w:shd w:val="clear" w:color="auto" w:fill="FFFFFF"/>
              </w:rPr>
              <w:t>Big Community Challenge and Healthy Lifestyle</w:t>
            </w:r>
            <w:r w:rsidR="00BE33DA">
              <w:rPr>
                <w:rFonts w:ascii="Calibri" w:hAnsi="Calibri" w:cs="Calibri"/>
                <w:b/>
                <w:bCs/>
                <w:sz w:val="24"/>
                <w:szCs w:val="24"/>
                <w:shd w:val="clear" w:color="auto" w:fill="FFFFFF"/>
              </w:rPr>
              <w:t xml:space="preserve"> </w:t>
            </w:r>
          </w:p>
          <w:p w14:paraId="75AC7BC9" w14:textId="77777777" w:rsidR="00BE33DA" w:rsidRDefault="00BE33DA" w:rsidP="00537F80">
            <w:pPr>
              <w:spacing w:line="240" w:lineRule="auto"/>
              <w:rPr>
                <w:rFonts w:ascii="Calibri" w:hAnsi="Calibri" w:cs="Calibri"/>
                <w:b/>
                <w:bCs/>
                <w:sz w:val="24"/>
                <w:szCs w:val="24"/>
                <w:shd w:val="clear" w:color="auto" w:fill="FFFFFF"/>
              </w:rPr>
            </w:pPr>
          </w:p>
          <w:p w14:paraId="049583E8" w14:textId="67D1D058" w:rsidR="00E54C9E" w:rsidRDefault="00AA6077" w:rsidP="00537F80">
            <w:pPr>
              <w:spacing w:line="240" w:lineRule="auto"/>
              <w:rPr>
                <w:rFonts w:ascii="Calibri" w:hAnsi="Calibri" w:cs="Calibri"/>
                <w:b/>
                <w:bCs/>
                <w:color w:val="000000" w:themeColor="text1"/>
                <w:sz w:val="24"/>
                <w:szCs w:val="24"/>
              </w:rPr>
            </w:pPr>
            <w:r>
              <w:rPr>
                <w:rFonts w:ascii="Calibri" w:hAnsi="Calibri" w:cs="Calibri"/>
                <w:b/>
                <w:bCs/>
                <w:sz w:val="24"/>
                <w:szCs w:val="24"/>
                <w:shd w:val="clear" w:color="auto" w:fill="FFFFFF"/>
              </w:rPr>
              <w:t xml:space="preserve">End Point: </w:t>
            </w:r>
            <w:r w:rsidR="00BE33DA" w:rsidRPr="00BE33DA">
              <w:rPr>
                <w:rFonts w:ascii="Calibri" w:hAnsi="Calibri" w:cs="Calibri"/>
                <w:sz w:val="24"/>
                <w:szCs w:val="24"/>
                <w:shd w:val="clear" w:color="auto" w:fill="FFFFFF"/>
              </w:rPr>
              <w:t>By the end of this series of lessons, pupils will have collaboratively developed and planned an ambitious social action project to improve community health and wellbeing, demonstrating teamwork, creative problem-solving, and a deep understanding of their local area and their own capacity for impactful civic engagement</w:t>
            </w:r>
            <w:r w:rsidR="00BE33DA" w:rsidRPr="00BE33DA">
              <w:rPr>
                <w:rFonts w:ascii="Calibri" w:hAnsi="Calibri" w:cs="Calibri"/>
                <w:b/>
                <w:bCs/>
                <w:sz w:val="24"/>
                <w:szCs w:val="24"/>
                <w:shd w:val="clear" w:color="auto" w:fill="FFFFFF"/>
              </w:rPr>
              <w:t>.</w:t>
            </w:r>
          </w:p>
        </w:tc>
      </w:tr>
      <w:tr w:rsidR="00BE33DA" w14:paraId="3A0AA139"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3C4D1B42" w14:textId="72670320" w:rsidR="00BE33DA" w:rsidRDefault="00BE33DA" w:rsidP="00537F80">
            <w:pPr>
              <w:spacing w:line="240" w:lineRule="auto"/>
              <w:rPr>
                <w:rFonts w:ascii="Calibri" w:eastAsia="Calibri" w:hAnsi="Calibri" w:cs="Calibri"/>
                <w:b/>
                <w:bCs/>
              </w:rPr>
            </w:pPr>
            <w:r>
              <w:rPr>
                <w:rFonts w:ascii="Calibri" w:hAnsi="Calibri" w:cs="Calibri"/>
                <w:color w:val="002060"/>
              </w:rPr>
              <w:t xml:space="preserve">To encourage ambition and aspiration alongside key skills development and social understanding by </w:t>
            </w:r>
            <w:r w:rsidRPr="00BE33DA">
              <w:rPr>
                <w:rFonts w:ascii="Calibri" w:hAnsi="Calibri" w:cs="Calibri"/>
                <w:color w:val="002060"/>
              </w:rPr>
              <w:t>working on a project that looks to improve health and wellbeing in their community</w:t>
            </w:r>
          </w:p>
        </w:tc>
        <w:tc>
          <w:tcPr>
            <w:tcW w:w="6660" w:type="dxa"/>
            <w:gridSpan w:val="3"/>
            <w:tcBorders>
              <w:top w:val="single" w:sz="4" w:space="0" w:color="auto"/>
              <w:left w:val="single" w:sz="4" w:space="0" w:color="auto"/>
              <w:bottom w:val="single" w:sz="4" w:space="0" w:color="auto"/>
              <w:right w:val="single" w:sz="4" w:space="0" w:color="auto"/>
            </w:tcBorders>
          </w:tcPr>
          <w:p w14:paraId="751B7955" w14:textId="4448CEEE" w:rsidR="00BE33DA" w:rsidRDefault="00BE33DA" w:rsidP="00537F80">
            <w:pPr>
              <w:spacing w:line="240" w:lineRule="auto"/>
              <w:rPr>
                <w:rFonts w:ascii="Calibri" w:eastAsia="Calibri" w:hAnsi="Calibri" w:cs="Calibri"/>
              </w:rPr>
            </w:pPr>
            <w:r w:rsidRPr="00BE33DA">
              <w:rPr>
                <w:color w:val="002060"/>
              </w:rPr>
              <w:t>Students gain knowledge about health and wellbeing issues within their community and understand how community actions can help improve people’s quality of life. They develop key skills such as teamwork, planning, problem solving, and communication while creating and carrying out a project that aims to make a positive impact.</w:t>
            </w:r>
          </w:p>
        </w:tc>
      </w:tr>
      <w:tr w:rsidR="00BE33DA" w14:paraId="3EB11F3C"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44D7DE8D" w14:textId="32C0C69F" w:rsidR="00BE33DA" w:rsidRDefault="00BE33DA" w:rsidP="00537F80">
            <w:pPr>
              <w:spacing w:line="240" w:lineRule="auto"/>
              <w:rPr>
                <w:rFonts w:ascii="Calibri" w:eastAsia="Calibri" w:hAnsi="Calibri" w:cs="Calibri"/>
                <w:b/>
                <w:bCs/>
              </w:rPr>
            </w:pPr>
            <w:r w:rsidRPr="00BE33DA">
              <w:rPr>
                <w:rFonts w:ascii="Calibri" w:hAnsi="Calibri" w:cs="Calibri"/>
                <w:color w:val="002060"/>
              </w:rPr>
              <w:t>Teamwork: Forms a team, understands</w:t>
            </w:r>
            <w:r>
              <w:rPr>
                <w:rFonts w:ascii="Calibri" w:hAnsi="Calibri" w:cs="Calibri"/>
                <w:color w:val="002060"/>
              </w:rPr>
              <w:t xml:space="preserve"> roles, responsibilities and values and sets ground rules</w:t>
            </w:r>
          </w:p>
        </w:tc>
        <w:tc>
          <w:tcPr>
            <w:tcW w:w="6660" w:type="dxa"/>
            <w:gridSpan w:val="3"/>
            <w:tcBorders>
              <w:top w:val="single" w:sz="4" w:space="0" w:color="auto"/>
              <w:left w:val="single" w:sz="4" w:space="0" w:color="auto"/>
              <w:bottom w:val="single" w:sz="4" w:space="0" w:color="auto"/>
              <w:right w:val="single" w:sz="4" w:space="0" w:color="auto"/>
            </w:tcBorders>
          </w:tcPr>
          <w:p w14:paraId="49117B39" w14:textId="28909682" w:rsidR="00BE33DA" w:rsidRPr="00AA6077" w:rsidRDefault="00BE33DA" w:rsidP="00537F80">
            <w:pPr>
              <w:spacing w:line="240" w:lineRule="auto"/>
              <w:rPr>
                <w:rFonts w:ascii="Calibri" w:eastAsia="Calibri" w:hAnsi="Calibri" w:cs="Calibri"/>
                <w:b/>
                <w:bCs/>
              </w:rPr>
            </w:pPr>
            <w:r>
              <w:rPr>
                <w:rFonts w:ascii="Calibri" w:hAnsi="Calibri" w:cs="Calibri"/>
                <w:color w:val="002060"/>
              </w:rPr>
              <w:t>Forms strong partnerships and practises good communication, assigns individual roles based on strengths and writes down any agreements they make as a team as part of their ground rules.</w:t>
            </w:r>
          </w:p>
        </w:tc>
      </w:tr>
      <w:tr w:rsidR="00BE33DA" w14:paraId="6F45D58E"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2C081F5C" w14:textId="4DEABD69" w:rsidR="00BE33DA" w:rsidRDefault="00BE33DA" w:rsidP="00537F80">
            <w:pPr>
              <w:spacing w:line="240" w:lineRule="auto"/>
              <w:rPr>
                <w:rFonts w:ascii="Calibri" w:eastAsia="Calibri" w:hAnsi="Calibri" w:cs="Calibri"/>
                <w:b/>
                <w:bCs/>
              </w:rPr>
            </w:pPr>
            <w:r>
              <w:rPr>
                <w:rFonts w:ascii="Calibri" w:hAnsi="Calibri" w:cs="Calibri"/>
                <w:color w:val="002060"/>
              </w:rPr>
              <w:t>Community involvement: learns more about what a community is, their own local area, in relation to geography aswell as community.</w:t>
            </w:r>
          </w:p>
        </w:tc>
        <w:tc>
          <w:tcPr>
            <w:tcW w:w="6660" w:type="dxa"/>
            <w:gridSpan w:val="3"/>
            <w:tcBorders>
              <w:top w:val="single" w:sz="4" w:space="0" w:color="auto"/>
              <w:left w:val="single" w:sz="4" w:space="0" w:color="auto"/>
              <w:bottom w:val="single" w:sz="4" w:space="0" w:color="auto"/>
              <w:right w:val="single" w:sz="4" w:space="0" w:color="auto"/>
            </w:tcBorders>
          </w:tcPr>
          <w:p w14:paraId="15CCDCF8" w14:textId="41714A39" w:rsidR="00BE33DA" w:rsidRDefault="00BE33DA" w:rsidP="00537F80">
            <w:pPr>
              <w:spacing w:line="240" w:lineRule="auto"/>
              <w:rPr>
                <w:rFonts w:ascii="Calibri" w:eastAsia="Calibri" w:hAnsi="Calibri" w:cs="Calibri"/>
              </w:rPr>
            </w:pPr>
            <w:r>
              <w:rPr>
                <w:rFonts w:ascii="Calibri" w:hAnsi="Calibri" w:cs="Calibri"/>
                <w:color w:val="002060"/>
              </w:rPr>
              <w:t>Researches their local area to find out about community groups that are active in their own local areas. Researches the area local to their school campus to find out about community groups active in the school's locality that may have shared interests with some members of the group. Agrees with group on a group to connect with and writes a letter asking to meet up with them in their setting to discuss what they do.</w:t>
            </w:r>
          </w:p>
        </w:tc>
      </w:tr>
      <w:tr w:rsidR="00BE33DA" w14:paraId="38BB0BB7"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651EA304" w14:textId="323947D2" w:rsidR="00BE33DA" w:rsidRDefault="00BE33DA" w:rsidP="00537F80">
            <w:pPr>
              <w:spacing w:line="240" w:lineRule="auto"/>
              <w:rPr>
                <w:rFonts w:ascii="Calibri" w:eastAsia="Calibri" w:hAnsi="Calibri" w:cs="Calibri"/>
                <w:b/>
                <w:bCs/>
              </w:rPr>
            </w:pPr>
            <w:r>
              <w:rPr>
                <w:rFonts w:ascii="Calibri" w:hAnsi="Calibri" w:cs="Calibri"/>
                <w:color w:val="002060"/>
              </w:rPr>
              <w:t xml:space="preserve">Learns more about what social action is and the different types of activities it can include. </w:t>
            </w:r>
          </w:p>
        </w:tc>
        <w:tc>
          <w:tcPr>
            <w:tcW w:w="6660" w:type="dxa"/>
            <w:gridSpan w:val="3"/>
            <w:tcBorders>
              <w:top w:val="single" w:sz="4" w:space="0" w:color="auto"/>
              <w:left w:val="single" w:sz="4" w:space="0" w:color="auto"/>
              <w:bottom w:val="single" w:sz="4" w:space="0" w:color="auto"/>
              <w:right w:val="single" w:sz="4" w:space="0" w:color="auto"/>
            </w:tcBorders>
          </w:tcPr>
          <w:p w14:paraId="13121BA4" w14:textId="43EBB342" w:rsidR="00BE33DA" w:rsidRPr="00BE33DA" w:rsidRDefault="00BE33DA" w:rsidP="00537F80">
            <w:pPr>
              <w:spacing w:line="240" w:lineRule="auto"/>
              <w:rPr>
                <w:rFonts w:ascii="Calibri" w:eastAsia="Calibri" w:hAnsi="Calibri" w:cs="Calibri"/>
              </w:rPr>
            </w:pPr>
            <w:r w:rsidRPr="00BE33DA">
              <w:rPr>
                <w:rFonts w:ascii="Calibri" w:hAnsi="Calibri" w:cs="Calibri"/>
                <w:color w:val="002060"/>
              </w:rPr>
              <w:t>Learns about the benefits to themselves and their communities in taking part in social action projects. Visits or hosts a representative of a social action group and derives a greater understanding of social action, and the physical/mental health benefits of involvement.</w:t>
            </w:r>
          </w:p>
        </w:tc>
      </w:tr>
      <w:tr w:rsidR="00BE33DA" w14:paraId="29765DF8"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7ABD3A9A" w14:textId="3F0354F0" w:rsidR="00BE33DA" w:rsidRDefault="00BE33DA" w:rsidP="00537F80">
            <w:pPr>
              <w:spacing w:line="240" w:lineRule="auto"/>
              <w:rPr>
                <w:rFonts w:ascii="Calibri" w:eastAsia="Calibri" w:hAnsi="Calibri" w:cs="Calibri"/>
                <w:b/>
                <w:bCs/>
              </w:rPr>
            </w:pPr>
            <w:r w:rsidRPr="00BE33DA">
              <w:rPr>
                <w:rFonts w:ascii="Calibri" w:hAnsi="Calibri" w:cs="Calibri"/>
                <w:color w:val="002060"/>
              </w:rPr>
              <w:t>Creativity: Generates new ideas</w:t>
            </w:r>
            <w:r>
              <w:rPr>
                <w:rFonts w:ascii="Calibri" w:hAnsi="Calibri" w:cs="Calibri"/>
                <w:color w:val="002060"/>
              </w:rPr>
              <w:t xml:space="preserve"> or improvement to existing ideas around improving health and wellbeing in the school's local community.</w:t>
            </w:r>
          </w:p>
        </w:tc>
        <w:tc>
          <w:tcPr>
            <w:tcW w:w="6660" w:type="dxa"/>
            <w:gridSpan w:val="3"/>
            <w:tcBorders>
              <w:top w:val="single" w:sz="4" w:space="0" w:color="auto"/>
              <w:left w:val="single" w:sz="4" w:space="0" w:color="auto"/>
              <w:bottom w:val="single" w:sz="4" w:space="0" w:color="auto"/>
              <w:right w:val="single" w:sz="4" w:space="0" w:color="auto"/>
            </w:tcBorders>
          </w:tcPr>
          <w:p w14:paraId="487E1EF4" w14:textId="28B28DE4" w:rsidR="00BE33DA" w:rsidRPr="00BE33DA" w:rsidRDefault="00BE33DA" w:rsidP="00537F80">
            <w:pPr>
              <w:spacing w:line="240" w:lineRule="auto"/>
              <w:rPr>
                <w:rFonts w:ascii="Calibri" w:eastAsia="Calibri" w:hAnsi="Calibri" w:cs="Calibri"/>
              </w:rPr>
            </w:pPr>
            <w:r w:rsidRPr="00BE33DA">
              <w:rPr>
                <w:rFonts w:ascii="Calibri" w:hAnsi="Calibri" w:cs="Calibri"/>
                <w:color w:val="002060"/>
              </w:rPr>
              <w:t xml:space="preserve">Comes up with a range of ideas and then agrees on the one they think is the most viable. </w:t>
            </w:r>
            <w:r w:rsidR="009162C6" w:rsidRPr="00BE33DA">
              <w:rPr>
                <w:rFonts w:ascii="Calibri" w:hAnsi="Calibri" w:cs="Calibri"/>
                <w:color w:val="002060"/>
              </w:rPr>
              <w:t>U</w:t>
            </w:r>
            <w:r w:rsidRPr="00BE33DA">
              <w:rPr>
                <w:rFonts w:ascii="Calibri" w:hAnsi="Calibri" w:cs="Calibri"/>
                <w:color w:val="002060"/>
              </w:rPr>
              <w:t xml:space="preserve">nderstands more about idea generation and the importance of empathy for individuals working in teams.  Understands that </w:t>
            </w:r>
            <w:r w:rsidR="009162C6">
              <w:rPr>
                <w:rFonts w:ascii="Calibri" w:hAnsi="Calibri" w:cs="Calibri"/>
                <w:color w:val="002060"/>
              </w:rPr>
              <w:t>c</w:t>
            </w:r>
            <w:r w:rsidRPr="00BE33DA">
              <w:rPr>
                <w:rFonts w:ascii="Calibri" w:hAnsi="Calibri" w:cs="Calibri"/>
                <w:color w:val="002060"/>
              </w:rPr>
              <w:t>reativity is a key skill in generating ideas and could be really useful</w:t>
            </w:r>
            <w:r w:rsidR="009162C6">
              <w:rPr>
                <w:rFonts w:ascii="Calibri" w:hAnsi="Calibri" w:cs="Calibri"/>
                <w:color w:val="002060"/>
              </w:rPr>
              <w:t xml:space="preserve"> </w:t>
            </w:r>
            <w:r w:rsidRPr="00BE33DA">
              <w:rPr>
                <w:rFonts w:ascii="Calibri" w:hAnsi="Calibri" w:cs="Calibri"/>
                <w:color w:val="002060"/>
              </w:rPr>
              <w:t>to their team.</w:t>
            </w:r>
          </w:p>
        </w:tc>
      </w:tr>
    </w:tbl>
    <w:p w14:paraId="3512A54B" w14:textId="4CBA49FB" w:rsidR="002353FF" w:rsidRDefault="002353FF" w:rsidP="002353FF"/>
    <w:p w14:paraId="21B51354" w14:textId="3AB33BA2" w:rsidR="00EF2712" w:rsidRDefault="00EF2712" w:rsidP="002353FF"/>
    <w:p w14:paraId="09037F96" w14:textId="77777777" w:rsidR="00EF2712" w:rsidRDefault="00EF2712" w:rsidP="002353FF"/>
    <w:p w14:paraId="4BB81810" w14:textId="70800716" w:rsidR="005A68C6" w:rsidRDefault="005A68C6" w:rsidP="002353FF">
      <w:pPr>
        <w:rPr>
          <w:rFonts w:ascii="Calibri" w:eastAsia="Calibri" w:hAnsi="Calibri" w:cs="Calibri"/>
          <w:b/>
          <w:bCs/>
          <w:color w:val="000000" w:themeColor="text1"/>
          <w:sz w:val="24"/>
          <w:szCs w:val="24"/>
        </w:rPr>
      </w:pPr>
    </w:p>
    <w:tbl>
      <w:tblPr>
        <w:tblStyle w:val="TableGrid"/>
        <w:tblW w:w="9065" w:type="dxa"/>
        <w:tblLook w:val="04A0" w:firstRow="1" w:lastRow="0" w:firstColumn="1" w:lastColumn="0" w:noHBand="0" w:noVBand="1"/>
      </w:tblPr>
      <w:tblGrid>
        <w:gridCol w:w="2405"/>
        <w:gridCol w:w="3034"/>
        <w:gridCol w:w="1813"/>
        <w:gridCol w:w="1813"/>
      </w:tblGrid>
      <w:tr w:rsidR="005A68C6" w14:paraId="68C51F3A" w14:textId="77777777" w:rsidTr="00537F80">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69667F78" w14:textId="418FF0F8" w:rsidR="005A68C6" w:rsidRDefault="005A68C6" w:rsidP="00537F80">
            <w:pPr>
              <w:spacing w:line="240" w:lineRule="auto"/>
              <w:rPr>
                <w:rFonts w:ascii="Verdana" w:hAnsi="Verdana"/>
                <w:b/>
                <w:bCs/>
                <w:sz w:val="24"/>
                <w:szCs w:val="24"/>
              </w:rPr>
            </w:pPr>
            <w:r>
              <w:rPr>
                <w:rFonts w:ascii="Verdana" w:hAnsi="Verdana"/>
                <w:b/>
                <w:bCs/>
                <w:sz w:val="24"/>
                <w:szCs w:val="24"/>
              </w:rPr>
              <w:lastRenderedPageBreak/>
              <w:t xml:space="preserve">Group: </w:t>
            </w:r>
            <w:r w:rsidR="006717C2">
              <w:rPr>
                <w:rFonts w:ascii="Verdana" w:hAnsi="Verdana"/>
                <w:b/>
                <w:bCs/>
                <w:sz w:val="24"/>
                <w:szCs w:val="24"/>
              </w:rPr>
              <w:t>M0</w:t>
            </w:r>
            <w:r w:rsidR="00BE33DA">
              <w:rPr>
                <w:rFonts w:ascii="Verdana" w:hAnsi="Verdana"/>
                <w:b/>
                <w:bCs/>
                <w:sz w:val="24"/>
                <w:szCs w:val="24"/>
              </w:rPr>
              <w:t>4-5</w:t>
            </w:r>
          </w:p>
        </w:tc>
        <w:tc>
          <w:tcPr>
            <w:tcW w:w="1813" w:type="dxa"/>
            <w:tcBorders>
              <w:top w:val="single" w:sz="4" w:space="0" w:color="auto"/>
              <w:left w:val="single" w:sz="4" w:space="0" w:color="auto"/>
              <w:bottom w:val="single" w:sz="4" w:space="0" w:color="auto"/>
              <w:right w:val="single" w:sz="4" w:space="0" w:color="auto"/>
            </w:tcBorders>
            <w:hideMark/>
          </w:tcPr>
          <w:p w14:paraId="1C3513B6" w14:textId="77777777" w:rsidR="005A68C6" w:rsidRDefault="005A68C6" w:rsidP="00537F80">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3B41DCEC" w14:textId="39169088" w:rsidR="005A68C6" w:rsidRDefault="005A68C6" w:rsidP="00537F80">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6</w:t>
            </w:r>
          </w:p>
        </w:tc>
      </w:tr>
      <w:tr w:rsidR="005A68C6" w14:paraId="119A04A3" w14:textId="77777777" w:rsidTr="00537F80">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6D4BD793" w14:textId="60E810A4" w:rsidR="005A68C6" w:rsidRDefault="005A68C6" w:rsidP="00537F80">
            <w:pPr>
              <w:spacing w:line="240" w:lineRule="auto"/>
              <w:rPr>
                <w:rFonts w:ascii="Verdana" w:hAnsi="Verdana"/>
                <w:b/>
                <w:bCs/>
                <w:sz w:val="24"/>
                <w:szCs w:val="24"/>
              </w:rPr>
            </w:pPr>
            <w:r>
              <w:rPr>
                <w:rFonts w:ascii="Verdana" w:hAnsi="Verdana"/>
                <w:b/>
                <w:bCs/>
                <w:sz w:val="24"/>
                <w:szCs w:val="24"/>
              </w:rPr>
              <w:t xml:space="preserve">Teacher: </w:t>
            </w:r>
            <w:r w:rsidR="00EF2712">
              <w:rPr>
                <w:rFonts w:ascii="Verdana" w:hAnsi="Verdana"/>
                <w:b/>
                <w:bCs/>
                <w:sz w:val="24"/>
                <w:szCs w:val="24"/>
              </w:rPr>
              <w:t>Reuben Kay</w:t>
            </w:r>
          </w:p>
        </w:tc>
      </w:tr>
      <w:tr w:rsidR="005A68C6" w14:paraId="7E08932D" w14:textId="77777777" w:rsidTr="00537F8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5CB099C9" w14:textId="73308762" w:rsidR="005A68C6" w:rsidRDefault="005A68C6" w:rsidP="00537F80">
            <w:pPr>
              <w:spacing w:line="240" w:lineRule="auto"/>
              <w:rPr>
                <w:rFonts w:ascii="Verdana" w:hAnsi="Verdana"/>
                <w:b/>
                <w:bCs/>
                <w:sz w:val="24"/>
                <w:szCs w:val="24"/>
              </w:rPr>
            </w:pPr>
            <w:r>
              <w:rPr>
                <w:rFonts w:ascii="Verdana" w:hAnsi="Verdana"/>
                <w:b/>
                <w:bCs/>
                <w:sz w:val="24"/>
                <w:szCs w:val="24"/>
              </w:rPr>
              <w:t xml:space="preserve">Curriculum:  Sec One </w:t>
            </w:r>
            <w:r w:rsidR="00BE33DA">
              <w:rPr>
                <w:rFonts w:ascii="Verdana" w:hAnsi="Verdana"/>
                <w:b/>
                <w:bCs/>
                <w:sz w:val="24"/>
                <w:szCs w:val="24"/>
              </w:rPr>
              <w:t xml:space="preserve">Exploring </w:t>
            </w:r>
          </w:p>
        </w:tc>
      </w:tr>
      <w:tr w:rsidR="005A68C6" w14:paraId="21ACFF2B" w14:textId="77777777" w:rsidTr="00537F8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3F2117AB" w14:textId="32F95B8D" w:rsidR="005A68C6" w:rsidRDefault="005A68C6" w:rsidP="00537F80">
            <w:pPr>
              <w:spacing w:line="240" w:lineRule="auto"/>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t>
            </w:r>
            <w:r w:rsidR="00BE33DA" w:rsidRPr="00BE33DA">
              <w:rPr>
                <w:rFonts w:ascii="Calibri" w:hAnsi="Calibri" w:cs="Calibri"/>
                <w:color w:val="000000" w:themeColor="text1"/>
                <w:sz w:val="24"/>
                <w:szCs w:val="24"/>
              </w:rPr>
              <w:t>Exploring careers</w:t>
            </w:r>
          </w:p>
          <w:p w14:paraId="745F56C1" w14:textId="77777777" w:rsidR="00AA6077" w:rsidRDefault="00AA6077" w:rsidP="00537F80">
            <w:pPr>
              <w:spacing w:line="240" w:lineRule="auto"/>
              <w:rPr>
                <w:rFonts w:ascii="Calibri" w:hAnsi="Calibri" w:cs="Calibri"/>
                <w:b/>
                <w:bCs/>
                <w:color w:val="000000" w:themeColor="text1"/>
                <w:sz w:val="24"/>
                <w:szCs w:val="24"/>
              </w:rPr>
            </w:pPr>
          </w:p>
          <w:p w14:paraId="53F2B8EB" w14:textId="3FC8161A" w:rsidR="005A68C6" w:rsidRDefault="005A68C6" w:rsidP="00537F80">
            <w:pPr>
              <w:spacing w:line="240" w:lineRule="auto"/>
              <w:rPr>
                <w:rFonts w:ascii="Calibri" w:hAnsi="Calibri" w:cs="Calibri"/>
                <w:b/>
                <w:bCs/>
                <w:color w:val="000000" w:themeColor="text1"/>
                <w:sz w:val="24"/>
                <w:szCs w:val="24"/>
              </w:rPr>
            </w:pPr>
            <w:r w:rsidRPr="005A68C6">
              <w:rPr>
                <w:rFonts w:ascii="Calibri" w:hAnsi="Calibri" w:cs="Calibri"/>
                <w:b/>
                <w:bCs/>
                <w:color w:val="000000" w:themeColor="text1"/>
                <w:sz w:val="24"/>
                <w:szCs w:val="24"/>
              </w:rPr>
              <w:t xml:space="preserve">End point: </w:t>
            </w:r>
            <w:r w:rsidR="00BE33DA" w:rsidRPr="00BE33DA">
              <w:rPr>
                <w:rFonts w:ascii="Calibri" w:hAnsi="Calibri" w:cs="Calibri"/>
                <w:color w:val="000000" w:themeColor="text1"/>
                <w:sz w:val="24"/>
                <w:szCs w:val="24"/>
              </w:rPr>
              <w:t>By the end of this series of lessons, pupils will have successfully explored local health and social care careers through direct engagement with professionals and educational institutions, demonstrating skills in research, interview, and reflective planning for their future pathways.</w:t>
            </w:r>
          </w:p>
        </w:tc>
      </w:tr>
      <w:tr w:rsidR="00BE33DA" w14:paraId="75A4E491"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6F8365BA" w14:textId="1B0F5FBC" w:rsidR="00BE33DA" w:rsidRDefault="00BE33DA" w:rsidP="00537F80">
            <w:pPr>
              <w:spacing w:line="240" w:lineRule="auto"/>
              <w:rPr>
                <w:rFonts w:ascii="Calibri" w:hAnsi="Calibri" w:cs="Calibri"/>
                <w:b/>
                <w:bCs/>
                <w:color w:val="203764"/>
              </w:rPr>
            </w:pPr>
            <w:r>
              <w:rPr>
                <w:rFonts w:ascii="Calibri" w:hAnsi="Calibri" w:cs="Calibri"/>
                <w:b/>
                <w:bCs/>
                <w:color w:val="002060"/>
              </w:rPr>
              <w:t>Is aware of the different types of careers in health and social care locally</w:t>
            </w:r>
          </w:p>
        </w:tc>
        <w:tc>
          <w:tcPr>
            <w:tcW w:w="6660" w:type="dxa"/>
            <w:gridSpan w:val="3"/>
            <w:tcBorders>
              <w:top w:val="single" w:sz="4" w:space="0" w:color="auto"/>
              <w:left w:val="single" w:sz="4" w:space="0" w:color="auto"/>
              <w:bottom w:val="single" w:sz="4" w:space="0" w:color="auto"/>
              <w:right w:val="single" w:sz="4" w:space="0" w:color="auto"/>
            </w:tcBorders>
          </w:tcPr>
          <w:p w14:paraId="1EE29618" w14:textId="64FA3666" w:rsidR="00BE33DA" w:rsidRDefault="00BE33DA" w:rsidP="00537F80">
            <w:pPr>
              <w:spacing w:line="240" w:lineRule="auto"/>
              <w:rPr>
                <w:rFonts w:ascii="Calibri" w:eastAsia="Calibri" w:hAnsi="Calibri" w:cs="Calibri"/>
              </w:rPr>
            </w:pPr>
            <w:r>
              <w:rPr>
                <w:rFonts w:ascii="Calibri" w:hAnsi="Calibri" w:cs="Calibri"/>
                <w:color w:val="002060"/>
              </w:rPr>
              <w:t>Explores the range of careers through research and guest speakers. Understands the roles and responsibilities associated with various careers.</w:t>
            </w:r>
            <w:r w:rsidR="009162C6">
              <w:rPr>
                <w:rFonts w:ascii="Calibri" w:hAnsi="Calibri" w:cs="Calibri"/>
                <w:color w:val="002060"/>
              </w:rPr>
              <w:t xml:space="preserve"> </w:t>
            </w:r>
            <w:r>
              <w:rPr>
                <w:rFonts w:ascii="Calibri" w:hAnsi="Calibri" w:cs="Calibri"/>
                <w:color w:val="002060"/>
              </w:rPr>
              <w:t>Investigates the qualifications and skills required for different careers.</w:t>
            </w:r>
          </w:p>
        </w:tc>
      </w:tr>
      <w:tr w:rsidR="00BE33DA" w14:paraId="1A99C511"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04C5C867" w14:textId="034F37BC" w:rsidR="00BE33DA" w:rsidRDefault="00BE33DA" w:rsidP="00537F80">
            <w:pPr>
              <w:spacing w:line="240" w:lineRule="auto"/>
              <w:rPr>
                <w:rFonts w:ascii="Calibri" w:eastAsia="Calibri" w:hAnsi="Calibri" w:cs="Calibri"/>
                <w:b/>
                <w:bCs/>
              </w:rPr>
            </w:pPr>
            <w:r>
              <w:rPr>
                <w:rFonts w:ascii="Calibri" w:hAnsi="Calibri" w:cs="Calibri"/>
                <w:b/>
                <w:bCs/>
                <w:color w:val="002060"/>
              </w:rPr>
              <w:t>Prepares for a visit from a healthcare provider, plans questions and follow-up questions re their career path, skills, qualifications and any experience needed.</w:t>
            </w:r>
          </w:p>
        </w:tc>
        <w:tc>
          <w:tcPr>
            <w:tcW w:w="6660" w:type="dxa"/>
            <w:gridSpan w:val="3"/>
            <w:tcBorders>
              <w:top w:val="single" w:sz="4" w:space="0" w:color="auto"/>
              <w:left w:val="single" w:sz="4" w:space="0" w:color="auto"/>
              <w:bottom w:val="single" w:sz="4" w:space="0" w:color="auto"/>
              <w:right w:val="single" w:sz="4" w:space="0" w:color="auto"/>
            </w:tcBorders>
          </w:tcPr>
          <w:p w14:paraId="32A5B83D" w14:textId="1119DE73" w:rsidR="00BE33DA" w:rsidRDefault="00BE33DA" w:rsidP="00537F80">
            <w:pPr>
              <w:spacing w:line="240" w:lineRule="auto"/>
              <w:rPr>
                <w:rFonts w:ascii="Calibri" w:eastAsia="Calibri" w:hAnsi="Calibri" w:cs="Calibri"/>
              </w:rPr>
            </w:pPr>
            <w:r>
              <w:rPr>
                <w:rFonts w:ascii="Calibri" w:hAnsi="Calibri" w:cs="Calibri"/>
                <w:color w:val="002060"/>
              </w:rPr>
              <w:t>Knows about a range of different job roles within local health and social care settings (e.g., care assistant, nurse, support worker) and understands that these jobs involve helping people in various ways.</w:t>
            </w:r>
            <w:r>
              <w:rPr>
                <w:rFonts w:ascii="Calibri" w:hAnsi="Calibri" w:cs="Calibri"/>
                <w:color w:val="002060"/>
              </w:rPr>
              <w:br/>
              <w:t>Can identify and categorise different local health and social care careers, and can use simple resources (e.g., local lists, trusted websites with support) to find basic information about these roles.</w:t>
            </w:r>
          </w:p>
        </w:tc>
      </w:tr>
      <w:tr w:rsidR="00BE33DA" w14:paraId="02FF9BC7"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1829ECE7" w14:textId="28778945" w:rsidR="00BE33DA" w:rsidRDefault="00BE33DA" w:rsidP="00537F80">
            <w:pPr>
              <w:spacing w:line="240" w:lineRule="auto"/>
              <w:rPr>
                <w:rFonts w:ascii="Calibri" w:eastAsia="Calibri" w:hAnsi="Calibri" w:cs="Calibri"/>
                <w:b/>
                <w:bCs/>
              </w:rPr>
            </w:pPr>
            <w:r>
              <w:rPr>
                <w:rFonts w:ascii="Calibri" w:hAnsi="Calibri" w:cs="Calibri"/>
                <w:b/>
                <w:bCs/>
                <w:color w:val="002060"/>
              </w:rPr>
              <w:t xml:space="preserve">Hosts a healthcare apprenticeship provider and interviews them. </w:t>
            </w:r>
          </w:p>
        </w:tc>
        <w:tc>
          <w:tcPr>
            <w:tcW w:w="6660" w:type="dxa"/>
            <w:gridSpan w:val="3"/>
            <w:tcBorders>
              <w:top w:val="single" w:sz="4" w:space="0" w:color="auto"/>
              <w:left w:val="single" w:sz="4" w:space="0" w:color="auto"/>
              <w:bottom w:val="single" w:sz="4" w:space="0" w:color="auto"/>
              <w:right w:val="single" w:sz="4" w:space="0" w:color="auto"/>
            </w:tcBorders>
          </w:tcPr>
          <w:p w14:paraId="1B721796" w14:textId="0CD9DBFC" w:rsidR="00BE33DA" w:rsidRDefault="00BE33DA" w:rsidP="00537F80">
            <w:pPr>
              <w:spacing w:line="240" w:lineRule="auto"/>
              <w:rPr>
                <w:rFonts w:ascii="Calibri" w:eastAsia="Calibri" w:hAnsi="Calibri" w:cs="Calibri"/>
              </w:rPr>
            </w:pPr>
            <w:r>
              <w:rPr>
                <w:rFonts w:ascii="Calibri" w:hAnsi="Calibri" w:cs="Calibri"/>
                <w:color w:val="002060"/>
              </w:rPr>
              <w:t>Pupil knows the basic rules for being polite and respectful when hosting a guest and asking questions.</w:t>
            </w:r>
            <w:r>
              <w:rPr>
                <w:rFonts w:ascii="Calibri" w:hAnsi="Calibri" w:cs="Calibri"/>
                <w:color w:val="002060"/>
              </w:rPr>
              <w:br/>
              <w:t>Can greet and interact appropriately with the visitor, confidently ask their prepared questions, and take notes or use simple methods to remember important information during the interview.</w:t>
            </w:r>
          </w:p>
        </w:tc>
      </w:tr>
      <w:tr w:rsidR="00BE33DA" w14:paraId="48676257"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2307E34F" w14:textId="1CD903B4" w:rsidR="00BE33DA" w:rsidRDefault="00BE33DA" w:rsidP="00537F80">
            <w:pPr>
              <w:spacing w:line="240" w:lineRule="auto"/>
              <w:rPr>
                <w:rFonts w:ascii="Calibri" w:eastAsia="Calibri" w:hAnsi="Calibri" w:cs="Calibri"/>
                <w:b/>
                <w:bCs/>
              </w:rPr>
            </w:pPr>
            <w:r>
              <w:rPr>
                <w:rFonts w:ascii="Calibri" w:hAnsi="Calibri" w:cs="Calibri"/>
                <w:b/>
                <w:bCs/>
                <w:color w:val="002060"/>
              </w:rPr>
              <w:t>Writes up a reflection report on the visit to share in newsletter.</w:t>
            </w:r>
          </w:p>
        </w:tc>
        <w:tc>
          <w:tcPr>
            <w:tcW w:w="6660" w:type="dxa"/>
            <w:gridSpan w:val="3"/>
            <w:tcBorders>
              <w:top w:val="single" w:sz="4" w:space="0" w:color="auto"/>
              <w:left w:val="single" w:sz="4" w:space="0" w:color="auto"/>
              <w:bottom w:val="single" w:sz="4" w:space="0" w:color="auto"/>
              <w:right w:val="single" w:sz="4" w:space="0" w:color="auto"/>
            </w:tcBorders>
          </w:tcPr>
          <w:p w14:paraId="00A80228" w14:textId="4C6FC9DC" w:rsidR="00BE33DA" w:rsidRPr="00AA6077" w:rsidRDefault="00BE33DA" w:rsidP="00537F80">
            <w:pPr>
              <w:spacing w:line="240" w:lineRule="auto"/>
              <w:rPr>
                <w:rFonts w:ascii="Calibri" w:eastAsia="Calibri" w:hAnsi="Calibri" w:cs="Calibri"/>
                <w:b/>
                <w:bCs/>
              </w:rPr>
            </w:pPr>
            <w:r>
              <w:rPr>
                <w:rFonts w:ascii="Calibri" w:hAnsi="Calibri" w:cs="Calibri"/>
                <w:color w:val="002060"/>
              </w:rPr>
              <w:t>Knows what important points to include when writing a reflection report, such as what they learned and how it made them feel.</w:t>
            </w:r>
            <w:r>
              <w:rPr>
                <w:rFonts w:ascii="Calibri" w:hAnsi="Calibri" w:cs="Calibri"/>
                <w:color w:val="002060"/>
              </w:rPr>
              <w:br/>
              <w:t>Can review their notes and experiences from the visit, pick out the main ideas and write a clear and interesting summary for a newsletter that shares their personal thoughts and learning.</w:t>
            </w:r>
          </w:p>
        </w:tc>
      </w:tr>
      <w:tr w:rsidR="00BE33DA" w14:paraId="027D49B3"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41348B15" w14:textId="779FE2F9" w:rsidR="00BE33DA" w:rsidRDefault="00BE33DA" w:rsidP="00537F80">
            <w:pPr>
              <w:spacing w:line="240" w:lineRule="auto"/>
              <w:rPr>
                <w:rFonts w:ascii="Calibri" w:eastAsia="Calibri" w:hAnsi="Calibri" w:cs="Calibri"/>
                <w:b/>
                <w:bCs/>
              </w:rPr>
            </w:pPr>
            <w:r>
              <w:rPr>
                <w:rFonts w:ascii="Calibri" w:hAnsi="Calibri" w:cs="Calibri"/>
                <w:b/>
                <w:bCs/>
                <w:color w:val="002060"/>
              </w:rPr>
              <w:t>Plans a visit to an FE College's Health and Social Care course and what they want to learn</w:t>
            </w:r>
          </w:p>
        </w:tc>
        <w:tc>
          <w:tcPr>
            <w:tcW w:w="6660" w:type="dxa"/>
            <w:gridSpan w:val="3"/>
            <w:tcBorders>
              <w:top w:val="single" w:sz="4" w:space="0" w:color="auto"/>
              <w:left w:val="single" w:sz="4" w:space="0" w:color="auto"/>
              <w:bottom w:val="single" w:sz="4" w:space="0" w:color="auto"/>
              <w:right w:val="single" w:sz="4" w:space="0" w:color="auto"/>
            </w:tcBorders>
          </w:tcPr>
          <w:p w14:paraId="17C88404" w14:textId="47FE33FD" w:rsidR="00BE33DA" w:rsidRDefault="00BE33DA" w:rsidP="00537F80">
            <w:pPr>
              <w:spacing w:line="240" w:lineRule="auto"/>
              <w:rPr>
                <w:rFonts w:ascii="Calibri" w:eastAsia="Calibri" w:hAnsi="Calibri" w:cs="Calibri"/>
              </w:rPr>
            </w:pPr>
            <w:r>
              <w:rPr>
                <w:rFonts w:ascii="Calibri" w:hAnsi="Calibri" w:cs="Calibri"/>
                <w:color w:val="002060"/>
              </w:rPr>
              <w:t>Knows what kind of information they would find useful to get from a college visit, like what the course teaches and what skills are needed to join.</w:t>
            </w:r>
            <w:r w:rsidR="009162C6">
              <w:rPr>
                <w:rFonts w:ascii="Calibri" w:hAnsi="Calibri" w:cs="Calibri"/>
                <w:color w:val="002060"/>
              </w:rPr>
              <w:t xml:space="preserve"> </w:t>
            </w:r>
            <w:r>
              <w:rPr>
                <w:rFonts w:ascii="Calibri" w:hAnsi="Calibri" w:cs="Calibri"/>
                <w:color w:val="002060"/>
              </w:rPr>
              <w:t>Can decide exactly what information they want to learn from the college visit, plan specific questions about the Health and Social Care course, and think about how to get the most out of the visit.</w:t>
            </w:r>
          </w:p>
        </w:tc>
      </w:tr>
      <w:tr w:rsidR="00BE33DA" w14:paraId="6B642EF9" w14:textId="77777777" w:rsidTr="00537F80">
        <w:trPr>
          <w:trHeight w:val="300"/>
        </w:trPr>
        <w:tc>
          <w:tcPr>
            <w:tcW w:w="2405" w:type="dxa"/>
            <w:tcBorders>
              <w:top w:val="single" w:sz="4" w:space="0" w:color="auto"/>
              <w:left w:val="single" w:sz="4" w:space="0" w:color="auto"/>
              <w:bottom w:val="single" w:sz="4" w:space="0" w:color="auto"/>
              <w:right w:val="single" w:sz="4" w:space="0" w:color="auto"/>
            </w:tcBorders>
          </w:tcPr>
          <w:p w14:paraId="1B810D01" w14:textId="05348F3C" w:rsidR="00BE33DA" w:rsidRDefault="00BE33DA" w:rsidP="00537F80">
            <w:pPr>
              <w:spacing w:line="240" w:lineRule="auto"/>
              <w:rPr>
                <w:rFonts w:ascii="Calibri" w:eastAsia="Calibri" w:hAnsi="Calibri" w:cs="Calibri"/>
                <w:b/>
                <w:bCs/>
              </w:rPr>
            </w:pPr>
            <w:r>
              <w:rPr>
                <w:rFonts w:ascii="Calibri" w:hAnsi="Calibri" w:cs="Calibri"/>
                <w:b/>
                <w:bCs/>
                <w:color w:val="002060"/>
              </w:rPr>
              <w:t>Visits a local FE college's Health and Social Care department and gets the information they need.</w:t>
            </w:r>
          </w:p>
        </w:tc>
        <w:tc>
          <w:tcPr>
            <w:tcW w:w="6660" w:type="dxa"/>
            <w:gridSpan w:val="3"/>
            <w:tcBorders>
              <w:top w:val="single" w:sz="4" w:space="0" w:color="auto"/>
              <w:left w:val="single" w:sz="4" w:space="0" w:color="auto"/>
              <w:bottom w:val="single" w:sz="4" w:space="0" w:color="auto"/>
              <w:right w:val="single" w:sz="4" w:space="0" w:color="auto"/>
            </w:tcBorders>
          </w:tcPr>
          <w:p w14:paraId="40DCA2F4" w14:textId="046EC49B" w:rsidR="00BE33DA" w:rsidRDefault="00BE33DA" w:rsidP="00537F80">
            <w:pPr>
              <w:spacing w:line="240" w:lineRule="auto"/>
              <w:rPr>
                <w:rFonts w:ascii="Calibri" w:eastAsia="Calibri" w:hAnsi="Calibri" w:cs="Calibri"/>
              </w:rPr>
            </w:pPr>
            <w:r>
              <w:rPr>
                <w:rFonts w:ascii="Calibri" w:hAnsi="Calibri" w:cs="Calibri"/>
                <w:color w:val="002060"/>
              </w:rPr>
              <w:t>Understands the general format of a college visit, including typical activities like tours or talks.</w:t>
            </w:r>
            <w:r w:rsidR="009162C6">
              <w:rPr>
                <w:rFonts w:ascii="Calibri" w:hAnsi="Calibri" w:cs="Calibri"/>
                <w:color w:val="002060"/>
              </w:rPr>
              <w:t xml:space="preserve"> </w:t>
            </w:r>
            <w:r>
              <w:rPr>
                <w:rFonts w:ascii="Calibri" w:hAnsi="Calibri" w:cs="Calibri"/>
                <w:color w:val="002060"/>
              </w:rPr>
              <w:t>Actively participates during the college visit, uses their prepared questions to talk to staff or students, and successfully collects the specific information they intended to learn (e.g., by taking notes or asking follow-up questions).</w:t>
            </w:r>
          </w:p>
        </w:tc>
      </w:tr>
    </w:tbl>
    <w:p w14:paraId="7A9CB8B2" w14:textId="6E644B3F" w:rsidR="005A68C6" w:rsidRDefault="005A68C6" w:rsidP="002353FF">
      <w:pPr>
        <w:rPr>
          <w:rFonts w:ascii="Calibri" w:eastAsia="Calibri" w:hAnsi="Calibri" w:cs="Calibri"/>
          <w:b/>
          <w:bCs/>
          <w:color w:val="000000" w:themeColor="text1"/>
          <w:sz w:val="24"/>
          <w:szCs w:val="24"/>
        </w:rPr>
      </w:pPr>
    </w:p>
    <w:p w14:paraId="3F1FCC35" w14:textId="6B387300"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5CE4DD46"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 xml:space="preserve">Community </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314ED0A8" w:rsidR="000B23CD" w:rsidRPr="00BE6336" w:rsidRDefault="00AA6077" w:rsidP="00BD3480">
            <w:pPr>
              <w:spacing w:line="240" w:lineRule="auto"/>
              <w:rPr>
                <w:rFonts w:ascii="Calibri" w:eastAsia="Calibri" w:hAnsi="Calibri" w:cs="Calibri"/>
                <w:lang w:val="en-US"/>
              </w:rPr>
            </w:pPr>
            <w:r>
              <w:rPr>
                <w:rFonts w:ascii="Calibri" w:eastAsia="Calibri" w:hAnsi="Calibri" w:cs="Calibri"/>
                <w:lang w:val="en-US"/>
              </w:rPr>
              <w:t>Awareness</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AF7A46" w14:textId="293EAD2C" w:rsidR="000B23CD" w:rsidRPr="00BE6336" w:rsidRDefault="009162C6" w:rsidP="00BD3480">
            <w:pPr>
              <w:spacing w:line="240" w:lineRule="auto"/>
              <w:rPr>
                <w:rFonts w:ascii="Calibri" w:eastAsia="Calibri" w:hAnsi="Calibri" w:cs="Calibri"/>
                <w:lang w:val="en-US"/>
              </w:rPr>
            </w:pPr>
            <w:r>
              <w:rPr>
                <w:rFonts w:ascii="Calibri" w:eastAsia="Calibri" w:hAnsi="Calibri" w:cs="Calibri"/>
                <w:lang w:val="en-US"/>
              </w:rPr>
              <w:t xml:space="preserve">Partnerships </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5F28BF9" w14:textId="1FC06730" w:rsidR="000B23CD" w:rsidRPr="00BE6336" w:rsidRDefault="009162C6" w:rsidP="00BD3480">
            <w:pPr>
              <w:spacing w:line="240" w:lineRule="auto"/>
              <w:rPr>
                <w:rFonts w:ascii="Calibri" w:eastAsia="Calibri" w:hAnsi="Calibri" w:cs="Calibri"/>
                <w:lang w:val="en-US"/>
              </w:rPr>
            </w:pPr>
            <w:r>
              <w:rPr>
                <w:rFonts w:ascii="Calibri" w:eastAsia="Calibri" w:hAnsi="Calibri" w:cs="Calibri"/>
                <w:lang w:val="en-US"/>
              </w:rPr>
              <w:t>Representative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4F0A04E" w14:textId="78CEBC42" w:rsidR="000B23CD" w:rsidRPr="00BE6336" w:rsidRDefault="009162C6" w:rsidP="00BD3480">
            <w:pPr>
              <w:spacing w:line="240" w:lineRule="auto"/>
              <w:rPr>
                <w:rFonts w:ascii="Calibri" w:eastAsia="Calibri" w:hAnsi="Calibri" w:cs="Calibri"/>
                <w:lang w:val="en-US"/>
              </w:rPr>
            </w:pPr>
            <w:r>
              <w:rPr>
                <w:rFonts w:ascii="Calibri" w:eastAsia="Calibri" w:hAnsi="Calibri" w:cs="Calibri"/>
                <w:lang w:val="en-US"/>
              </w:rPr>
              <w:t xml:space="preserve">Healthcare </w:t>
            </w:r>
          </w:p>
        </w:tc>
      </w:tr>
      <w:tr w:rsidR="000B23CD" w14:paraId="06D9EB44" w14:textId="77777777" w:rsidTr="009162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72534A1F" w:rsidR="000B23CD" w:rsidRPr="00BE6336" w:rsidRDefault="009162C6" w:rsidP="00BD3480">
            <w:pPr>
              <w:spacing w:line="240" w:lineRule="auto"/>
              <w:rPr>
                <w:rFonts w:ascii="Calibri" w:eastAsia="Calibri" w:hAnsi="Calibri" w:cs="Calibri"/>
                <w:lang w:val="en-US"/>
              </w:rPr>
            </w:pPr>
            <w:r>
              <w:rPr>
                <w:rFonts w:ascii="Calibri" w:eastAsia="Calibri" w:hAnsi="Calibri" w:cs="Calibri"/>
                <w:lang w:val="en-US"/>
              </w:rPr>
              <w:t xml:space="preserve">Social care </w:t>
            </w:r>
          </w:p>
        </w:tc>
        <w:tc>
          <w:tcPr>
            <w:tcW w:w="194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710251C0" w14:textId="6FCF2B5B" w:rsidR="000B23CD" w:rsidRPr="00BE6336" w:rsidRDefault="000B23CD" w:rsidP="00BD3480">
            <w:pPr>
              <w:spacing w:line="240" w:lineRule="auto"/>
              <w:rPr>
                <w:rFonts w:ascii="Calibri" w:eastAsia="Calibri" w:hAnsi="Calibri" w:cs="Calibri"/>
                <w:lang w:val="en-US"/>
              </w:rPr>
            </w:pPr>
          </w:p>
        </w:tc>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1072578" w14:textId="6C46B65E" w:rsidR="000B23CD" w:rsidRPr="00BE6336" w:rsidRDefault="000B23CD" w:rsidP="00BD3480">
            <w:pPr>
              <w:spacing w:line="240" w:lineRule="auto"/>
              <w:rPr>
                <w:rFonts w:ascii="Calibri" w:eastAsia="Calibri" w:hAnsi="Calibri" w:cs="Calibri"/>
                <w:lang w:val="en-US"/>
              </w:rPr>
            </w:pP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A3523AB" w14:textId="3B5C3909" w:rsidR="000B23CD" w:rsidRPr="00BE6336" w:rsidRDefault="000B23CD" w:rsidP="00BD3480">
            <w:pPr>
              <w:spacing w:line="240" w:lineRule="auto"/>
              <w:rPr>
                <w:rFonts w:ascii="Calibri" w:eastAsia="Calibri" w:hAnsi="Calibri" w:cs="Calibri"/>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33A61E01" w14:textId="642A0705" w:rsidR="000B23CD" w:rsidRPr="00BE6336" w:rsidRDefault="000B23CD" w:rsidP="00BD3480">
            <w:pPr>
              <w:spacing w:line="240" w:lineRule="auto"/>
              <w:rPr>
                <w:rFonts w:ascii="Calibri" w:eastAsia="Calibri" w:hAnsi="Calibri" w:cs="Calibri"/>
                <w:lang w:val="en-US"/>
              </w:rPr>
            </w:pP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31D4ADB1" w:rsidR="000B23CD" w:rsidRDefault="005A68C6" w:rsidP="000B23CD">
      <w:pPr>
        <w:spacing w:before="100" w:beforeAutospacing="1" w:after="100" w:afterAutospacing="1" w:line="240" w:lineRule="auto"/>
        <w:rPr>
          <w:rFonts w:eastAsia="Times New Roman" w:cstheme="minorHAnsi"/>
          <w:b/>
          <w:bCs/>
          <w:lang w:eastAsia="en-GB"/>
        </w:rPr>
      </w:pPr>
      <w:r w:rsidRPr="005A68C6">
        <w:rPr>
          <w:rFonts w:eastAsia="Times New Roman" w:cstheme="minorHAnsi"/>
          <w:b/>
          <w:bCs/>
          <w:lang w:eastAsia="en-GB"/>
        </w:rPr>
        <w:lastRenderedPageBreak/>
        <w:t xml:space="preserve">Recommended Reading: </w:t>
      </w:r>
    </w:p>
    <w:p w14:paraId="1C5965BF" w14:textId="77777777" w:rsidR="00AA6077" w:rsidRDefault="00AA6077" w:rsidP="00AA6077">
      <w:pPr>
        <w:spacing w:before="100" w:beforeAutospacing="1" w:after="100" w:afterAutospacing="1"/>
        <w:rPr>
          <w:rFonts w:eastAsia="Times New Roman" w:cstheme="minorHAnsi"/>
          <w:lang w:eastAsia="en-GB"/>
        </w:rPr>
      </w:pPr>
      <w:r>
        <w:rPr>
          <w:rFonts w:eastAsia="Times New Roman" w:cstheme="minorHAnsi"/>
          <w:lang w:eastAsia="en-GB"/>
        </w:rPr>
        <w:t xml:space="preserve">Books about young people and their communities </w:t>
      </w:r>
    </w:p>
    <w:p w14:paraId="316D896F" w14:textId="2CA12163" w:rsidR="00EB2D69" w:rsidRPr="005A68C6" w:rsidRDefault="00AA6077" w:rsidP="00AA6077">
      <w:pPr>
        <w:spacing w:before="100" w:beforeAutospacing="1" w:after="100" w:afterAutospacing="1" w:line="240" w:lineRule="auto"/>
        <w:rPr>
          <w:rFonts w:eastAsia="Times New Roman" w:cstheme="minorHAnsi"/>
          <w:b/>
          <w:bCs/>
          <w:lang w:eastAsia="en-GB"/>
        </w:rPr>
      </w:pPr>
      <w:r>
        <w:rPr>
          <w:rFonts w:eastAsia="Times New Roman" w:cstheme="minorHAnsi"/>
          <w:noProof/>
          <w:lang w:eastAsia="en-GB"/>
        </w:rPr>
        <w:drawing>
          <wp:inline distT="0" distB="0" distL="0" distR="0" wp14:anchorId="3C8A9401" wp14:editId="2B5CB751">
            <wp:extent cx="702480" cy="107128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9630" cy="1082185"/>
                    </a:xfrm>
                    <a:prstGeom prst="rect">
                      <a:avLst/>
                    </a:prstGeom>
                  </pic:spPr>
                </pic:pic>
              </a:graphicData>
            </a:graphic>
          </wp:inline>
        </w:drawing>
      </w:r>
      <w:r>
        <w:rPr>
          <w:rFonts w:eastAsia="Times New Roman" w:cstheme="minorHAnsi"/>
          <w:noProof/>
          <w:lang w:eastAsia="en-GB"/>
        </w:rPr>
        <w:drawing>
          <wp:inline distT="0" distB="0" distL="0" distR="0" wp14:anchorId="1EF166CF" wp14:editId="2E01D882">
            <wp:extent cx="688304" cy="10914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8704" cy="1107945"/>
                    </a:xfrm>
                    <a:prstGeom prst="rect">
                      <a:avLst/>
                    </a:prstGeom>
                  </pic:spPr>
                </pic:pic>
              </a:graphicData>
            </a:graphic>
          </wp:inline>
        </w:drawing>
      </w:r>
      <w:r>
        <w:rPr>
          <w:rFonts w:eastAsia="Times New Roman" w:cstheme="minorHAnsi"/>
          <w:noProof/>
          <w:lang w:eastAsia="en-GB"/>
        </w:rPr>
        <w:drawing>
          <wp:inline distT="0" distB="0" distL="0" distR="0" wp14:anchorId="17DBCDBE" wp14:editId="6670B5AF">
            <wp:extent cx="709292" cy="10867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6854" cy="1113644"/>
                    </a:xfrm>
                    <a:prstGeom prst="rect">
                      <a:avLst/>
                    </a:prstGeom>
                  </pic:spPr>
                </pic:pic>
              </a:graphicData>
            </a:graphic>
          </wp:inline>
        </w:drawing>
      </w:r>
    </w:p>
    <w:sectPr w:rsidR="00EB2D69" w:rsidRPr="005A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1305"/>
    <w:rsid w:val="00027FCF"/>
    <w:rsid w:val="00032936"/>
    <w:rsid w:val="00045F09"/>
    <w:rsid w:val="000B1391"/>
    <w:rsid w:val="000B23CD"/>
    <w:rsid w:val="000B3973"/>
    <w:rsid w:val="000C4C93"/>
    <w:rsid w:val="001F132F"/>
    <w:rsid w:val="002273C7"/>
    <w:rsid w:val="002353FF"/>
    <w:rsid w:val="002F33BE"/>
    <w:rsid w:val="00467B3F"/>
    <w:rsid w:val="00482806"/>
    <w:rsid w:val="004A64C8"/>
    <w:rsid w:val="004B1BA8"/>
    <w:rsid w:val="00537F80"/>
    <w:rsid w:val="005A68C6"/>
    <w:rsid w:val="005C0251"/>
    <w:rsid w:val="005C294B"/>
    <w:rsid w:val="005F5F10"/>
    <w:rsid w:val="006717C2"/>
    <w:rsid w:val="006B1BF3"/>
    <w:rsid w:val="0079460C"/>
    <w:rsid w:val="007A6728"/>
    <w:rsid w:val="007E00D9"/>
    <w:rsid w:val="008446C3"/>
    <w:rsid w:val="008570F1"/>
    <w:rsid w:val="008C7521"/>
    <w:rsid w:val="008E126F"/>
    <w:rsid w:val="008E5279"/>
    <w:rsid w:val="008E7498"/>
    <w:rsid w:val="00907088"/>
    <w:rsid w:val="009162C6"/>
    <w:rsid w:val="00996325"/>
    <w:rsid w:val="00A25D7A"/>
    <w:rsid w:val="00AA6077"/>
    <w:rsid w:val="00B0605C"/>
    <w:rsid w:val="00B35050"/>
    <w:rsid w:val="00B37DB3"/>
    <w:rsid w:val="00BB719A"/>
    <w:rsid w:val="00BD05CF"/>
    <w:rsid w:val="00BE33DA"/>
    <w:rsid w:val="00BE6336"/>
    <w:rsid w:val="00CE6CCB"/>
    <w:rsid w:val="00D724D2"/>
    <w:rsid w:val="00DF215D"/>
    <w:rsid w:val="00E54C9E"/>
    <w:rsid w:val="00EB2D69"/>
    <w:rsid w:val="00EC29BF"/>
    <w:rsid w:val="00EF2712"/>
    <w:rsid w:val="00F14EBD"/>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FF"/>
    <w:pPr>
      <w:spacing w:line="256" w:lineRule="auto"/>
    </w:p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9481">
      <w:bodyDiv w:val="1"/>
      <w:marLeft w:val="0"/>
      <w:marRight w:val="0"/>
      <w:marTop w:val="0"/>
      <w:marBottom w:val="0"/>
      <w:divBdr>
        <w:top w:val="none" w:sz="0" w:space="0" w:color="auto"/>
        <w:left w:val="none" w:sz="0" w:space="0" w:color="auto"/>
        <w:bottom w:val="none" w:sz="0" w:space="0" w:color="auto"/>
        <w:right w:val="none" w:sz="0" w:space="0" w:color="auto"/>
      </w:divBdr>
    </w:div>
    <w:div w:id="649749844">
      <w:bodyDiv w:val="1"/>
      <w:marLeft w:val="0"/>
      <w:marRight w:val="0"/>
      <w:marTop w:val="0"/>
      <w:marBottom w:val="0"/>
      <w:divBdr>
        <w:top w:val="none" w:sz="0" w:space="0" w:color="auto"/>
        <w:left w:val="none" w:sz="0" w:space="0" w:color="auto"/>
        <w:bottom w:val="none" w:sz="0" w:space="0" w:color="auto"/>
        <w:right w:val="none" w:sz="0" w:space="0" w:color="auto"/>
      </w:divBdr>
    </w:div>
    <w:div w:id="942615384">
      <w:bodyDiv w:val="1"/>
      <w:marLeft w:val="0"/>
      <w:marRight w:val="0"/>
      <w:marTop w:val="0"/>
      <w:marBottom w:val="0"/>
      <w:divBdr>
        <w:top w:val="none" w:sz="0" w:space="0" w:color="auto"/>
        <w:left w:val="none" w:sz="0" w:space="0" w:color="auto"/>
        <w:bottom w:val="none" w:sz="0" w:space="0" w:color="auto"/>
        <w:right w:val="none" w:sz="0" w:space="0" w:color="auto"/>
      </w:divBdr>
    </w:div>
    <w:div w:id="982319226">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60329963">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349595826">
      <w:bodyDiv w:val="1"/>
      <w:marLeft w:val="0"/>
      <w:marRight w:val="0"/>
      <w:marTop w:val="0"/>
      <w:marBottom w:val="0"/>
      <w:divBdr>
        <w:top w:val="none" w:sz="0" w:space="0" w:color="auto"/>
        <w:left w:val="none" w:sz="0" w:space="0" w:color="auto"/>
        <w:bottom w:val="none" w:sz="0" w:space="0" w:color="auto"/>
        <w:right w:val="none" w:sz="0" w:space="0" w:color="auto"/>
      </w:divBdr>
    </w:div>
    <w:div w:id="1368070795">
      <w:bodyDiv w:val="1"/>
      <w:marLeft w:val="0"/>
      <w:marRight w:val="0"/>
      <w:marTop w:val="0"/>
      <w:marBottom w:val="0"/>
      <w:divBdr>
        <w:top w:val="none" w:sz="0" w:space="0" w:color="auto"/>
        <w:left w:val="none" w:sz="0" w:space="0" w:color="auto"/>
        <w:bottom w:val="none" w:sz="0" w:space="0" w:color="auto"/>
        <w:right w:val="none" w:sz="0" w:space="0" w:color="auto"/>
      </w:divBdr>
    </w:div>
    <w:div w:id="1412042473">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586643894">
      <w:bodyDiv w:val="1"/>
      <w:marLeft w:val="0"/>
      <w:marRight w:val="0"/>
      <w:marTop w:val="0"/>
      <w:marBottom w:val="0"/>
      <w:divBdr>
        <w:top w:val="none" w:sz="0" w:space="0" w:color="auto"/>
        <w:left w:val="none" w:sz="0" w:space="0" w:color="auto"/>
        <w:bottom w:val="none" w:sz="0" w:space="0" w:color="auto"/>
        <w:right w:val="none" w:sz="0" w:space="0" w:color="auto"/>
      </w:divBdr>
    </w:div>
    <w:div w:id="1775663205">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 w:id="1970818648">
      <w:bodyDiv w:val="1"/>
      <w:marLeft w:val="0"/>
      <w:marRight w:val="0"/>
      <w:marTop w:val="0"/>
      <w:marBottom w:val="0"/>
      <w:divBdr>
        <w:top w:val="none" w:sz="0" w:space="0" w:color="auto"/>
        <w:left w:val="none" w:sz="0" w:space="0" w:color="auto"/>
        <w:bottom w:val="none" w:sz="0" w:space="0" w:color="auto"/>
        <w:right w:val="none" w:sz="0" w:space="0" w:color="auto"/>
      </w:divBdr>
    </w:div>
    <w:div w:id="19997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Reuben Kay (Kenwood)</cp:lastModifiedBy>
  <cp:revision>6</cp:revision>
  <dcterms:created xsi:type="dcterms:W3CDTF">2026-03-12T18:48:00Z</dcterms:created>
  <dcterms:modified xsi:type="dcterms:W3CDTF">2026-04-30T16:01:00Z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1702ce2e-53a1-4ba1-80b9-557b3a6596d6</vt:lpwstr>
  </property>
</Properties>
</file>