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75DC05EA"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83424C">
              <w:rPr>
                <w:rFonts w:ascii="Verdana" w:hAnsi="Verdana"/>
                <w:b/>
                <w:bCs/>
                <w:sz w:val="24"/>
                <w:szCs w:val="24"/>
              </w:rPr>
              <w:t>M03</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6252EA04"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D917E6">
              <w:rPr>
                <w:rFonts w:ascii="Verdana" w:hAnsi="Verdana"/>
                <w:b/>
                <w:bCs/>
                <w:sz w:val="24"/>
                <w:szCs w:val="24"/>
              </w:rPr>
              <w:t>3</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1E19CDD1" w14:textId="39474950" w:rsidR="00D917E6" w:rsidRDefault="00D917E6" w:rsidP="00D917E6">
            <w:pPr>
              <w:rPr>
                <w:rFonts w:ascii="Verdana" w:hAnsi="Verdana"/>
              </w:rPr>
            </w:pPr>
            <w:r w:rsidRPr="00D917E6">
              <w:rPr>
                <w:rFonts w:ascii="Verdana" w:hAnsi="Verdana"/>
              </w:rPr>
              <w:t>In Term Three, students aim to consolidate and extend their knowledge by using vocabulary and grammar across a wider range of contexts. They work towards forming longer sentences, combining ideas with simple connectives and expressing opinions with greater confidence.</w:t>
            </w:r>
          </w:p>
          <w:p w14:paraId="7ED451A2" w14:textId="77777777" w:rsidR="00D917E6" w:rsidRPr="00D917E6" w:rsidRDefault="00D917E6" w:rsidP="00D917E6">
            <w:pPr>
              <w:rPr>
                <w:rFonts w:ascii="Verdana" w:hAnsi="Verdana"/>
              </w:rPr>
            </w:pPr>
          </w:p>
          <w:p w14:paraId="5EF97B2E" w14:textId="324CB04F" w:rsidR="00D917E6" w:rsidRDefault="00D917E6" w:rsidP="00D917E6">
            <w:pPr>
              <w:rPr>
                <w:rFonts w:ascii="Verdana" w:hAnsi="Verdana"/>
              </w:rPr>
            </w:pPr>
            <w:r w:rsidRPr="00D917E6">
              <w:rPr>
                <w:rFonts w:ascii="Verdana" w:hAnsi="Verdana"/>
              </w:rPr>
              <w:t>Students focus on using the present tense securely alongside an introduction to the future tense, enabling them to talk about both current and future plans. They continue to develop their understanding of key grammatical features, including word order and verb patterns, to improve accuracy and flexibility.</w:t>
            </w:r>
          </w:p>
          <w:p w14:paraId="4314954D" w14:textId="77777777" w:rsidR="00D917E6" w:rsidRPr="00D917E6" w:rsidRDefault="00D917E6" w:rsidP="00D917E6">
            <w:pPr>
              <w:rPr>
                <w:rFonts w:ascii="Verdana" w:hAnsi="Verdana"/>
              </w:rPr>
            </w:pPr>
          </w:p>
          <w:p w14:paraId="23F76CA7" w14:textId="07B07335" w:rsidR="00D917E6" w:rsidRDefault="00D917E6" w:rsidP="00D917E6">
            <w:pPr>
              <w:rPr>
                <w:rFonts w:ascii="Verdana" w:hAnsi="Verdana"/>
              </w:rPr>
            </w:pPr>
            <w:r w:rsidRPr="00D917E6">
              <w:rPr>
                <w:rFonts w:ascii="Verdana" w:hAnsi="Verdana"/>
              </w:rPr>
              <w:t>Pronunciation and phonics remain important, supporting more accurate speaking and listening. Students also aim to become more independent when engaging with longer reading and listening texts.</w:t>
            </w:r>
          </w:p>
          <w:p w14:paraId="17406FA1" w14:textId="77777777" w:rsidR="00D917E6" w:rsidRPr="00D917E6" w:rsidRDefault="00D917E6" w:rsidP="00D917E6">
            <w:pPr>
              <w:rPr>
                <w:rFonts w:ascii="Verdana" w:hAnsi="Verdana"/>
              </w:rPr>
            </w:pPr>
          </w:p>
          <w:p w14:paraId="66100D72" w14:textId="77777777" w:rsidR="00D917E6" w:rsidRPr="00D917E6" w:rsidRDefault="00D917E6" w:rsidP="00D917E6">
            <w:pPr>
              <w:rPr>
                <w:rFonts w:ascii="Verdana" w:hAnsi="Verdana"/>
              </w:rPr>
            </w:pPr>
            <w:r w:rsidRPr="00D917E6">
              <w:rPr>
                <w:rFonts w:ascii="Verdana" w:hAnsi="Verdana"/>
              </w:rPr>
              <w:t>Cultural learning focuses on challenging stereotypes, exploring German speakers in Namibia, and comparing aspects of German and Austrian culture to develop a broader understanding of the German-speaking world.</w:t>
            </w:r>
          </w:p>
          <w:p w14:paraId="1809A3F5" w14:textId="1917DF2F" w:rsidR="00A07704" w:rsidRPr="00661158" w:rsidRDefault="00A07704" w:rsidP="00D917E6">
            <w:pPr>
              <w:rPr>
                <w:rFonts w:ascii="Verdana" w:hAnsi="Verdana"/>
              </w:rPr>
            </w:pP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7455FA84" w14:textId="77777777" w:rsidR="00821362" w:rsidRDefault="00D917E6" w:rsidP="00D917E6">
            <w:r>
              <w:t>I can talk about when you do things</w:t>
            </w:r>
          </w:p>
          <w:p w14:paraId="4C9EDEAC" w14:textId="3326D8C0" w:rsidR="00D917E6" w:rsidRPr="00D917E6" w:rsidRDefault="00D917E6" w:rsidP="00D917E6"/>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6C81002" w14:textId="77777777" w:rsidR="00974A3D" w:rsidRDefault="00D917E6" w:rsidP="00D917E6">
            <w:r>
              <w:t>I can ask about when you do things</w:t>
            </w:r>
          </w:p>
          <w:p w14:paraId="1052A77F" w14:textId="21787FB5" w:rsidR="00D917E6" w:rsidRPr="00D917E6" w:rsidRDefault="00D917E6" w:rsidP="00D917E6"/>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13F7BF89" w14:textId="77777777" w:rsidR="00D917E6" w:rsidRPr="00D917E6" w:rsidRDefault="00D917E6" w:rsidP="00D917E6">
            <w:r w:rsidRPr="00D917E6">
              <w:t>I can talk about movement into location and places</w:t>
            </w:r>
          </w:p>
          <w:p w14:paraId="11EAF8BA" w14:textId="5AFE16EB" w:rsidR="00821362" w:rsidRPr="00A4445A" w:rsidRDefault="00821362" w:rsidP="00D917E6">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7F411CB7" w14:textId="77777777" w:rsidR="00D917E6" w:rsidRPr="00D917E6" w:rsidRDefault="00D917E6" w:rsidP="00D917E6">
            <w:r w:rsidRPr="00D917E6">
              <w:t>I can talk about family members</w:t>
            </w:r>
          </w:p>
          <w:p w14:paraId="154AA2C1" w14:textId="04FD6E6A" w:rsidR="00821362" w:rsidRPr="00A4445A" w:rsidRDefault="00821362" w:rsidP="00D917E6">
            <w:pP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1A490B4C" w14:textId="77777777" w:rsidR="00D917E6" w:rsidRPr="00D917E6" w:rsidRDefault="00D917E6" w:rsidP="00D917E6">
            <w:r w:rsidRPr="00D917E6">
              <w:t>I can talk about what people can/ must/ want to do</w:t>
            </w:r>
          </w:p>
          <w:p w14:paraId="37B145FA" w14:textId="5633BF91" w:rsidR="00821362" w:rsidRPr="00A4445A" w:rsidRDefault="00821362" w:rsidP="00661158">
            <w:pPr>
              <w:rPr>
                <w:rFonts w:cstheme="minorHAnsi"/>
                <w:sz w:val="24"/>
                <w:szCs w:val="24"/>
              </w:rPr>
            </w:pP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FF48AA6" w14:textId="77777777" w:rsidR="00D917E6" w:rsidRPr="00D917E6" w:rsidRDefault="00D917E6" w:rsidP="00D917E6">
            <w:r w:rsidRPr="00D917E6">
              <w:t>I can talk about future plans</w:t>
            </w:r>
          </w:p>
          <w:p w14:paraId="5DF422A4" w14:textId="48ADA230" w:rsidR="00821362" w:rsidRPr="00A4445A" w:rsidRDefault="00821362" w:rsidP="00D917E6">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lastRenderedPageBreak/>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59"/>
        <w:gridCol w:w="1349"/>
        <w:gridCol w:w="1417"/>
        <w:gridCol w:w="1625"/>
        <w:gridCol w:w="1331"/>
        <w:gridCol w:w="1635"/>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04565AE4" w:rsidR="007059E9" w:rsidRDefault="00902CB0" w:rsidP="00902CB0">
            <w:pPr>
              <w:jc w:val="center"/>
              <w:rPr>
                <w:rFonts w:ascii="Verdana" w:hAnsi="Verdana"/>
                <w:sz w:val="24"/>
                <w:szCs w:val="24"/>
              </w:rPr>
            </w:pPr>
            <w:r w:rsidRPr="00902CB0">
              <w:rPr>
                <w:rFonts w:ascii="Verdana" w:hAnsi="Verdana"/>
                <w:sz w:val="24"/>
                <w:szCs w:val="24"/>
              </w:rPr>
              <w:t>present tense</w:t>
            </w:r>
          </w:p>
        </w:tc>
        <w:tc>
          <w:tcPr>
            <w:tcW w:w="1461" w:type="dxa"/>
            <w:tcBorders>
              <w:top w:val="single" w:sz="4" w:space="0" w:color="auto"/>
              <w:left w:val="single" w:sz="4" w:space="0" w:color="auto"/>
              <w:bottom w:val="single" w:sz="4" w:space="0" w:color="auto"/>
              <w:right w:val="single" w:sz="4" w:space="0" w:color="auto"/>
            </w:tcBorders>
            <w:hideMark/>
          </w:tcPr>
          <w:p w14:paraId="3F771BCF" w14:textId="4613A22E" w:rsidR="007059E9" w:rsidRDefault="00902CB0">
            <w:pPr>
              <w:rPr>
                <w:rFonts w:ascii="Verdana" w:hAnsi="Verdana"/>
                <w:sz w:val="24"/>
                <w:szCs w:val="24"/>
              </w:rPr>
            </w:pPr>
            <w:r w:rsidRPr="00902CB0">
              <w:rPr>
                <w:rFonts w:ascii="Verdana" w:hAnsi="Verdana"/>
                <w:sz w:val="24"/>
                <w:szCs w:val="24"/>
              </w:rPr>
              <w:t>future tense</w:t>
            </w:r>
          </w:p>
          <w:p w14:paraId="240380E1" w14:textId="7FE997F2" w:rsidR="00902CB0" w:rsidRPr="00902CB0" w:rsidRDefault="00902CB0" w:rsidP="00902CB0">
            <w:pPr>
              <w:jc w:val="center"/>
              <w:rPr>
                <w:rFonts w:ascii="Verdana" w:hAnsi="Verdana"/>
                <w:sz w:val="24"/>
                <w:szCs w:val="24"/>
              </w:rPr>
            </w:pPr>
          </w:p>
        </w:tc>
        <w:tc>
          <w:tcPr>
            <w:tcW w:w="1465" w:type="dxa"/>
            <w:tcBorders>
              <w:top w:val="single" w:sz="4" w:space="0" w:color="auto"/>
              <w:left w:val="single" w:sz="4" w:space="0" w:color="auto"/>
              <w:bottom w:val="single" w:sz="4" w:space="0" w:color="auto"/>
              <w:right w:val="single" w:sz="4" w:space="0" w:color="auto"/>
            </w:tcBorders>
            <w:hideMark/>
          </w:tcPr>
          <w:p w14:paraId="35741087" w14:textId="7D4D4415" w:rsidR="007059E9" w:rsidRDefault="00902CB0">
            <w:pPr>
              <w:rPr>
                <w:rFonts w:ascii="Verdana" w:hAnsi="Verdana"/>
                <w:sz w:val="24"/>
                <w:szCs w:val="24"/>
              </w:rPr>
            </w:pPr>
            <w:r w:rsidRPr="00902CB0">
              <w:rPr>
                <w:rFonts w:ascii="Verdana" w:hAnsi="Verdana"/>
                <w:sz w:val="24"/>
                <w:szCs w:val="24"/>
              </w:rPr>
              <w:t>infinitive</w:t>
            </w:r>
          </w:p>
        </w:tc>
        <w:tc>
          <w:tcPr>
            <w:tcW w:w="1482" w:type="dxa"/>
            <w:tcBorders>
              <w:top w:val="single" w:sz="4" w:space="0" w:color="auto"/>
              <w:left w:val="single" w:sz="4" w:space="0" w:color="auto"/>
              <w:bottom w:val="single" w:sz="4" w:space="0" w:color="auto"/>
              <w:right w:val="single" w:sz="4" w:space="0" w:color="auto"/>
            </w:tcBorders>
            <w:hideMark/>
          </w:tcPr>
          <w:p w14:paraId="40AAEE40" w14:textId="726ABD23" w:rsidR="007059E9" w:rsidRDefault="00902CB0">
            <w:pPr>
              <w:rPr>
                <w:rFonts w:ascii="Verdana" w:hAnsi="Verdana"/>
                <w:sz w:val="24"/>
                <w:szCs w:val="24"/>
              </w:rPr>
            </w:pPr>
            <w:r w:rsidRPr="00902CB0">
              <w:rPr>
                <w:rFonts w:ascii="Verdana" w:hAnsi="Verdana"/>
                <w:sz w:val="24"/>
                <w:szCs w:val="24"/>
              </w:rPr>
              <w:t>verb conjugation</w:t>
            </w:r>
          </w:p>
        </w:tc>
        <w:tc>
          <w:tcPr>
            <w:tcW w:w="1466" w:type="dxa"/>
            <w:tcBorders>
              <w:top w:val="single" w:sz="4" w:space="0" w:color="auto"/>
              <w:left w:val="single" w:sz="4" w:space="0" w:color="auto"/>
              <w:bottom w:val="single" w:sz="4" w:space="0" w:color="auto"/>
              <w:right w:val="single" w:sz="4" w:space="0" w:color="auto"/>
            </w:tcBorders>
            <w:hideMark/>
          </w:tcPr>
          <w:p w14:paraId="7882D39B" w14:textId="7C7499AD" w:rsidR="007059E9" w:rsidRDefault="00902CB0">
            <w:pPr>
              <w:rPr>
                <w:rFonts w:ascii="Verdana" w:hAnsi="Verdana"/>
                <w:sz w:val="24"/>
                <w:szCs w:val="24"/>
              </w:rPr>
            </w:pPr>
            <w:r w:rsidRPr="00902CB0">
              <w:rPr>
                <w:rFonts w:ascii="Verdana" w:hAnsi="Verdana"/>
                <w:sz w:val="24"/>
                <w:szCs w:val="24"/>
              </w:rPr>
              <w:t>word order</w:t>
            </w:r>
          </w:p>
        </w:tc>
        <w:tc>
          <w:tcPr>
            <w:tcW w:w="1474" w:type="dxa"/>
            <w:tcBorders>
              <w:top w:val="single" w:sz="4" w:space="0" w:color="auto"/>
              <w:left w:val="single" w:sz="4" w:space="0" w:color="auto"/>
              <w:bottom w:val="single" w:sz="4" w:space="0" w:color="auto"/>
              <w:right w:val="single" w:sz="4" w:space="0" w:color="auto"/>
            </w:tcBorders>
          </w:tcPr>
          <w:p w14:paraId="4DFCD0A7" w14:textId="562281FA" w:rsidR="007059E9" w:rsidRDefault="00902CB0">
            <w:pPr>
              <w:rPr>
                <w:rFonts w:ascii="Verdana" w:hAnsi="Verdana"/>
                <w:sz w:val="24"/>
                <w:szCs w:val="24"/>
              </w:rPr>
            </w:pPr>
            <w:r w:rsidRPr="00902CB0">
              <w:rPr>
                <w:rFonts w:ascii="Verdana" w:hAnsi="Verdana"/>
                <w:sz w:val="24"/>
                <w:szCs w:val="24"/>
              </w:rPr>
              <w:t>time expressions</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7D0AA831" w:rsidR="007059E9" w:rsidRDefault="00902CB0" w:rsidP="00902CB0">
            <w:pPr>
              <w:jc w:val="center"/>
              <w:rPr>
                <w:rFonts w:ascii="Verdana" w:hAnsi="Verdana"/>
                <w:sz w:val="24"/>
                <w:szCs w:val="24"/>
              </w:rPr>
            </w:pPr>
            <w:r w:rsidRPr="00902CB0">
              <w:rPr>
                <w:rFonts w:ascii="Verdana" w:hAnsi="Verdana"/>
                <w:sz w:val="24"/>
                <w:szCs w:val="24"/>
              </w:rPr>
              <w:t>connectives</w:t>
            </w:r>
          </w:p>
        </w:tc>
        <w:tc>
          <w:tcPr>
            <w:tcW w:w="1461" w:type="dxa"/>
            <w:tcBorders>
              <w:top w:val="single" w:sz="4" w:space="0" w:color="auto"/>
              <w:left w:val="single" w:sz="4" w:space="0" w:color="auto"/>
              <w:bottom w:val="single" w:sz="4" w:space="0" w:color="auto"/>
              <w:right w:val="single" w:sz="4" w:space="0" w:color="auto"/>
            </w:tcBorders>
            <w:hideMark/>
          </w:tcPr>
          <w:p w14:paraId="65BF5177" w14:textId="2AA72CA4" w:rsidR="007059E9" w:rsidRDefault="00902CB0">
            <w:pPr>
              <w:rPr>
                <w:rFonts w:ascii="Verdana" w:hAnsi="Verdana"/>
                <w:sz w:val="24"/>
                <w:szCs w:val="24"/>
              </w:rPr>
            </w:pPr>
            <w:r w:rsidRPr="00902CB0">
              <w:rPr>
                <w:rFonts w:ascii="Verdana" w:hAnsi="Verdana"/>
                <w:sz w:val="24"/>
                <w:szCs w:val="24"/>
              </w:rPr>
              <w:t>modal verbs</w:t>
            </w:r>
          </w:p>
        </w:tc>
        <w:tc>
          <w:tcPr>
            <w:tcW w:w="1465" w:type="dxa"/>
            <w:tcBorders>
              <w:top w:val="single" w:sz="4" w:space="0" w:color="auto"/>
              <w:left w:val="single" w:sz="4" w:space="0" w:color="auto"/>
              <w:bottom w:val="single" w:sz="4" w:space="0" w:color="auto"/>
              <w:right w:val="single" w:sz="4" w:space="0" w:color="auto"/>
            </w:tcBorders>
          </w:tcPr>
          <w:p w14:paraId="77A535C4" w14:textId="397D92A2" w:rsidR="007059E9" w:rsidRDefault="00902CB0">
            <w:pPr>
              <w:rPr>
                <w:rFonts w:ascii="Verdana" w:hAnsi="Verdana"/>
                <w:sz w:val="24"/>
                <w:szCs w:val="24"/>
              </w:rPr>
            </w:pPr>
            <w:r w:rsidRPr="00902CB0">
              <w:rPr>
                <w:rFonts w:ascii="Verdana" w:hAnsi="Verdana"/>
                <w:sz w:val="24"/>
                <w:szCs w:val="24"/>
              </w:rPr>
              <w:t>verb-second (V2) rule</w:t>
            </w:r>
          </w:p>
        </w:tc>
        <w:tc>
          <w:tcPr>
            <w:tcW w:w="1482" w:type="dxa"/>
            <w:tcBorders>
              <w:top w:val="single" w:sz="4" w:space="0" w:color="auto"/>
              <w:left w:val="single" w:sz="4" w:space="0" w:color="auto"/>
              <w:bottom w:val="single" w:sz="4" w:space="0" w:color="auto"/>
              <w:right w:val="single" w:sz="4" w:space="0" w:color="auto"/>
            </w:tcBorders>
          </w:tcPr>
          <w:p w14:paraId="180CA3DB" w14:textId="2129A524" w:rsidR="007059E9" w:rsidRDefault="007059E9">
            <w:pPr>
              <w:rPr>
                <w:rFonts w:ascii="Verdana" w:hAnsi="Verdana"/>
                <w:sz w:val="24"/>
                <w:szCs w:val="24"/>
              </w:rPr>
            </w:pPr>
          </w:p>
        </w:tc>
        <w:tc>
          <w:tcPr>
            <w:tcW w:w="1466" w:type="dxa"/>
            <w:tcBorders>
              <w:top w:val="single" w:sz="4" w:space="0" w:color="auto"/>
              <w:left w:val="single" w:sz="4" w:space="0" w:color="auto"/>
              <w:bottom w:val="single" w:sz="4" w:space="0" w:color="auto"/>
              <w:right w:val="single" w:sz="4" w:space="0" w:color="auto"/>
            </w:tcBorders>
          </w:tcPr>
          <w:p w14:paraId="37F6C194" w14:textId="55B10E0C" w:rsidR="007059E9" w:rsidRDefault="007059E9">
            <w:pPr>
              <w:rPr>
                <w:rFonts w:ascii="Verdana" w:hAnsi="Verdana"/>
                <w:sz w:val="24"/>
                <w:szCs w:val="24"/>
              </w:rPr>
            </w:pP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4463DB92"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 xml:space="preserve">trieval </w:t>
            </w:r>
            <w:r w:rsidR="00902CB0">
              <w:rPr>
                <w:rFonts w:eastAsia="Times New Roman" w:cstheme="minorHAnsi"/>
                <w:sz w:val="24"/>
                <w:szCs w:val="24"/>
                <w:lang w:eastAsia="en-GB"/>
              </w:rPr>
              <w:t>activities</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41F0539D" w:rsidR="00961247" w:rsidRDefault="004D797A" w:rsidP="00F93459">
            <w:pPr>
              <w:shd w:val="clear" w:color="auto" w:fill="FFFFFF"/>
              <w:spacing w:before="240" w:after="120"/>
              <w:outlineLvl w:val="3"/>
            </w:pPr>
            <w:r>
              <w:rPr>
                <w:rStyle w:val="whitespace-normal"/>
              </w:rPr>
              <w:t>Goethe-Institut</w:t>
            </w:r>
            <w:r>
              <w:t xml:space="preserve"> Onleihe</w:t>
            </w:r>
          </w:p>
          <w:p w14:paraId="60C95D1A" w14:textId="77777777" w:rsidR="00902CB0" w:rsidRDefault="0083424C" w:rsidP="00F93459">
            <w:pPr>
              <w:shd w:val="clear" w:color="auto" w:fill="FFFFFF"/>
              <w:spacing w:before="240" w:after="120"/>
              <w:outlineLvl w:val="3"/>
            </w:pPr>
            <w:hyperlink r:id="rId6" w:history="1">
              <w:r w:rsidR="00902CB0">
                <w:rPr>
                  <w:rStyle w:val="Hyperlink"/>
                </w:rPr>
                <w:t>eLibrary of the Goethe-Institut. Start page</w:t>
              </w:r>
            </w:hyperlink>
          </w:p>
          <w:p w14:paraId="7B2135E6" w14:textId="0B7A211E" w:rsidR="00961247" w:rsidRPr="00961247" w:rsidRDefault="00C77E84" w:rsidP="00C77E84">
            <w:pPr>
              <w:pStyle w:val="NormalWeb"/>
            </w:pPr>
            <w:r>
              <w:t>The Goethe-Institut Onleihe is a free digital library for learners of German. It allows users to borrow eBooks, audiobooks, films, magazines, and newspapers online, using a phone, tablet, or computer. The platform includes a wide range of materials, from simple texts for beginners to more advanced resources, helping students develop their reading and listening skills. All items can be borrowed for a limited time, just like a real library. It’s a useful and flexible way for learners to explore German language and culture while practising independently.</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D797A"/>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24C"/>
    <w:rsid w:val="0083460A"/>
    <w:rsid w:val="008521B2"/>
    <w:rsid w:val="0089035A"/>
    <w:rsid w:val="0089661E"/>
    <w:rsid w:val="008C0A32"/>
    <w:rsid w:val="008C1655"/>
    <w:rsid w:val="008D477B"/>
    <w:rsid w:val="008F6C26"/>
    <w:rsid w:val="00902CB0"/>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661B0"/>
    <w:rsid w:val="00C77E84"/>
    <w:rsid w:val="00C855C3"/>
    <w:rsid w:val="00C96B26"/>
    <w:rsid w:val="00CB0DE0"/>
    <w:rsid w:val="00CB2BE7"/>
    <w:rsid w:val="00CD1A8C"/>
    <w:rsid w:val="00CE3C5D"/>
    <w:rsid w:val="00CE444D"/>
    <w:rsid w:val="00D1381D"/>
    <w:rsid w:val="00D32650"/>
    <w:rsid w:val="00D4189E"/>
    <w:rsid w:val="00D8503D"/>
    <w:rsid w:val="00D917E6"/>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 w:type="character" w:customStyle="1" w:styleId="whitespace-normal">
    <w:name w:val="whitespace-normal"/>
    <w:basedOn w:val="DefaultParagraphFont"/>
    <w:rsid w:val="004D797A"/>
  </w:style>
  <w:style w:type="paragraph" w:styleId="NormalWeb">
    <w:name w:val="Normal (Web)"/>
    <w:basedOn w:val="Normal"/>
    <w:uiPriority w:val="99"/>
    <w:unhideWhenUsed/>
    <w:rsid w:val="00C77E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0965">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25230134">
      <w:bodyDiv w:val="1"/>
      <w:marLeft w:val="0"/>
      <w:marRight w:val="0"/>
      <w:marTop w:val="0"/>
      <w:marBottom w:val="0"/>
      <w:divBdr>
        <w:top w:val="none" w:sz="0" w:space="0" w:color="auto"/>
        <w:left w:val="none" w:sz="0" w:space="0" w:color="auto"/>
        <w:bottom w:val="none" w:sz="0" w:space="0" w:color="auto"/>
        <w:right w:val="none" w:sz="0" w:space="0" w:color="auto"/>
      </w:divBdr>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 w:id="1209412070">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462265431">
      <w:bodyDiv w:val="1"/>
      <w:marLeft w:val="0"/>
      <w:marRight w:val="0"/>
      <w:marTop w:val="0"/>
      <w:marBottom w:val="0"/>
      <w:divBdr>
        <w:top w:val="none" w:sz="0" w:space="0" w:color="auto"/>
        <w:left w:val="none" w:sz="0" w:space="0" w:color="auto"/>
        <w:bottom w:val="none" w:sz="0" w:space="0" w:color="auto"/>
        <w:right w:val="none" w:sz="0" w:space="0" w:color="auto"/>
      </w:divBdr>
    </w:div>
    <w:div w:id="1570114639">
      <w:bodyDiv w:val="1"/>
      <w:marLeft w:val="0"/>
      <w:marRight w:val="0"/>
      <w:marTop w:val="0"/>
      <w:marBottom w:val="0"/>
      <w:divBdr>
        <w:top w:val="none" w:sz="0" w:space="0" w:color="auto"/>
        <w:left w:val="none" w:sz="0" w:space="0" w:color="auto"/>
        <w:bottom w:val="none" w:sz="0" w:space="0" w:color="auto"/>
        <w:right w:val="none" w:sz="0" w:space="0" w:color="auto"/>
      </w:divBdr>
    </w:div>
    <w:div w:id="186420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leihe.de/goethe-institut/frontend/welcome,51-0-0-100-0-0-1-0-0-0-0.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124</cp:revision>
  <dcterms:created xsi:type="dcterms:W3CDTF">2024-10-11T09:46:00Z</dcterms:created>
  <dcterms:modified xsi:type="dcterms:W3CDTF">2026-04-11T11:15:00Z</dcterms:modified>
</cp:coreProperties>
</file>