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6FBAC6A3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FC2ED6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A31C5D">
              <w:rPr>
                <w:rFonts w:ascii="Verdana" w:hAnsi="Verdana"/>
                <w:b/>
                <w:bCs/>
                <w:sz w:val="24"/>
                <w:szCs w:val="24"/>
              </w:rPr>
              <w:t>GCSE</w:t>
            </w:r>
            <w:r w:rsidR="00535405">
              <w:rPr>
                <w:rFonts w:ascii="Verdana" w:hAnsi="Verdana"/>
                <w:b/>
                <w:bCs/>
                <w:sz w:val="24"/>
                <w:szCs w:val="24"/>
              </w:rPr>
              <w:t xml:space="preserve"> Y1</w:t>
            </w:r>
          </w:p>
        </w:tc>
        <w:tc>
          <w:tcPr>
            <w:tcW w:w="2956" w:type="dxa"/>
          </w:tcPr>
          <w:p w14:paraId="181E5C95" w14:textId="1D38AB8B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D75840">
              <w:rPr>
                <w:rFonts w:ascii="Verdana" w:hAnsi="Verdana"/>
                <w:b/>
                <w:bCs/>
                <w:sz w:val="24"/>
                <w:szCs w:val="24"/>
              </w:rPr>
              <w:t>Music</w:t>
            </w:r>
          </w:p>
        </w:tc>
        <w:tc>
          <w:tcPr>
            <w:tcW w:w="2901" w:type="dxa"/>
          </w:tcPr>
          <w:p w14:paraId="5FD2855C" w14:textId="3A6BA90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474439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7ED596B1" w:rsidR="00B245FA" w:rsidRPr="00B245FA" w:rsidRDefault="00D7584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F0C162A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3540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Secondary 2 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48852B2F" w14:textId="77777777" w:rsidR="00EB5761" w:rsidRPr="00FC105E" w:rsidRDefault="00EB5761" w:rsidP="00FC105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bookmarkStart w:id="0" w:name="_Hlk166768310"/>
          </w:p>
          <w:p w14:paraId="2AB6602A" w14:textId="4F78BBE0" w:rsidR="00FC105E" w:rsidRDefault="00FC105E" w:rsidP="0053540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A0S</w:t>
            </w:r>
            <w:r w:rsidR="0040010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4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Western Classical Tradition </w:t>
            </w:r>
            <w:r w:rsidR="0040010D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from </w:t>
            </w: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1910:</w:t>
            </w:r>
          </w:p>
          <w:p w14:paraId="4EAEAB79" w14:textId="6C1C7E84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estern classical tradition since 1910 is defined as music that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comprises modern, contemporary classical music, experimental and minimalist music as well as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other forms.</w:t>
            </w:r>
          </w:p>
          <w:p w14:paraId="77B54802" w14:textId="1B612240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Students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will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be able to listen attentively to unfamiliar music from the following styles/genres to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identify and accurately describe musical elements, musical contexts and musical language:</w:t>
            </w:r>
          </w:p>
          <w:p w14:paraId="009870F6" w14:textId="77777777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• The orchestral music of Copland</w:t>
            </w:r>
          </w:p>
          <w:p w14:paraId="73324722" w14:textId="77777777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• British music of Arnold, Britten, Maxwell-Davies and </w:t>
            </w:r>
            <w:proofErr w:type="spellStart"/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Tavener</w:t>
            </w:r>
            <w:proofErr w:type="spellEnd"/>
          </w:p>
          <w:p w14:paraId="6ADFE547" w14:textId="77777777" w:rsidR="005D601E" w:rsidRPr="005D601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• The orchestral music of Zoltán </w:t>
            </w:r>
            <w:proofErr w:type="spellStart"/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Kodály</w:t>
            </w:r>
            <w:proofErr w:type="spellEnd"/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and Béla </w:t>
            </w:r>
            <w:proofErr w:type="spellStart"/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Bartók</w:t>
            </w:r>
            <w:proofErr w:type="spellEnd"/>
          </w:p>
          <w:p w14:paraId="3E1BFC53" w14:textId="786BA639" w:rsidR="00EB5761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>• Minimalist music of John Adams, Steve Reich and Terry Riley.</w:t>
            </w:r>
          </w:p>
          <w:p w14:paraId="54D4C2A8" w14:textId="77777777" w:rsidR="005D601E" w:rsidRPr="00FC105E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2FFC2AFB" w14:textId="05C5AD38" w:rsidR="00FC105E" w:rsidRDefault="0040010D" w:rsidP="00535405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Set Works AOS1-4:</w:t>
            </w:r>
          </w:p>
          <w:p w14:paraId="09033844" w14:textId="489089AA" w:rsidR="0040010D" w:rsidRDefault="0040010D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Students will develop a good knowledge and understanding of the musical features of the following set works</w:t>
            </w:r>
            <w:r w:rsidR="00DF789D">
              <w:rPr>
                <w:rFonts w:ascii="Verdana" w:hAnsi="Verdana"/>
                <w:color w:val="002060"/>
                <w:sz w:val="24"/>
                <w:szCs w:val="24"/>
              </w:rPr>
              <w:t xml:space="preserve"> and gain confidence writing critically about these pieces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:</w:t>
            </w:r>
          </w:p>
          <w:p w14:paraId="02CFACA2" w14:textId="77777777" w:rsidR="00546111" w:rsidRDefault="00546111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11CB5D07" w14:textId="12033D33" w:rsidR="0040010D" w:rsidRDefault="0040010D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40010D">
              <w:rPr>
                <w:rFonts w:ascii="Verdana" w:hAnsi="Verdana"/>
                <w:color w:val="002060"/>
                <w:sz w:val="24"/>
                <w:szCs w:val="24"/>
              </w:rPr>
              <w:t xml:space="preserve">AOS1: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 xml:space="preserve">Western Classical Tradition </w:t>
            </w:r>
            <w:r w:rsidR="00546111">
              <w:rPr>
                <w:rFonts w:ascii="Verdana" w:hAnsi="Verdana"/>
                <w:color w:val="002060"/>
                <w:sz w:val="24"/>
                <w:szCs w:val="24"/>
              </w:rPr>
              <w:t>1650-1910</w:t>
            </w:r>
          </w:p>
          <w:p w14:paraId="78EF08E5" w14:textId="741E768D" w:rsidR="0040010D" w:rsidRDefault="0040010D" w:rsidP="0040010D">
            <w:pPr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</w:pPr>
            <w:r w:rsidRPr="0040010D">
              <w:rPr>
                <w:rFonts w:ascii="Verdana" w:hAnsi="Verdana"/>
                <w:color w:val="002060"/>
                <w:sz w:val="24"/>
                <w:szCs w:val="24"/>
              </w:rPr>
              <w:t>Beethoven</w:t>
            </w:r>
            <w:r w:rsidRPr="0040010D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 xml:space="preserve">: Symphony No.1, Movement 1: Adagio </w:t>
            </w:r>
            <w:proofErr w:type="spellStart"/>
            <w:r w:rsidRPr="0040010D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>molto</w:t>
            </w:r>
            <w:proofErr w:type="spellEnd"/>
            <w:r w:rsidRPr="0040010D">
              <w:rPr>
                <w:rFonts w:ascii="Verdana" w:hAnsi="Verdana"/>
                <w:i/>
                <w:iCs/>
                <w:color w:val="002060"/>
                <w:sz w:val="24"/>
                <w:szCs w:val="24"/>
              </w:rPr>
              <w:t xml:space="preserve"> – Allegro con brio</w:t>
            </w:r>
          </w:p>
          <w:p w14:paraId="4FB6E5CD" w14:textId="77777777" w:rsidR="00546111" w:rsidRPr="0040010D" w:rsidRDefault="00546111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11F0E2B5" w14:textId="231BF4CC" w:rsidR="0040010D" w:rsidRPr="0040010D" w:rsidRDefault="0040010D" w:rsidP="0040010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AOS2:</w:t>
            </w:r>
            <w:r w:rsidR="00546111">
              <w:rPr>
                <w:rFonts w:ascii="Verdana" w:hAnsi="Verdana"/>
                <w:color w:val="002060"/>
                <w:sz w:val="24"/>
                <w:szCs w:val="24"/>
              </w:rPr>
              <w:t xml:space="preserve"> Popular Music</w:t>
            </w:r>
          </w:p>
          <w:p w14:paraId="30F31869" w14:textId="77777777" w:rsidR="00782ED1" w:rsidRPr="00782ED1" w:rsidRDefault="00782ED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782ED1">
              <w:rPr>
                <w:rFonts w:ascii="Verdana" w:hAnsi="Verdana"/>
                <w:color w:val="002060"/>
                <w:sz w:val="24"/>
                <w:szCs w:val="24"/>
              </w:rPr>
              <w:t>Queen – the following three tracks:</w:t>
            </w:r>
          </w:p>
          <w:p w14:paraId="78FC479D" w14:textId="3CB4EA27" w:rsidR="00782ED1" w:rsidRPr="00546111" w:rsidRDefault="00782ED1" w:rsidP="00546111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Bohemian Rhapsody</w:t>
            </w:r>
          </w:p>
          <w:p w14:paraId="01543937" w14:textId="7AB70E64" w:rsidR="00782ED1" w:rsidRPr="00546111" w:rsidRDefault="00782ED1" w:rsidP="00546111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 xml:space="preserve">The Seven Seas of </w:t>
            </w:r>
            <w:proofErr w:type="spellStart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Rhye</w:t>
            </w:r>
            <w:proofErr w:type="spellEnd"/>
          </w:p>
          <w:p w14:paraId="260AB4F2" w14:textId="5E2AC2B9" w:rsidR="00782ED1" w:rsidRPr="00546111" w:rsidRDefault="00782ED1" w:rsidP="00546111">
            <w:pPr>
              <w:pStyle w:val="ListParagraph"/>
              <w:numPr>
                <w:ilvl w:val="0"/>
                <w:numId w:val="9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Love of my Life</w:t>
            </w:r>
          </w:p>
          <w:p w14:paraId="6BCA9425" w14:textId="77777777" w:rsidR="00546111" w:rsidRDefault="0054611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20F5077" w14:textId="65461685" w:rsidR="00782ED1" w:rsidRDefault="0040010D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AOS3:</w:t>
            </w:r>
            <w:r w:rsidR="00546111">
              <w:rPr>
                <w:rFonts w:ascii="Verdana" w:hAnsi="Verdana"/>
                <w:color w:val="002060"/>
                <w:sz w:val="24"/>
                <w:szCs w:val="24"/>
              </w:rPr>
              <w:t xml:space="preserve"> Traditional Music</w:t>
            </w:r>
          </w:p>
          <w:p w14:paraId="4CDAE2A1" w14:textId="20AE2FD9" w:rsidR="00546111" w:rsidRDefault="0054611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Esperanza Spalding – the following three tracks:</w:t>
            </w:r>
          </w:p>
          <w:p w14:paraId="556E6EAC" w14:textId="392ED541" w:rsidR="00546111" w:rsidRDefault="00546111" w:rsidP="0054611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Little Fly</w:t>
            </w:r>
          </w:p>
          <w:p w14:paraId="54B7EDBD" w14:textId="2245A2FE" w:rsidR="00546111" w:rsidRDefault="00546111" w:rsidP="0054611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 Know You Know</w:t>
            </w:r>
          </w:p>
          <w:p w14:paraId="648AB50D" w14:textId="4CC5C289" w:rsidR="00546111" w:rsidRDefault="00546111" w:rsidP="00546111">
            <w:pPr>
              <w:pStyle w:val="ListParagraph"/>
              <w:numPr>
                <w:ilvl w:val="0"/>
                <w:numId w:val="7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 Adore You</w:t>
            </w:r>
          </w:p>
          <w:p w14:paraId="59C4EE6A" w14:textId="77E56110" w:rsidR="00546111" w:rsidRDefault="00546111" w:rsidP="00546111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56D3B17" w14:textId="3BFE7BBC" w:rsidR="00546111" w:rsidRDefault="00546111" w:rsidP="0054611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AOS4: Western Classical Tradition from 1910</w:t>
            </w:r>
          </w:p>
          <w:p w14:paraId="09B4B40E" w14:textId="6039E6F6" w:rsidR="0040010D" w:rsidRDefault="00546111" w:rsidP="00782ED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 xml:space="preserve">Béla </w:t>
            </w:r>
            <w:proofErr w:type="spellStart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Bartók</w:t>
            </w:r>
            <w:proofErr w:type="spellEnd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 xml:space="preserve"> – ‘Magyar </w:t>
            </w:r>
            <w:proofErr w:type="spellStart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Kepek</w:t>
            </w:r>
            <w:proofErr w:type="spellEnd"/>
            <w:r w:rsidRPr="00546111">
              <w:rPr>
                <w:rFonts w:ascii="Verdana" w:hAnsi="Verdana"/>
                <w:color w:val="002060"/>
                <w:sz w:val="24"/>
                <w:szCs w:val="24"/>
              </w:rPr>
              <w:t>, Hungarian Sketches</w:t>
            </w:r>
            <w:r w:rsidR="00DF789D">
              <w:rPr>
                <w:rFonts w:ascii="Verdana" w:hAnsi="Verdana"/>
                <w:color w:val="002060"/>
                <w:sz w:val="24"/>
                <w:szCs w:val="24"/>
              </w:rPr>
              <w:t>’ – the following four movements:</w:t>
            </w:r>
          </w:p>
          <w:p w14:paraId="43DC9840" w14:textId="77777777" w:rsidR="00DF789D" w:rsidRPr="00DF789D" w:rsidRDefault="00DF789D" w:rsidP="00DF789D">
            <w:pPr>
              <w:pStyle w:val="ListParagraph"/>
              <w:numPr>
                <w:ilvl w:val="0"/>
                <w:numId w:val="10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‘Este A 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Svékelyeknél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– An Evening in the Village’</w:t>
            </w:r>
          </w:p>
          <w:p w14:paraId="00C9AE0A" w14:textId="074EEC66" w:rsidR="00DF789D" w:rsidRPr="00DF789D" w:rsidRDefault="00DF789D" w:rsidP="00DF789D">
            <w:pPr>
              <w:pStyle w:val="ListParagraph"/>
              <w:numPr>
                <w:ilvl w:val="0"/>
                <w:numId w:val="10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‘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Medvetánc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– Bear Dance’</w:t>
            </w:r>
          </w:p>
          <w:p w14:paraId="5426607E" w14:textId="737865F2" w:rsidR="00DF789D" w:rsidRPr="00DF789D" w:rsidRDefault="00DF789D" w:rsidP="00DF789D">
            <w:pPr>
              <w:pStyle w:val="ListParagraph"/>
              <w:numPr>
                <w:ilvl w:val="0"/>
                <w:numId w:val="11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‘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Kicsit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Ázottan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– 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Slighty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Tipsy’</w:t>
            </w:r>
          </w:p>
          <w:p w14:paraId="285E44FC" w14:textId="0D64BEB9" w:rsidR="00DF789D" w:rsidRPr="00DF789D" w:rsidRDefault="00DF789D" w:rsidP="00DF789D">
            <w:pPr>
              <w:pStyle w:val="ListParagraph"/>
              <w:numPr>
                <w:ilvl w:val="0"/>
                <w:numId w:val="11"/>
              </w:numPr>
              <w:rPr>
                <w:rFonts w:ascii="Verdana" w:hAnsi="Verdana"/>
                <w:color w:val="002060"/>
                <w:sz w:val="24"/>
                <w:szCs w:val="24"/>
              </w:rPr>
            </w:pPr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‘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Ürögi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proofErr w:type="spellStart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>Kanásztánc</w:t>
            </w:r>
            <w:proofErr w:type="spellEnd"/>
            <w:r w:rsidRPr="00DF789D">
              <w:rPr>
                <w:rFonts w:ascii="Verdana" w:hAnsi="Verdana"/>
                <w:color w:val="002060"/>
                <w:sz w:val="24"/>
                <w:szCs w:val="24"/>
              </w:rPr>
              <w:t xml:space="preserve"> – Swineherd’s Dance’</w:t>
            </w:r>
          </w:p>
          <w:p w14:paraId="410A9531" w14:textId="7A75DB38" w:rsidR="00782ED1" w:rsidRPr="00EB5761" w:rsidRDefault="00DF789D" w:rsidP="00EB5761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*Note that Movement 3 is not a set work.</w:t>
            </w:r>
          </w:p>
          <w:p w14:paraId="45E674C4" w14:textId="6AD409B2" w:rsidR="00E64063" w:rsidRPr="00B245FA" w:rsidRDefault="00E64063" w:rsidP="00FC105E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FC2ED6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FC2ED6" w:rsidRPr="00B245FA" w:rsidRDefault="00FC2ED6" w:rsidP="00FC2ED6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lastRenderedPageBreak/>
              <w:t>1</w:t>
            </w:r>
          </w:p>
        </w:tc>
        <w:tc>
          <w:tcPr>
            <w:tcW w:w="8066" w:type="dxa"/>
            <w:gridSpan w:val="4"/>
          </w:tcPr>
          <w:p w14:paraId="2FE3143D" w14:textId="2F3914B9" w:rsidR="00FC2ED6" w:rsidRPr="004C78F1" w:rsidRDefault="005D601E" w:rsidP="004C78F1">
            <w:pPr>
              <w:rPr>
                <w:rFonts w:ascii="Century Gothic" w:hAnsi="Century Gothic" w:cs="Calibri"/>
                <w:color w:val="000000"/>
              </w:rPr>
            </w:pPr>
            <w:r>
              <w:rPr>
                <w:rFonts w:ascii="Century Gothic" w:hAnsi="Century Gothic" w:cs="Calibri"/>
                <w:color w:val="000000"/>
              </w:rPr>
              <w:t>I</w:t>
            </w:r>
            <w:r w:rsidRPr="005D601E">
              <w:rPr>
                <w:rFonts w:ascii="Century Gothic" w:hAnsi="Century Gothic" w:cs="Calibri"/>
                <w:color w:val="000000"/>
              </w:rPr>
              <w:t>dentify and accurately describe musical elements, contexts and language</w:t>
            </w:r>
            <w:r>
              <w:rPr>
                <w:rFonts w:ascii="Century Gothic" w:hAnsi="Century Gothic" w:cs="Calibri"/>
                <w:color w:val="000000"/>
              </w:rPr>
              <w:t xml:space="preserve"> of the orchestral music of Copland</w:t>
            </w:r>
          </w:p>
        </w:tc>
      </w:tr>
      <w:tr w:rsidR="00AC0B4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6B27288C" w:rsidR="00AC0B4A" w:rsidRPr="00531BC8" w:rsidRDefault="005D601E" w:rsidP="00AC0B4A">
            <w:pPr>
              <w:rPr>
                <w:rFonts w:ascii="Futura" w:hAnsi="Futura" w:cstheme="minorHAnsi"/>
              </w:rPr>
            </w:pPr>
            <w:r>
              <w:rPr>
                <w:rFonts w:ascii="Century Gothic" w:hAnsi="Century Gothic" w:cs="Calibri"/>
                <w:color w:val="000000"/>
              </w:rPr>
              <w:t>I</w:t>
            </w:r>
            <w:r w:rsidRPr="005D601E">
              <w:rPr>
                <w:rFonts w:ascii="Century Gothic" w:hAnsi="Century Gothic" w:cs="Calibri"/>
                <w:color w:val="000000"/>
              </w:rPr>
              <w:t>dentify and accurately describe musical elements, contexts and language</w:t>
            </w:r>
            <w:r>
              <w:rPr>
                <w:rFonts w:ascii="Century Gothic" w:hAnsi="Century Gothic" w:cs="Calibri"/>
                <w:color w:val="000000"/>
              </w:rPr>
              <w:t xml:space="preserve"> of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Century Gothic" w:hAnsi="Century Gothic" w:cs="Calibri"/>
                <w:color w:val="000000"/>
              </w:rPr>
              <w:t xml:space="preserve">British music of Arnold, Britten, Maxwell-Davies and </w:t>
            </w:r>
            <w:proofErr w:type="spellStart"/>
            <w:r w:rsidRPr="005D601E">
              <w:rPr>
                <w:rFonts w:ascii="Century Gothic" w:hAnsi="Century Gothic" w:cs="Calibri"/>
                <w:color w:val="000000"/>
              </w:rPr>
              <w:t>Tavener</w:t>
            </w:r>
            <w:proofErr w:type="spellEnd"/>
          </w:p>
        </w:tc>
      </w:tr>
      <w:tr w:rsidR="00AC0B4A" w:rsidRPr="00B245FA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AC0B4A" w:rsidRPr="00B245FA" w:rsidRDefault="00AC0B4A" w:rsidP="00AC0B4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65E30971" w:rsidR="00AC0B4A" w:rsidRPr="00531BC8" w:rsidRDefault="005D601E" w:rsidP="00AC0B4A">
            <w:pPr>
              <w:rPr>
                <w:rFonts w:ascii="Futura" w:hAnsi="Futura" w:cstheme="minorHAnsi"/>
              </w:rPr>
            </w:pPr>
            <w:r>
              <w:rPr>
                <w:rFonts w:ascii="Century Gothic" w:hAnsi="Century Gothic" w:cs="Calibri"/>
                <w:color w:val="000000"/>
              </w:rPr>
              <w:t>I</w:t>
            </w:r>
            <w:r w:rsidRPr="005D601E">
              <w:rPr>
                <w:rFonts w:ascii="Century Gothic" w:hAnsi="Century Gothic" w:cs="Calibri"/>
                <w:color w:val="000000"/>
              </w:rPr>
              <w:t>dentify and accurately describe musical elements, contexts and language</w:t>
            </w:r>
            <w:r>
              <w:rPr>
                <w:rFonts w:ascii="Century Gothic" w:hAnsi="Century Gothic" w:cs="Calibri"/>
                <w:color w:val="000000"/>
              </w:rPr>
              <w:t xml:space="preserve"> of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>
              <w:rPr>
                <w:rFonts w:ascii="Verdana" w:hAnsi="Verdana"/>
                <w:color w:val="002060"/>
                <w:sz w:val="24"/>
                <w:szCs w:val="24"/>
              </w:rPr>
              <w:t>t</w:t>
            </w:r>
            <w:r w:rsidRPr="005D601E">
              <w:rPr>
                <w:rFonts w:ascii="Century Gothic" w:hAnsi="Century Gothic" w:cs="Calibri"/>
                <w:color w:val="000000"/>
              </w:rPr>
              <w:t xml:space="preserve">he orchestral music of </w:t>
            </w:r>
            <w:proofErr w:type="spellStart"/>
            <w:r w:rsidRPr="005D601E">
              <w:rPr>
                <w:rFonts w:ascii="Century Gothic" w:hAnsi="Century Gothic" w:cs="Calibri"/>
                <w:color w:val="000000"/>
              </w:rPr>
              <w:t>Kodály</w:t>
            </w:r>
            <w:proofErr w:type="spellEnd"/>
            <w:r w:rsidRPr="005D601E">
              <w:rPr>
                <w:rFonts w:ascii="Century Gothic" w:hAnsi="Century Gothic" w:cs="Calibri"/>
                <w:color w:val="000000"/>
              </w:rPr>
              <w:t xml:space="preserve"> and </w:t>
            </w:r>
            <w:proofErr w:type="spellStart"/>
            <w:r w:rsidRPr="005D601E">
              <w:rPr>
                <w:rFonts w:ascii="Century Gothic" w:hAnsi="Century Gothic" w:cs="Calibri"/>
                <w:color w:val="000000"/>
              </w:rPr>
              <w:t>Bartók</w:t>
            </w:r>
            <w:proofErr w:type="spellEnd"/>
          </w:p>
        </w:tc>
      </w:tr>
      <w:tr w:rsidR="00DF789D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DF789D" w:rsidRPr="00B245FA" w:rsidRDefault="00DF789D" w:rsidP="00DF789D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0159E25B" w:rsidR="00DF789D" w:rsidRPr="00531BC8" w:rsidRDefault="005D601E" w:rsidP="00DF789D">
            <w:pPr>
              <w:rPr>
                <w:rFonts w:ascii="Futura" w:hAnsi="Futura" w:cstheme="minorHAnsi"/>
              </w:rPr>
            </w:pPr>
            <w:r>
              <w:rPr>
                <w:rFonts w:ascii="Century Gothic" w:hAnsi="Century Gothic" w:cs="Calibri"/>
                <w:color w:val="000000"/>
              </w:rPr>
              <w:t>I</w:t>
            </w:r>
            <w:r w:rsidRPr="005D601E">
              <w:rPr>
                <w:rFonts w:ascii="Century Gothic" w:hAnsi="Century Gothic" w:cs="Calibri"/>
                <w:color w:val="000000"/>
              </w:rPr>
              <w:t>dentify and accurately describe musical elements, contexts and language</w:t>
            </w:r>
            <w:r>
              <w:rPr>
                <w:rFonts w:ascii="Century Gothic" w:hAnsi="Century Gothic" w:cs="Calibri"/>
                <w:color w:val="000000"/>
              </w:rPr>
              <w:t xml:space="preserve"> of</w:t>
            </w:r>
            <w:r w:rsidRPr="005D601E">
              <w:rPr>
                <w:rFonts w:ascii="Verdana" w:hAnsi="Verdana"/>
                <w:color w:val="002060"/>
                <w:sz w:val="24"/>
                <w:szCs w:val="24"/>
              </w:rPr>
              <w:t xml:space="preserve"> </w:t>
            </w:r>
            <w:r w:rsidRPr="005D601E">
              <w:rPr>
                <w:rFonts w:ascii="Century Gothic" w:hAnsi="Century Gothic" w:cs="Calibri"/>
                <w:color w:val="000000"/>
              </w:rPr>
              <w:t>Minimalist music of Adams, Reich and Riley</w:t>
            </w:r>
          </w:p>
        </w:tc>
      </w:tr>
      <w:tr w:rsidR="005D601E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39C945B2" w:rsidR="005D601E" w:rsidRPr="00531BC8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</w:t>
            </w:r>
            <w:r w:rsidRPr="009470FD">
              <w:rPr>
                <w:rFonts w:ascii="Futura" w:hAnsi="Futura" w:cstheme="minorHAnsi"/>
                <w:i/>
                <w:iCs/>
              </w:rPr>
              <w:t xml:space="preserve">Symphony No.1, Movement 1: Adagio </w:t>
            </w:r>
            <w:proofErr w:type="spellStart"/>
            <w:r w:rsidRPr="009470FD">
              <w:rPr>
                <w:rFonts w:ascii="Futura" w:hAnsi="Futura" w:cstheme="minorHAnsi"/>
                <w:i/>
                <w:iCs/>
              </w:rPr>
              <w:t>molto</w:t>
            </w:r>
            <w:proofErr w:type="spellEnd"/>
            <w:r w:rsidRPr="009470FD">
              <w:rPr>
                <w:rFonts w:ascii="Futura" w:hAnsi="Futura" w:cstheme="minorHAnsi"/>
                <w:i/>
                <w:iCs/>
              </w:rPr>
              <w:t xml:space="preserve"> – Allegro con brio</w:t>
            </w:r>
            <w:r>
              <w:rPr>
                <w:rFonts w:ascii="Futura" w:hAnsi="Futura" w:cstheme="minorHAnsi"/>
                <w:i/>
                <w:iCs/>
              </w:rPr>
              <w:t xml:space="preserve"> </w:t>
            </w:r>
            <w:r>
              <w:rPr>
                <w:rFonts w:ascii="Futura" w:hAnsi="Futura" w:cstheme="minorHAnsi"/>
              </w:rPr>
              <w:t>by Beethoven</w:t>
            </w:r>
          </w:p>
        </w:tc>
      </w:tr>
      <w:tr w:rsidR="005D601E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798395DA" w:rsidR="005D601E" w:rsidRPr="009470FD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‘</w:t>
            </w:r>
            <w:r>
              <w:rPr>
                <w:rFonts w:ascii="Futura" w:hAnsi="Futura" w:cstheme="minorHAnsi"/>
                <w:i/>
                <w:iCs/>
              </w:rPr>
              <w:t xml:space="preserve">Bohemian Rhapsody’, ‘The Seven Seas of </w:t>
            </w:r>
            <w:proofErr w:type="spellStart"/>
            <w:r>
              <w:rPr>
                <w:rFonts w:ascii="Futura" w:hAnsi="Futura" w:cstheme="minorHAnsi"/>
                <w:i/>
                <w:iCs/>
              </w:rPr>
              <w:t>Rhye</w:t>
            </w:r>
            <w:proofErr w:type="spellEnd"/>
            <w:r>
              <w:rPr>
                <w:rFonts w:ascii="Futura" w:hAnsi="Futura" w:cstheme="minorHAnsi"/>
                <w:i/>
                <w:iCs/>
              </w:rPr>
              <w:t>’</w:t>
            </w:r>
            <w:r>
              <w:rPr>
                <w:rFonts w:ascii="Futura" w:hAnsi="Futura" w:cstheme="minorHAnsi"/>
              </w:rPr>
              <w:t xml:space="preserve"> and </w:t>
            </w:r>
            <w:r>
              <w:rPr>
                <w:rFonts w:ascii="Futura" w:hAnsi="Futura" w:cstheme="minorHAnsi"/>
                <w:i/>
                <w:iCs/>
              </w:rPr>
              <w:t>‘Love of my Life’</w:t>
            </w:r>
            <w:r>
              <w:rPr>
                <w:rFonts w:ascii="Futura" w:hAnsi="Futura" w:cstheme="minorHAnsi"/>
              </w:rPr>
              <w:t xml:space="preserve"> by Queen</w:t>
            </w:r>
          </w:p>
        </w:tc>
      </w:tr>
      <w:tr w:rsidR="005D601E" w:rsidRPr="00B245FA" w14:paraId="604C67E2" w14:textId="77777777" w:rsidTr="004C78F1">
        <w:trPr>
          <w:trHeight w:val="629"/>
        </w:trPr>
        <w:tc>
          <w:tcPr>
            <w:tcW w:w="1001" w:type="dxa"/>
          </w:tcPr>
          <w:p w14:paraId="513F87CE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818C461" w:rsidR="005D601E" w:rsidRPr="00DF789D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</w:t>
            </w:r>
            <w:r>
              <w:rPr>
                <w:rFonts w:ascii="Futura" w:hAnsi="Futura" w:cstheme="minorHAnsi"/>
                <w:i/>
                <w:iCs/>
              </w:rPr>
              <w:t>‘Little Fly’, ‘I Know You Know’</w:t>
            </w:r>
            <w:r>
              <w:rPr>
                <w:rFonts w:ascii="Futura" w:hAnsi="Futura" w:cstheme="minorHAnsi"/>
              </w:rPr>
              <w:t xml:space="preserve"> and </w:t>
            </w:r>
            <w:r>
              <w:rPr>
                <w:rFonts w:ascii="Futura" w:hAnsi="Futura" w:cstheme="minorHAnsi"/>
                <w:i/>
                <w:iCs/>
              </w:rPr>
              <w:t xml:space="preserve">‘I adore you’ </w:t>
            </w:r>
            <w:r>
              <w:rPr>
                <w:rFonts w:ascii="Futura" w:hAnsi="Futura" w:cstheme="minorHAnsi"/>
              </w:rPr>
              <w:t>by Esperanza Spalding</w:t>
            </w:r>
          </w:p>
        </w:tc>
      </w:tr>
      <w:tr w:rsidR="005D601E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7932A490" w:rsidR="005D601E" w:rsidRPr="00DF789D" w:rsidRDefault="005D601E" w:rsidP="005D601E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</w:rPr>
              <w:t>D</w:t>
            </w:r>
            <w:r w:rsidRPr="009470FD">
              <w:rPr>
                <w:rFonts w:ascii="Futura" w:hAnsi="Futura" w:cstheme="minorHAnsi"/>
              </w:rPr>
              <w:t>evelop a good knowledge and understanding of the musical features of</w:t>
            </w:r>
            <w:r>
              <w:rPr>
                <w:rFonts w:ascii="Futura" w:hAnsi="Futura" w:cstheme="minorHAnsi"/>
              </w:rPr>
              <w:t xml:space="preserve"> movements 1, 2, 4 and 5 of </w:t>
            </w:r>
            <w:r w:rsidRPr="00DF789D">
              <w:rPr>
                <w:rFonts w:ascii="Futura" w:hAnsi="Futura" w:cstheme="minorHAnsi"/>
                <w:i/>
                <w:iCs/>
              </w:rPr>
              <w:t xml:space="preserve">‘Magyar </w:t>
            </w:r>
            <w:proofErr w:type="spellStart"/>
            <w:r w:rsidRPr="00DF789D">
              <w:rPr>
                <w:rFonts w:ascii="Futura" w:hAnsi="Futura" w:cstheme="minorHAnsi"/>
                <w:i/>
                <w:iCs/>
              </w:rPr>
              <w:t>Kepek</w:t>
            </w:r>
            <w:proofErr w:type="spellEnd"/>
            <w:r w:rsidRPr="00DF789D">
              <w:rPr>
                <w:rFonts w:ascii="Futura" w:hAnsi="Futura" w:cstheme="minorHAnsi"/>
                <w:i/>
                <w:iCs/>
              </w:rPr>
              <w:t>, Hungarian Sketches’</w:t>
            </w:r>
            <w:r>
              <w:rPr>
                <w:rFonts w:ascii="Futura" w:hAnsi="Futura" w:cstheme="minorHAnsi"/>
              </w:rPr>
              <w:t xml:space="preserve"> by </w:t>
            </w:r>
            <w:proofErr w:type="spellStart"/>
            <w:r w:rsidRPr="00DF789D">
              <w:rPr>
                <w:rFonts w:ascii="Futura" w:hAnsi="Futura" w:cstheme="minorHAnsi"/>
              </w:rPr>
              <w:t>Bartók</w:t>
            </w:r>
            <w:proofErr w:type="spellEnd"/>
          </w:p>
        </w:tc>
      </w:tr>
      <w:tr w:rsidR="005D601E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77777777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02EEF224" w14:textId="26E014A9" w:rsidR="005D601E" w:rsidRPr="009470FD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Confidently answer extended writing questions about the set works for AOS1-4 using correct musical vocabulary</w:t>
            </w:r>
          </w:p>
        </w:tc>
      </w:tr>
      <w:tr w:rsidR="005D601E" w:rsidRPr="00B245FA" w14:paraId="5D692C62" w14:textId="77777777" w:rsidTr="00B245FA">
        <w:trPr>
          <w:trHeight w:val="537"/>
        </w:trPr>
        <w:tc>
          <w:tcPr>
            <w:tcW w:w="1001" w:type="dxa"/>
          </w:tcPr>
          <w:p w14:paraId="04DA47B7" w14:textId="5F1348BA" w:rsidR="005D601E" w:rsidRPr="00B245FA" w:rsidRDefault="005D601E" w:rsidP="005D601E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44FDF33C" w14:textId="7D85640B" w:rsidR="005D601E" w:rsidRDefault="005D601E" w:rsidP="005D601E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Confidently write critically about both familiar and unfamiliar music using correct musical vocabulary.</w:t>
            </w:r>
          </w:p>
        </w:tc>
      </w:tr>
      <w:bookmarkEnd w:id="0"/>
    </w:tbl>
    <w:p w14:paraId="122B8038" w14:textId="77777777" w:rsidR="00B561A3" w:rsidRDefault="00B561A3">
      <w:pPr>
        <w:rPr>
          <w:rFonts w:ascii="Verdana" w:hAnsi="Verdana"/>
          <w:color w:val="002060"/>
          <w:sz w:val="24"/>
          <w:szCs w:val="24"/>
        </w:rPr>
      </w:pPr>
    </w:p>
    <w:p w14:paraId="319C4190" w14:textId="2CB761B1" w:rsidR="00106C6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6"/>
        <w:gridCol w:w="1212"/>
        <w:gridCol w:w="1474"/>
        <w:gridCol w:w="1600"/>
        <w:gridCol w:w="1414"/>
        <w:gridCol w:w="1680"/>
      </w:tblGrid>
      <w:tr w:rsidR="00607E2C" w:rsidRPr="00B245FA" w14:paraId="56E7C716" w14:textId="3CF7277D" w:rsidTr="00D55D6C">
        <w:tc>
          <w:tcPr>
            <w:tcW w:w="1663" w:type="dxa"/>
          </w:tcPr>
          <w:p w14:paraId="3ED141E8" w14:textId="6E398324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Dynamics</w:t>
            </w:r>
          </w:p>
        </w:tc>
        <w:tc>
          <w:tcPr>
            <w:tcW w:w="1172" w:type="dxa"/>
          </w:tcPr>
          <w:p w14:paraId="7CDA4861" w14:textId="3A5B9FB5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Rhythm</w:t>
            </w:r>
          </w:p>
        </w:tc>
        <w:tc>
          <w:tcPr>
            <w:tcW w:w="1541" w:type="dxa"/>
          </w:tcPr>
          <w:p w14:paraId="5D17AF0B" w14:textId="10302C57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Structure</w:t>
            </w:r>
          </w:p>
        </w:tc>
        <w:tc>
          <w:tcPr>
            <w:tcW w:w="1674" w:type="dxa"/>
          </w:tcPr>
          <w:p w14:paraId="70A311EF" w14:textId="3B82D2BB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Metre</w:t>
            </w:r>
          </w:p>
        </w:tc>
        <w:tc>
          <w:tcPr>
            <w:tcW w:w="1286" w:type="dxa"/>
          </w:tcPr>
          <w:p w14:paraId="3B235E5C" w14:textId="23EB135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Melody</w:t>
            </w:r>
          </w:p>
        </w:tc>
        <w:tc>
          <w:tcPr>
            <w:tcW w:w="1286" w:type="dxa"/>
          </w:tcPr>
          <w:p w14:paraId="70B2BA07" w14:textId="235EFF4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Instrumentation</w:t>
            </w:r>
          </w:p>
        </w:tc>
      </w:tr>
      <w:tr w:rsidR="00607E2C" w:rsidRPr="00B245FA" w14:paraId="5DC8C621" w14:textId="139793A9" w:rsidTr="00D55D6C">
        <w:tc>
          <w:tcPr>
            <w:tcW w:w="1663" w:type="dxa"/>
          </w:tcPr>
          <w:p w14:paraId="14CD84C4" w14:textId="4A6DD6AD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Texture</w:t>
            </w:r>
          </w:p>
        </w:tc>
        <w:tc>
          <w:tcPr>
            <w:tcW w:w="1172" w:type="dxa"/>
          </w:tcPr>
          <w:p w14:paraId="2B6B0AA7" w14:textId="3E87404D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Timbre</w:t>
            </w:r>
          </w:p>
        </w:tc>
        <w:tc>
          <w:tcPr>
            <w:tcW w:w="1541" w:type="dxa"/>
          </w:tcPr>
          <w:p w14:paraId="44846C07" w14:textId="3BC0F157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Tonality</w:t>
            </w:r>
          </w:p>
        </w:tc>
        <w:tc>
          <w:tcPr>
            <w:tcW w:w="1674" w:type="dxa"/>
          </w:tcPr>
          <w:p w14:paraId="27312DB3" w14:textId="549A1FEC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Tempo</w:t>
            </w:r>
          </w:p>
        </w:tc>
        <w:tc>
          <w:tcPr>
            <w:tcW w:w="1286" w:type="dxa"/>
          </w:tcPr>
          <w:p w14:paraId="7E715B4E" w14:textId="633D5378" w:rsidR="00607E2C" w:rsidRPr="00FB44C1" w:rsidRDefault="00607E2C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Harmony</w:t>
            </w:r>
          </w:p>
        </w:tc>
        <w:tc>
          <w:tcPr>
            <w:tcW w:w="1286" w:type="dxa"/>
          </w:tcPr>
          <w:p w14:paraId="39086A46" w14:textId="11198ABD" w:rsidR="00607E2C" w:rsidRPr="00FB44C1" w:rsidRDefault="005D601E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minimalism</w:t>
            </w:r>
          </w:p>
        </w:tc>
      </w:tr>
      <w:tr w:rsidR="00607E2C" w:rsidRPr="00B245FA" w14:paraId="063313DD" w14:textId="12E1DBE5" w:rsidTr="00D55D6C">
        <w:tc>
          <w:tcPr>
            <w:tcW w:w="1663" w:type="dxa"/>
          </w:tcPr>
          <w:p w14:paraId="3057DA84" w14:textId="79588657" w:rsidR="00607E2C" w:rsidRDefault="005D601E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Neoclassicism</w:t>
            </w:r>
          </w:p>
        </w:tc>
        <w:tc>
          <w:tcPr>
            <w:tcW w:w="1172" w:type="dxa"/>
          </w:tcPr>
          <w:p w14:paraId="3566C170" w14:textId="4F6135FF" w:rsidR="00607E2C" w:rsidRDefault="005D601E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dissonance</w:t>
            </w:r>
          </w:p>
        </w:tc>
        <w:tc>
          <w:tcPr>
            <w:tcW w:w="1541" w:type="dxa"/>
          </w:tcPr>
          <w:p w14:paraId="4217A41A" w14:textId="147D60E4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Miasma</w:t>
            </w:r>
          </w:p>
        </w:tc>
        <w:tc>
          <w:tcPr>
            <w:tcW w:w="1674" w:type="dxa"/>
          </w:tcPr>
          <w:p w14:paraId="1FFF5F0D" w14:textId="0D17CC33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Exposition</w:t>
            </w:r>
          </w:p>
        </w:tc>
        <w:tc>
          <w:tcPr>
            <w:tcW w:w="1286" w:type="dxa"/>
          </w:tcPr>
          <w:p w14:paraId="276FC707" w14:textId="19FBC360" w:rsidR="00607E2C" w:rsidRDefault="009470F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Development</w:t>
            </w:r>
          </w:p>
        </w:tc>
        <w:tc>
          <w:tcPr>
            <w:tcW w:w="1286" w:type="dxa"/>
          </w:tcPr>
          <w:p w14:paraId="7DBD9935" w14:textId="53D3B8C6" w:rsidR="00607E2C" w:rsidRDefault="00DF789D" w:rsidP="00607E2C">
            <w:pPr>
              <w:rPr>
                <w:rFonts w:ascii="Verdana" w:hAnsi="Verdana"/>
                <w:color w:val="002060"/>
                <w:sz w:val="18"/>
                <w:szCs w:val="18"/>
              </w:rPr>
            </w:pPr>
            <w:r>
              <w:rPr>
                <w:rFonts w:ascii="Verdana" w:hAnsi="Verdana"/>
                <w:color w:val="002060"/>
                <w:sz w:val="18"/>
                <w:szCs w:val="18"/>
              </w:rPr>
              <w:t>R</w:t>
            </w:r>
            <w:r w:rsidR="009470FD">
              <w:rPr>
                <w:rFonts w:ascii="Verdana" w:hAnsi="Verdana"/>
                <w:color w:val="002060"/>
                <w:sz w:val="18"/>
                <w:szCs w:val="18"/>
              </w:rPr>
              <w:t>ecapitulation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AF2651" w14:paraId="615E4D4E" w14:textId="77777777" w:rsidTr="00404192">
        <w:tc>
          <w:tcPr>
            <w:tcW w:w="9016" w:type="dxa"/>
            <w:gridSpan w:val="2"/>
          </w:tcPr>
          <w:p w14:paraId="5F628391" w14:textId="0608CCDD" w:rsidR="00AF2651" w:rsidRPr="00CE3DF8" w:rsidRDefault="00AF2651" w:rsidP="00AF2651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bookmarkStart w:id="1" w:name="_Hlk159862875"/>
            <w:bookmarkStart w:id="2" w:name="_Hlk166769224"/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Half Term 1 Assessment</w:t>
            </w:r>
          </w:p>
        </w:tc>
      </w:tr>
      <w:tr w:rsidR="00AF2651" w14:paraId="0858F137" w14:textId="77777777" w:rsidTr="009A2200">
        <w:tc>
          <w:tcPr>
            <w:tcW w:w="4531" w:type="dxa"/>
          </w:tcPr>
          <w:p w14:paraId="22325D7C" w14:textId="76C1D44F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CE3DF8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AF2651" w14:paraId="714FDC9F" w14:textId="77777777" w:rsidTr="009A2200">
        <w:tc>
          <w:tcPr>
            <w:tcW w:w="4531" w:type="dxa"/>
          </w:tcPr>
          <w:p w14:paraId="005E1328" w14:textId="607EA793" w:rsidR="004743F0" w:rsidRP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5D2754">
              <w:rPr>
                <w:rFonts w:ascii="Century Gothic" w:hAnsi="Century Gothic"/>
                <w:sz w:val="24"/>
                <w:szCs w:val="24"/>
              </w:rPr>
              <w:t>Active listening activities</w:t>
            </w:r>
          </w:p>
          <w:p w14:paraId="5E4E6C41" w14:textId="77777777" w:rsid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Class discussions</w:t>
            </w:r>
          </w:p>
          <w:p w14:paraId="6132C3AC" w14:textId="77777777" w:rsid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Building a portfolio of composition ideas</w:t>
            </w:r>
          </w:p>
          <w:p w14:paraId="572A7038" w14:textId="0C50693F" w:rsidR="005D2754" w:rsidRPr="005D2754" w:rsidRDefault="005D2754" w:rsidP="005D2754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Starter recall questions</w:t>
            </w:r>
          </w:p>
        </w:tc>
        <w:tc>
          <w:tcPr>
            <w:tcW w:w="4485" w:type="dxa"/>
          </w:tcPr>
          <w:p w14:paraId="2A0DB9C3" w14:textId="77777777" w:rsidR="009A2200" w:rsidRDefault="00444C61" w:rsidP="00444C6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Exam style listening activities</w:t>
            </w:r>
          </w:p>
          <w:p w14:paraId="12200441" w14:textId="6DD5209A" w:rsidR="00444C61" w:rsidRPr="00444C61" w:rsidRDefault="00444C61" w:rsidP="00444C61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Practice exam style writ</w:t>
            </w:r>
            <w:r w:rsidR="00FB6EC2">
              <w:rPr>
                <w:rFonts w:ascii="Century Gothic" w:hAnsi="Century Gothic"/>
                <w:sz w:val="24"/>
                <w:szCs w:val="24"/>
              </w:rPr>
              <w:t>ten questions</w:t>
            </w:r>
          </w:p>
        </w:tc>
      </w:tr>
    </w:tbl>
    <w:p w14:paraId="1B9058B9" w14:textId="67CC196F" w:rsidR="00FB44C1" w:rsidRDefault="00FB44C1">
      <w:pPr>
        <w:rPr>
          <w:rFonts w:ascii="Verdana" w:hAnsi="Verdana"/>
          <w:color w:val="002060"/>
          <w:sz w:val="24"/>
          <w:szCs w:val="24"/>
        </w:rPr>
      </w:pPr>
    </w:p>
    <w:p w14:paraId="74B8C09D" w14:textId="4ACE2F49" w:rsidR="00AF2651" w:rsidRDefault="00AF2651">
      <w:pPr>
        <w:rPr>
          <w:rFonts w:ascii="Verdana" w:hAnsi="Verdana"/>
          <w:color w:val="002060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94"/>
        <w:tblW w:w="0" w:type="auto"/>
        <w:tblLook w:val="04A0" w:firstRow="1" w:lastRow="0" w:firstColumn="1" w:lastColumn="0" w:noHBand="0" w:noVBand="1"/>
      </w:tblPr>
      <w:tblGrid>
        <w:gridCol w:w="4106"/>
        <w:gridCol w:w="4899"/>
      </w:tblGrid>
      <w:tr w:rsidR="009A2200" w14:paraId="55368008" w14:textId="77777777" w:rsidTr="002170F8">
        <w:trPr>
          <w:trHeight w:val="212"/>
        </w:trPr>
        <w:tc>
          <w:tcPr>
            <w:tcW w:w="9005" w:type="dxa"/>
            <w:gridSpan w:val="2"/>
          </w:tcPr>
          <w:p w14:paraId="1362ED4E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color w:val="002060"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Half Term </w:t>
            </w:r>
            <w:r>
              <w:rPr>
                <w:rFonts w:ascii="Century Gothic" w:hAnsi="Century Gothic"/>
                <w:b/>
                <w:bCs/>
                <w:sz w:val="24"/>
                <w:szCs w:val="24"/>
              </w:rPr>
              <w:t>2</w:t>
            </w: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 xml:space="preserve"> Assessment</w:t>
            </w:r>
          </w:p>
        </w:tc>
      </w:tr>
      <w:tr w:rsidR="009A2200" w14:paraId="3F01A462" w14:textId="77777777" w:rsidTr="002170F8">
        <w:trPr>
          <w:trHeight w:val="219"/>
        </w:trPr>
        <w:tc>
          <w:tcPr>
            <w:tcW w:w="4106" w:type="dxa"/>
          </w:tcPr>
          <w:p w14:paraId="26DAA3A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899" w:type="dxa"/>
          </w:tcPr>
          <w:p w14:paraId="2CC5E57D" w14:textId="77777777" w:rsidR="009A2200" w:rsidRPr="00CE3DF8" w:rsidRDefault="009A2200" w:rsidP="009A2200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CE3DF8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B6EC2" w14:paraId="123589FD" w14:textId="77777777" w:rsidTr="00535405">
        <w:trPr>
          <w:trHeight w:val="3393"/>
        </w:trPr>
        <w:tc>
          <w:tcPr>
            <w:tcW w:w="4106" w:type="dxa"/>
          </w:tcPr>
          <w:p w14:paraId="1ACD0F82" w14:textId="77777777" w:rsidR="00FB6EC2" w:rsidRPr="005D2754" w:rsidRDefault="00FB6EC2" w:rsidP="00FB6EC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 w:rsidRPr="005D2754">
              <w:rPr>
                <w:rFonts w:ascii="Century Gothic" w:hAnsi="Century Gothic"/>
                <w:sz w:val="24"/>
                <w:szCs w:val="24"/>
              </w:rPr>
              <w:lastRenderedPageBreak/>
              <w:t>Active listening activities</w:t>
            </w:r>
          </w:p>
          <w:p w14:paraId="47D89E08" w14:textId="77777777" w:rsidR="00FB6EC2" w:rsidRDefault="00FB6EC2" w:rsidP="00FB6EC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Class discussions</w:t>
            </w:r>
          </w:p>
          <w:p w14:paraId="5C336E66" w14:textId="77777777" w:rsidR="00FB6EC2" w:rsidRDefault="00FB6EC2" w:rsidP="00FB6EC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Building a portfolio of composition ideas</w:t>
            </w:r>
          </w:p>
          <w:p w14:paraId="7B8EA629" w14:textId="3C1F228F" w:rsidR="00FB6EC2" w:rsidRPr="009A2200" w:rsidRDefault="00FB6EC2" w:rsidP="00FB6EC2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Starter recall questions</w:t>
            </w:r>
          </w:p>
        </w:tc>
        <w:tc>
          <w:tcPr>
            <w:tcW w:w="4899" w:type="dxa"/>
          </w:tcPr>
          <w:p w14:paraId="117DAA2F" w14:textId="77777777" w:rsidR="00FB6EC2" w:rsidRDefault="00FB6EC2" w:rsidP="00FB6EC2">
            <w:pPr>
              <w:pStyle w:val="ListParagraph"/>
              <w:numPr>
                <w:ilvl w:val="0"/>
                <w:numId w:val="5"/>
              </w:num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Exam style listening activities</w:t>
            </w:r>
          </w:p>
          <w:p w14:paraId="699B9F27" w14:textId="1CF68593" w:rsidR="00FB6EC2" w:rsidRPr="00CE3DF8" w:rsidRDefault="00FB6EC2" w:rsidP="00FB6EC2">
            <w:pPr>
              <w:ind w:left="720"/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Practice exam style written questions</w:t>
            </w:r>
          </w:p>
        </w:tc>
      </w:tr>
      <w:bookmarkEnd w:id="1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0CF8D479" w:rsidR="00C96B26" w:rsidRPr="00B245FA" w:rsidRDefault="00474439">
      <w:pPr>
        <w:rPr>
          <w:rFonts w:ascii="Verdana" w:hAnsi="Verdana"/>
          <w:color w:val="002060"/>
          <w:sz w:val="24"/>
          <w:szCs w:val="24"/>
        </w:rPr>
      </w:pPr>
      <w:r w:rsidRPr="009470FD">
        <w:rPr>
          <w:noProof/>
          <w:sz w:val="32"/>
          <w:szCs w:val="32"/>
        </w:rPr>
        <w:drawing>
          <wp:anchor distT="0" distB="0" distL="114300" distR="114300" simplePos="0" relativeHeight="251661312" behindDoc="0" locked="0" layoutInCell="1" allowOverlap="1" wp14:anchorId="4080EECE" wp14:editId="5B57609F">
            <wp:simplePos x="0" y="0"/>
            <wp:positionH relativeFrom="margin">
              <wp:posOffset>5134229</wp:posOffset>
            </wp:positionH>
            <wp:positionV relativeFrom="paragraph">
              <wp:posOffset>4208907</wp:posOffset>
            </wp:positionV>
            <wp:extent cx="720492" cy="709575"/>
            <wp:effectExtent l="0" t="0" r="3810" b="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492" cy="709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470FD">
        <w:rPr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5EBDB142" wp14:editId="5403C8A6">
            <wp:simplePos x="0" y="0"/>
            <wp:positionH relativeFrom="column">
              <wp:posOffset>4191229</wp:posOffset>
            </wp:positionH>
            <wp:positionV relativeFrom="paragraph">
              <wp:posOffset>3733571</wp:posOffset>
            </wp:positionV>
            <wp:extent cx="713334" cy="716890"/>
            <wp:effectExtent l="0" t="0" r="0" b="76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3334" cy="716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470FD">
        <w:rPr>
          <w:noProof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2D1C58F4" wp14:editId="7A1A79C2">
            <wp:simplePos x="0" y="0"/>
            <wp:positionH relativeFrom="margin">
              <wp:posOffset>4220134</wp:posOffset>
            </wp:positionH>
            <wp:positionV relativeFrom="paragraph">
              <wp:posOffset>4684776</wp:posOffset>
            </wp:positionV>
            <wp:extent cx="709574" cy="706648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9574" cy="70664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470FD" w:rsidRPr="009470FD">
        <w:rPr>
          <w:noProof/>
        </w:rPr>
        <w:drawing>
          <wp:anchor distT="0" distB="0" distL="114300" distR="114300" simplePos="0" relativeHeight="251658240" behindDoc="0" locked="0" layoutInCell="1" allowOverlap="1" wp14:anchorId="5CF70E10" wp14:editId="7CE465C9">
            <wp:simplePos x="0" y="0"/>
            <wp:positionH relativeFrom="column">
              <wp:posOffset>4462272</wp:posOffset>
            </wp:positionH>
            <wp:positionV relativeFrom="paragraph">
              <wp:posOffset>380390</wp:posOffset>
            </wp:positionV>
            <wp:extent cx="958291" cy="140948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0541" cy="14127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20585"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</w:t>
      </w:r>
      <w:proofErr w:type="gramStart"/>
      <w:r w:rsidR="00C43B35">
        <w:rPr>
          <w:rFonts w:ascii="Verdana" w:hAnsi="Verdana"/>
          <w:color w:val="002060"/>
          <w:sz w:val="24"/>
          <w:szCs w:val="24"/>
        </w:rPr>
        <w:t>Listening</w:t>
      </w:r>
      <w:proofErr w:type="gramEnd"/>
      <w:r w:rsidR="00FF2B37">
        <w:rPr>
          <w:rFonts w:ascii="Verdana" w:hAnsi="Verdana"/>
          <w:color w:val="002060"/>
          <w:sz w:val="24"/>
          <w:szCs w:val="24"/>
        </w:rPr>
        <w:t>)</w:t>
      </w:r>
      <w:r w:rsidR="00920585"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6484" w:type="dxa"/>
        <w:tblLook w:val="04A0" w:firstRow="1" w:lastRow="0" w:firstColumn="1" w:lastColumn="0" w:noHBand="0" w:noVBand="1"/>
      </w:tblPr>
      <w:tblGrid>
        <w:gridCol w:w="6484"/>
      </w:tblGrid>
      <w:tr w:rsidR="00B245FA" w:rsidRPr="00B245FA" w14:paraId="430E0E26" w14:textId="77777777" w:rsidTr="009470FD">
        <w:trPr>
          <w:trHeight w:val="537"/>
        </w:trPr>
        <w:tc>
          <w:tcPr>
            <w:tcW w:w="6484" w:type="dxa"/>
          </w:tcPr>
          <w:p w14:paraId="2AF76806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>
              <w:rPr>
                <w:b/>
                <w:bCs/>
                <w:noProof/>
              </w:rPr>
              <w:t xml:space="preserve">The AB Guide to Music Theory Part I </w:t>
            </w:r>
            <w:r>
              <w:rPr>
                <w:noProof/>
              </w:rPr>
              <w:t>by Eric Taylor</w:t>
            </w:r>
          </w:p>
          <w:p w14:paraId="58C7DB9A" w14:textId="77777777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9470FD">
              <w:rPr>
                <w:noProof/>
              </w:rPr>
              <w:t>Provides an introduction to the basic elements in harmony and musical structure. Covers the basics of rhythm and tempo, an introduction to pitch, intervals and transposition, articulation, ornaments, and reiterations.</w:t>
            </w:r>
          </w:p>
          <w:p w14:paraId="32D2BB2D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b/>
                <w:bCs/>
                <w:noProof/>
              </w:rPr>
              <w:t>Beethoven</w:t>
            </w:r>
            <w:r>
              <w:rPr>
                <w:b/>
                <w:bCs/>
                <w:noProof/>
              </w:rPr>
              <w:t>:</w:t>
            </w:r>
          </w:p>
          <w:p w14:paraId="71FA6875" w14:textId="17ECC348" w:rsidR="009470FD" w:rsidRDefault="00474439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Symphony No.1, Movement 1: Adagio molto – Allegro con brio</w:t>
            </w:r>
            <w:r w:rsidRPr="00831ACC">
              <w:rPr>
                <w:b/>
                <w:bCs/>
                <w:i/>
                <w:iCs/>
                <w:noProof/>
              </w:rPr>
              <w:t xml:space="preserve"> </w:t>
            </w:r>
            <w:r w:rsidRPr="00831ACC">
              <w:rPr>
                <w:noProof/>
              </w:rPr>
              <w:t>was dedicated to Baron Gottfried van Swieten, an early patron of the composer. The piece was published in 1801 by Hoffmeister &amp; Kühnel of Leipzig. It is not known exactly when Beethoven finished writing this work, but sketches of the finale were found to be from 1795</w:t>
            </w:r>
            <w:r>
              <w:rPr>
                <w:noProof/>
              </w:rPr>
              <w:t>.</w:t>
            </w:r>
          </w:p>
          <w:p w14:paraId="7C842287" w14:textId="02830645" w:rsidR="009470FD" w:rsidRDefault="00474439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b/>
                <w:bCs/>
                <w:noProof/>
              </w:rPr>
              <w:t>Queen</w:t>
            </w:r>
            <w:r>
              <w:rPr>
                <w:noProof/>
              </w:rPr>
              <w:t>:</w:t>
            </w:r>
          </w:p>
          <w:p w14:paraId="1055331B" w14:textId="7C86715C" w:rsidR="009470FD" w:rsidRPr="00474439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Bohemian Rhapsody</w:t>
            </w:r>
            <w:r>
              <w:rPr>
                <w:b/>
                <w:bCs/>
                <w:noProof/>
              </w:rPr>
              <w:t xml:space="preserve"> </w:t>
            </w:r>
            <w:r w:rsidRPr="009470FD">
              <w:rPr>
                <w:noProof/>
              </w:rPr>
              <w:t xml:space="preserve"> is a song by the British rock band Queen, released as the lead single from their fourth studio album, A Night at the Opera (1975).</w:t>
            </w:r>
            <w:r w:rsidR="00B561A3">
              <w:rPr>
                <w:noProof/>
              </w:rPr>
              <w:t xml:space="preserve">   </w:t>
            </w:r>
          </w:p>
          <w:p w14:paraId="3F2F9E65" w14:textId="303857A0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The Seven Seas of Rhye</w:t>
            </w:r>
            <w:r>
              <w:rPr>
                <w:noProof/>
              </w:rPr>
              <w:t xml:space="preserve"> </w:t>
            </w:r>
            <w:r w:rsidR="00474439">
              <w:rPr>
                <w:noProof/>
              </w:rPr>
              <w:t>was</w:t>
            </w:r>
            <w:r w:rsidRPr="009470FD">
              <w:rPr>
                <w:noProof/>
              </w:rPr>
              <w:t xml:space="preserve"> first introduced as a short, rudimentary instrumental version, tucked away at the end of the group's debut album Queen (1973). Later we got a fully realised, definitive version on Queen II (1974).</w:t>
            </w:r>
          </w:p>
          <w:p w14:paraId="4EE4A5FC" w14:textId="4FC24DF3" w:rsidR="009470FD" w:rsidRDefault="009470FD" w:rsidP="009470FD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Love of My Life</w:t>
            </w:r>
            <w:r w:rsidRPr="009470FD">
              <w:rPr>
                <w:noProof/>
              </w:rPr>
              <w:t xml:space="preserve"> is a song from the 1975 album A Night at the Opera.</w:t>
            </w:r>
          </w:p>
          <w:p w14:paraId="218CC831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b/>
                <w:bCs/>
                <w:noProof/>
              </w:rPr>
            </w:pPr>
            <w:r>
              <w:rPr>
                <w:b/>
                <w:bCs/>
                <w:noProof/>
              </w:rPr>
              <w:t>Esperanza Spalding:</w:t>
            </w:r>
          </w:p>
          <w:p w14:paraId="46D5AAB1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noProof/>
              </w:rPr>
              <w:t>Esperanza Spalding is an award-winning American jazz singer, bassist and composer. She is known for her fusion style. This is when two or more styles, or traditions, are mixed together.</w:t>
            </w:r>
          </w:p>
          <w:p w14:paraId="7AF2DA51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noProof/>
              </w:rPr>
              <w:lastRenderedPageBreak/>
              <w:t xml:space="preserve">In </w:t>
            </w:r>
            <w:r w:rsidRPr="00474439">
              <w:rPr>
                <w:i/>
                <w:iCs/>
                <w:noProof/>
              </w:rPr>
              <w:t>Little Fly</w:t>
            </w:r>
            <w:r w:rsidRPr="00474439">
              <w:rPr>
                <w:noProof/>
              </w:rPr>
              <w:t xml:space="preserve">, Spalding creates music that combines western classical music with jazz. </w:t>
            </w:r>
          </w:p>
          <w:p w14:paraId="0013697B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i/>
                <w:iCs/>
                <w:noProof/>
              </w:rPr>
              <w:t>I Know You Know</w:t>
            </w:r>
            <w:r w:rsidRPr="00474439">
              <w:rPr>
                <w:noProof/>
              </w:rPr>
              <w:t xml:space="preserve"> features on her album Esperanza. Spalding performed this song in 2009 at the concert to celebrate Barack Obama receiving the Nobel Peace Prize</w:t>
            </w:r>
            <w:r>
              <w:rPr>
                <w:noProof/>
              </w:rPr>
              <w:t>.</w:t>
            </w:r>
          </w:p>
          <w:p w14:paraId="0142BA96" w14:textId="77777777" w:rsidR="00474439" w:rsidRDefault="00474439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474439">
              <w:rPr>
                <w:noProof/>
              </w:rPr>
              <w:t>In</w:t>
            </w:r>
            <w:r w:rsidRPr="00474439">
              <w:rPr>
                <w:i/>
                <w:iCs/>
                <w:noProof/>
              </w:rPr>
              <w:t xml:space="preserve"> I Adore You</w:t>
            </w:r>
            <w:r w:rsidRPr="00474439">
              <w:rPr>
                <w:noProof/>
              </w:rPr>
              <w:t>, Spalding creates music that combines jazz with the Latin style of samba, as well as elements of Afro Cuban music.</w:t>
            </w:r>
          </w:p>
          <w:p w14:paraId="29A56330" w14:textId="77777777" w:rsidR="00474439" w:rsidRDefault="001F5F14" w:rsidP="00474439">
            <w:pPr>
              <w:shd w:val="clear" w:color="auto" w:fill="FFFFFF"/>
              <w:spacing w:before="240" w:after="120"/>
              <w:outlineLvl w:val="3"/>
              <w:rPr>
                <w:b/>
                <w:bCs/>
                <w:noProof/>
              </w:rPr>
            </w:pPr>
            <w:r w:rsidRPr="001F5F14">
              <w:rPr>
                <w:b/>
                <w:bCs/>
                <w:noProof/>
              </w:rPr>
              <w:t>Bartók</w:t>
            </w:r>
            <w:r>
              <w:rPr>
                <w:b/>
                <w:bCs/>
                <w:noProof/>
              </w:rPr>
              <w:t>:</w:t>
            </w:r>
          </w:p>
          <w:p w14:paraId="0FCCE8DD" w14:textId="4DE6E76B" w:rsidR="001F5F14" w:rsidRPr="001F5F14" w:rsidRDefault="001F5F14" w:rsidP="00474439">
            <w:pPr>
              <w:shd w:val="clear" w:color="auto" w:fill="FFFFFF"/>
              <w:spacing w:before="240" w:after="120"/>
              <w:outlineLvl w:val="3"/>
              <w:rPr>
                <w:noProof/>
              </w:rPr>
            </w:pPr>
            <w:r w:rsidRPr="001F5F14">
              <w:rPr>
                <w:i/>
                <w:iCs/>
                <w:noProof/>
              </w:rPr>
              <w:t>‘Magyar Kepek, Hungarian Sketches’</w:t>
            </w:r>
            <w:r>
              <w:rPr>
                <w:noProof/>
              </w:rPr>
              <w:t xml:space="preserve"> </w:t>
            </w:r>
            <w:r w:rsidRPr="001F5F14">
              <w:rPr>
                <w:noProof/>
              </w:rPr>
              <w:t xml:space="preserve"> is a suite for orchestra by Hungarian composer Béla Bartók finished in 1931. The suite consists of orchestrations of earlier short pieces for piano composed between 1908 and 1911</w:t>
            </w:r>
          </w:p>
        </w:tc>
      </w:tr>
      <w:tr w:rsidR="00474439" w:rsidRPr="00B245FA" w14:paraId="2DDD01EA" w14:textId="77777777" w:rsidTr="009470FD">
        <w:trPr>
          <w:trHeight w:val="537"/>
        </w:trPr>
        <w:tc>
          <w:tcPr>
            <w:tcW w:w="6484" w:type="dxa"/>
          </w:tcPr>
          <w:p w14:paraId="1DD274F1" w14:textId="0C484BB0" w:rsidR="00474439" w:rsidRDefault="00474439" w:rsidP="009470FD">
            <w:pPr>
              <w:shd w:val="clear" w:color="auto" w:fill="FFFFFF"/>
              <w:spacing w:before="240" w:after="120"/>
              <w:outlineLvl w:val="3"/>
              <w:rPr>
                <w:b/>
                <w:bCs/>
                <w:noProof/>
              </w:rPr>
            </w:pPr>
          </w:p>
        </w:tc>
      </w:tr>
    </w:tbl>
    <w:bookmarkEnd w:id="2"/>
    <w:p w14:paraId="1C76E45F" w14:textId="4C8C44B3" w:rsidR="00C96B26" w:rsidRPr="00014922" w:rsidRDefault="001F5F14">
      <w:pPr>
        <w:rPr>
          <w:sz w:val="32"/>
          <w:szCs w:val="32"/>
        </w:rPr>
      </w:pPr>
      <w:r>
        <w:rPr>
          <w:b/>
          <w:bCs/>
          <w:noProof/>
        </w:rPr>
        <w:drawing>
          <wp:anchor distT="0" distB="0" distL="114300" distR="114300" simplePos="0" relativeHeight="251663360" behindDoc="0" locked="0" layoutInCell="1" allowOverlap="1" wp14:anchorId="6632140C" wp14:editId="222EA1E0">
            <wp:simplePos x="0" y="0"/>
            <wp:positionH relativeFrom="column">
              <wp:posOffset>4469079</wp:posOffset>
            </wp:positionH>
            <wp:positionV relativeFrom="paragraph">
              <wp:posOffset>-1551686</wp:posOffset>
            </wp:positionV>
            <wp:extent cx="974571" cy="898692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4571" cy="898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74439">
        <w:rPr>
          <w:rFonts w:ascii="Verdana" w:hAnsi="Verdana"/>
          <w:noProof/>
          <w:color w:val="002060"/>
          <w:sz w:val="24"/>
          <w:szCs w:val="24"/>
        </w:rPr>
        <w:drawing>
          <wp:anchor distT="0" distB="0" distL="114300" distR="114300" simplePos="0" relativeHeight="251662336" behindDoc="1" locked="0" layoutInCell="1" allowOverlap="1" wp14:anchorId="5AF65F9D" wp14:editId="65E0066C">
            <wp:simplePos x="0" y="0"/>
            <wp:positionH relativeFrom="margin">
              <wp:align>right</wp:align>
            </wp:positionH>
            <wp:positionV relativeFrom="paragraph">
              <wp:posOffset>-4167404</wp:posOffset>
            </wp:positionV>
            <wp:extent cx="1430655" cy="804545"/>
            <wp:effectExtent l="0" t="0" r="0" b="0"/>
            <wp:wrapTight wrapText="bothSides">
              <wp:wrapPolygon edited="0">
                <wp:start x="0" y="0"/>
                <wp:lineTo x="0" y="20969"/>
                <wp:lineTo x="21284" y="20969"/>
                <wp:lineTo x="2128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30655" cy="804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">
    <w:altName w:val="Century Gothic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705A4"/>
    <w:multiLevelType w:val="hybridMultilevel"/>
    <w:tmpl w:val="62666F42"/>
    <w:lvl w:ilvl="0" w:tplc="6A281E84">
      <w:numFmt w:val="bullet"/>
      <w:lvlText w:val="•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9863CA"/>
    <w:multiLevelType w:val="hybridMultilevel"/>
    <w:tmpl w:val="36EA3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477644"/>
    <w:multiLevelType w:val="hybridMultilevel"/>
    <w:tmpl w:val="2BAE1B0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9340B"/>
    <w:multiLevelType w:val="hybridMultilevel"/>
    <w:tmpl w:val="A10CB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455077"/>
    <w:multiLevelType w:val="multilevel"/>
    <w:tmpl w:val="46F82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411327B3"/>
    <w:multiLevelType w:val="hybridMultilevel"/>
    <w:tmpl w:val="56322AB0"/>
    <w:lvl w:ilvl="0" w:tplc="5344C4A4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  <w:i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EB33D0"/>
    <w:multiLevelType w:val="hybridMultilevel"/>
    <w:tmpl w:val="F68CE8B0"/>
    <w:lvl w:ilvl="0" w:tplc="08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5EE02D8"/>
    <w:multiLevelType w:val="hybridMultilevel"/>
    <w:tmpl w:val="72AA51F8"/>
    <w:lvl w:ilvl="0" w:tplc="C57E2FEA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2"/>
  </w:num>
  <w:num w:numId="4">
    <w:abstractNumId w:val="6"/>
  </w:num>
  <w:num w:numId="5">
    <w:abstractNumId w:val="10"/>
  </w:num>
  <w:num w:numId="6">
    <w:abstractNumId w:val="7"/>
  </w:num>
  <w:num w:numId="7">
    <w:abstractNumId w:val="1"/>
  </w:num>
  <w:num w:numId="8">
    <w:abstractNumId w:val="4"/>
  </w:num>
  <w:num w:numId="9">
    <w:abstractNumId w:val="0"/>
  </w:num>
  <w:num w:numId="10">
    <w:abstractNumId w:val="3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464D7"/>
    <w:rsid w:val="00057822"/>
    <w:rsid w:val="0007048C"/>
    <w:rsid w:val="000A0DFA"/>
    <w:rsid w:val="000C07AC"/>
    <w:rsid w:val="000D1F7C"/>
    <w:rsid w:val="000E349C"/>
    <w:rsid w:val="000E62E6"/>
    <w:rsid w:val="00106C66"/>
    <w:rsid w:val="00147AA8"/>
    <w:rsid w:val="00152E58"/>
    <w:rsid w:val="0019194A"/>
    <w:rsid w:val="001B080A"/>
    <w:rsid w:val="001C011D"/>
    <w:rsid w:val="001F5F14"/>
    <w:rsid w:val="002170F8"/>
    <w:rsid w:val="003A6CC2"/>
    <w:rsid w:val="0040010D"/>
    <w:rsid w:val="00444C61"/>
    <w:rsid w:val="00455F38"/>
    <w:rsid w:val="004743F0"/>
    <w:rsid w:val="00474439"/>
    <w:rsid w:val="004B7F64"/>
    <w:rsid w:val="004C78F1"/>
    <w:rsid w:val="004D5028"/>
    <w:rsid w:val="004F1515"/>
    <w:rsid w:val="00531BC8"/>
    <w:rsid w:val="00535405"/>
    <w:rsid w:val="00546111"/>
    <w:rsid w:val="00566724"/>
    <w:rsid w:val="005C10B4"/>
    <w:rsid w:val="005C2ADA"/>
    <w:rsid w:val="005D09B9"/>
    <w:rsid w:val="005D2754"/>
    <w:rsid w:val="005D601E"/>
    <w:rsid w:val="005D7255"/>
    <w:rsid w:val="00607E2C"/>
    <w:rsid w:val="00676D68"/>
    <w:rsid w:val="00742D47"/>
    <w:rsid w:val="00770941"/>
    <w:rsid w:val="00772256"/>
    <w:rsid w:val="00782ED1"/>
    <w:rsid w:val="007B4B75"/>
    <w:rsid w:val="007E5C02"/>
    <w:rsid w:val="0082039C"/>
    <w:rsid w:val="00831ACC"/>
    <w:rsid w:val="008D477B"/>
    <w:rsid w:val="008D7813"/>
    <w:rsid w:val="008E5A0B"/>
    <w:rsid w:val="008F6C26"/>
    <w:rsid w:val="00920585"/>
    <w:rsid w:val="009352F5"/>
    <w:rsid w:val="009470FD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126BF"/>
    <w:rsid w:val="00A31C5D"/>
    <w:rsid w:val="00AB33E4"/>
    <w:rsid w:val="00AC0B4A"/>
    <w:rsid w:val="00AC33CC"/>
    <w:rsid w:val="00AD03F7"/>
    <w:rsid w:val="00AF2651"/>
    <w:rsid w:val="00AF4C1A"/>
    <w:rsid w:val="00B245FA"/>
    <w:rsid w:val="00B561A3"/>
    <w:rsid w:val="00B822C0"/>
    <w:rsid w:val="00C3400C"/>
    <w:rsid w:val="00C43B35"/>
    <w:rsid w:val="00C576B4"/>
    <w:rsid w:val="00C61181"/>
    <w:rsid w:val="00C66C3E"/>
    <w:rsid w:val="00C96B26"/>
    <w:rsid w:val="00CE3DF8"/>
    <w:rsid w:val="00D44ECE"/>
    <w:rsid w:val="00D75840"/>
    <w:rsid w:val="00D944D3"/>
    <w:rsid w:val="00DF789D"/>
    <w:rsid w:val="00E64063"/>
    <w:rsid w:val="00E71953"/>
    <w:rsid w:val="00E81670"/>
    <w:rsid w:val="00EA7A3A"/>
    <w:rsid w:val="00EB5761"/>
    <w:rsid w:val="00F04698"/>
    <w:rsid w:val="00F941C1"/>
    <w:rsid w:val="00F95598"/>
    <w:rsid w:val="00FB44C1"/>
    <w:rsid w:val="00FB6EC2"/>
    <w:rsid w:val="00FC105E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C43B3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43B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C43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a-text-italic">
    <w:name w:val="a-text-italic"/>
    <w:basedOn w:val="DefaultParagraphFont"/>
    <w:rsid w:val="00C43B35"/>
  </w:style>
  <w:style w:type="character" w:styleId="Hyperlink">
    <w:name w:val="Hyperlink"/>
    <w:basedOn w:val="DefaultParagraphFont"/>
    <w:uiPriority w:val="99"/>
    <w:unhideWhenUsed/>
    <w:rsid w:val="00831AC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1AC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5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80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9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816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Rae Salter (Kenwood)</dc:creator>
  <cp:keywords/>
  <dc:description/>
  <cp:lastModifiedBy>Rae Salter (Kenwood)</cp:lastModifiedBy>
  <cp:revision>2</cp:revision>
  <dcterms:created xsi:type="dcterms:W3CDTF">2026-04-30T08:44:00Z</dcterms:created>
  <dcterms:modified xsi:type="dcterms:W3CDTF">2026-04-30T08:44:00Z</dcterms:modified>
</cp:coreProperties>
</file>