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="-289" w:tblpY="-238"/>
        <w:tblW w:w="10982" w:type="dxa"/>
        <w:tblLook w:val="04A0" w:firstRow="1" w:lastRow="0" w:firstColumn="1" w:lastColumn="0" w:noHBand="0" w:noVBand="1"/>
      </w:tblPr>
      <w:tblGrid>
        <w:gridCol w:w="640"/>
        <w:gridCol w:w="1301"/>
        <w:gridCol w:w="2047"/>
        <w:gridCol w:w="3369"/>
        <w:gridCol w:w="3625"/>
      </w:tblGrid>
      <w:tr w:rsidR="00B245FA" w:rsidRPr="00B245FA" w14:paraId="2A531455" w14:textId="77777777" w:rsidTr="00EE516B">
        <w:trPr>
          <w:trHeight w:val="561"/>
        </w:trPr>
        <w:tc>
          <w:tcPr>
            <w:tcW w:w="3988" w:type="dxa"/>
            <w:gridSpan w:val="3"/>
          </w:tcPr>
          <w:p w14:paraId="056BEAE1" w14:textId="0608C032" w:rsidR="00014993" w:rsidRPr="00B245FA" w:rsidRDefault="00B245FA" w:rsidP="00874B5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BF36BF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014993">
              <w:rPr>
                <w:rFonts w:ascii="Verdana" w:hAnsi="Verdana"/>
                <w:b/>
                <w:bCs/>
                <w:sz w:val="24"/>
                <w:szCs w:val="24"/>
              </w:rPr>
              <w:t xml:space="preserve">BR A-Level </w:t>
            </w:r>
          </w:p>
        </w:tc>
        <w:tc>
          <w:tcPr>
            <w:tcW w:w="3369" w:type="dxa"/>
          </w:tcPr>
          <w:p w14:paraId="181E5C95" w14:textId="426A8718" w:rsidR="00B245FA" w:rsidRPr="00B245FA" w:rsidRDefault="00B245FA" w:rsidP="00874B5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BF36BF">
              <w:rPr>
                <w:rFonts w:ascii="Verdana" w:hAnsi="Verdana"/>
                <w:b/>
                <w:bCs/>
                <w:sz w:val="24"/>
                <w:szCs w:val="24"/>
              </w:rPr>
              <w:t>Psychology</w:t>
            </w:r>
          </w:p>
        </w:tc>
        <w:tc>
          <w:tcPr>
            <w:tcW w:w="3623" w:type="dxa"/>
          </w:tcPr>
          <w:p w14:paraId="5FD2855C" w14:textId="79F2B7CC" w:rsidR="00B245FA" w:rsidRPr="00B245FA" w:rsidRDefault="00B245FA" w:rsidP="00874B5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BC3E4F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EE516B">
        <w:trPr>
          <w:trHeight w:val="415"/>
        </w:trPr>
        <w:tc>
          <w:tcPr>
            <w:tcW w:w="1941" w:type="dxa"/>
            <w:gridSpan w:val="2"/>
          </w:tcPr>
          <w:p w14:paraId="503FC8A9" w14:textId="77777777" w:rsidR="00B245FA" w:rsidRPr="00B245FA" w:rsidRDefault="00B245FA" w:rsidP="00874B5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9040" w:type="dxa"/>
            <w:gridSpan w:val="3"/>
          </w:tcPr>
          <w:p w14:paraId="3A01D5AF" w14:textId="25C1AE67" w:rsidR="00B245FA" w:rsidRPr="00B245FA" w:rsidRDefault="00BF36BF" w:rsidP="00874B5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Hattie Allan</w:t>
            </w:r>
            <w:r w:rsidR="00BC3E4F">
              <w:rPr>
                <w:rFonts w:ascii="Verdana" w:hAnsi="Verdana"/>
                <w:b/>
                <w:bCs/>
                <w:sz w:val="24"/>
                <w:szCs w:val="24"/>
              </w:rPr>
              <w:t xml:space="preserve"> and Leone Robinson </w:t>
            </w:r>
          </w:p>
        </w:tc>
      </w:tr>
      <w:tr w:rsidR="00B245FA" w:rsidRPr="00B245FA" w14:paraId="0B0B2711" w14:textId="77777777" w:rsidTr="00EE516B">
        <w:trPr>
          <w:trHeight w:val="503"/>
        </w:trPr>
        <w:tc>
          <w:tcPr>
            <w:tcW w:w="10982" w:type="dxa"/>
            <w:gridSpan w:val="5"/>
          </w:tcPr>
          <w:p w14:paraId="151CC055" w14:textId="36218CD4" w:rsidR="00B245FA" w:rsidRPr="00B245FA" w:rsidRDefault="00B245FA" w:rsidP="00874B53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01499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AQA A-Level Psychology </w:t>
            </w:r>
            <w:r w:rsidR="00C667F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–</w:t>
            </w:r>
            <w:r w:rsidR="00874B5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D649E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Y</w:t>
            </w:r>
            <w:r w:rsidR="00C667F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ear </w:t>
            </w:r>
            <w:r w:rsidR="00D649E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2 of </w:t>
            </w:r>
            <w:r w:rsidR="00874B5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</w:p>
        </w:tc>
      </w:tr>
      <w:tr w:rsidR="00B245FA" w:rsidRPr="00B245FA" w14:paraId="351A68E2" w14:textId="77777777" w:rsidTr="00EE516B">
        <w:trPr>
          <w:trHeight w:val="503"/>
        </w:trPr>
        <w:tc>
          <w:tcPr>
            <w:tcW w:w="10982" w:type="dxa"/>
            <w:gridSpan w:val="5"/>
          </w:tcPr>
          <w:p w14:paraId="45E674C4" w14:textId="71051309" w:rsidR="00BC3E4F" w:rsidRPr="00B245FA" w:rsidRDefault="00B245FA" w:rsidP="00874B53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Term</w:t>
            </w:r>
            <w:r w:rsidR="00BC3E4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BC3E4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Revision of AS content, A-Level only elements of approaches, </w:t>
            </w:r>
            <w:r w:rsidR="00750DD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Biopsychology</w:t>
            </w:r>
          </w:p>
        </w:tc>
      </w:tr>
      <w:tr w:rsidR="00B245FA" w:rsidRPr="00B245FA" w14:paraId="358C24DA" w14:textId="77777777" w:rsidTr="00EE516B">
        <w:trPr>
          <w:trHeight w:val="541"/>
        </w:trPr>
        <w:tc>
          <w:tcPr>
            <w:tcW w:w="640" w:type="dxa"/>
          </w:tcPr>
          <w:p w14:paraId="51366C3C" w14:textId="77777777" w:rsidR="00B245FA" w:rsidRPr="00B245FA" w:rsidRDefault="00B245FA" w:rsidP="00874B5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10341" w:type="dxa"/>
            <w:gridSpan w:val="4"/>
          </w:tcPr>
          <w:p w14:paraId="2FE3143D" w14:textId="57462915" w:rsidR="00B245FA" w:rsidRPr="00B245FA" w:rsidRDefault="00BC3E4F" w:rsidP="00874B53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Revision of AS content (until exams completed)</w:t>
            </w:r>
          </w:p>
        </w:tc>
      </w:tr>
      <w:tr w:rsidR="00B245FA" w:rsidRPr="00B245FA" w14:paraId="4E0D80F6" w14:textId="77777777" w:rsidTr="00EE516B">
        <w:trPr>
          <w:trHeight w:val="541"/>
        </w:trPr>
        <w:tc>
          <w:tcPr>
            <w:tcW w:w="640" w:type="dxa"/>
          </w:tcPr>
          <w:p w14:paraId="49496466" w14:textId="69CBF9F2" w:rsidR="00B245FA" w:rsidRPr="00B245FA" w:rsidRDefault="008046DC" w:rsidP="00874B5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F9D7E3D" w14:textId="77777777" w:rsidR="00B245FA" w:rsidRPr="00B245FA" w:rsidRDefault="00B245FA" w:rsidP="00874B5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341" w:type="dxa"/>
            <w:gridSpan w:val="4"/>
          </w:tcPr>
          <w:p w14:paraId="7800B430" w14:textId="20FF38F0" w:rsidR="00B245FA" w:rsidRPr="00B245FA" w:rsidRDefault="00750DD2" w:rsidP="00874B53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</w:t>
            </w:r>
            <w:r w:rsidR="00BC3E4F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escribe and evaluate the psychodynamic approach and humanistic psychology </w:t>
            </w:r>
          </w:p>
        </w:tc>
      </w:tr>
      <w:tr w:rsidR="00B245FA" w:rsidRPr="00B245FA" w14:paraId="5F8539E1" w14:textId="77777777" w:rsidTr="00EE516B">
        <w:trPr>
          <w:trHeight w:val="541"/>
        </w:trPr>
        <w:tc>
          <w:tcPr>
            <w:tcW w:w="640" w:type="dxa"/>
          </w:tcPr>
          <w:p w14:paraId="77192A04" w14:textId="37C32B56" w:rsidR="00B245FA" w:rsidRPr="00B245FA" w:rsidRDefault="008046DC" w:rsidP="00874B5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10341" w:type="dxa"/>
            <w:gridSpan w:val="4"/>
          </w:tcPr>
          <w:p w14:paraId="1B6DD4B1" w14:textId="4E8D3FB1" w:rsidR="00B245FA" w:rsidRPr="00B245FA" w:rsidRDefault="00750DD2" w:rsidP="00874B53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Be able to critically compare all psychological approaches</w:t>
            </w:r>
          </w:p>
        </w:tc>
      </w:tr>
      <w:tr w:rsidR="00B245FA" w:rsidRPr="00B245FA" w14:paraId="5F8F9DF1" w14:textId="77777777" w:rsidTr="00EE516B">
        <w:trPr>
          <w:trHeight w:val="541"/>
        </w:trPr>
        <w:tc>
          <w:tcPr>
            <w:tcW w:w="640" w:type="dxa"/>
          </w:tcPr>
          <w:p w14:paraId="150A53B1" w14:textId="35BECDFB" w:rsidR="00B245FA" w:rsidRPr="00B245FA" w:rsidRDefault="008046DC" w:rsidP="00874B5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10341" w:type="dxa"/>
            <w:gridSpan w:val="4"/>
          </w:tcPr>
          <w:p w14:paraId="483976CE" w14:textId="7E3FE635" w:rsidR="00B245FA" w:rsidRPr="00B245FA" w:rsidRDefault="00750DD2" w:rsidP="00874B53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Understand and be able to recall 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</w:t>
            </w:r>
            <w:r w:rsidRPr="00750DD2">
              <w:rPr>
                <w:rFonts w:ascii="Verdana" w:hAnsi="Verdana" w:cstheme="minorHAnsi"/>
                <w:color w:val="002060"/>
                <w:sz w:val="24"/>
                <w:szCs w:val="24"/>
              </w:rPr>
              <w:t>he divisions of the nervous system: central and peripheral (somatic and autonomic).</w:t>
            </w:r>
          </w:p>
        </w:tc>
      </w:tr>
      <w:tr w:rsidR="00B245FA" w:rsidRPr="00B245FA" w14:paraId="6E33B8A5" w14:textId="77777777" w:rsidTr="00EE516B">
        <w:trPr>
          <w:trHeight w:val="541"/>
        </w:trPr>
        <w:tc>
          <w:tcPr>
            <w:tcW w:w="640" w:type="dxa"/>
          </w:tcPr>
          <w:p w14:paraId="23AB0FFA" w14:textId="0421E22E" w:rsidR="00B245FA" w:rsidRPr="00B245FA" w:rsidRDefault="00773C83" w:rsidP="00874B5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10341" w:type="dxa"/>
            <w:gridSpan w:val="4"/>
          </w:tcPr>
          <w:p w14:paraId="2096907A" w14:textId="2D1EC276" w:rsidR="00750DD2" w:rsidRPr="00750DD2" w:rsidRDefault="00750DD2" w:rsidP="00750DD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Understand and be able to recall 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</w:t>
            </w:r>
            <w:r w:rsidRPr="00750DD2">
              <w:rPr>
                <w:rFonts w:ascii="Verdana" w:hAnsi="Verdana" w:cstheme="minorHAnsi"/>
                <w:color w:val="002060"/>
                <w:sz w:val="24"/>
                <w:szCs w:val="24"/>
              </w:rPr>
              <w:t>he structure and function of sensory, relay and motor neurons. The process of synaptic</w:t>
            </w:r>
          </w:p>
          <w:p w14:paraId="7490B319" w14:textId="4B316426" w:rsidR="00B245FA" w:rsidRPr="00B245FA" w:rsidRDefault="00750DD2" w:rsidP="00750DD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750DD2">
              <w:rPr>
                <w:rFonts w:ascii="Verdana" w:hAnsi="Verdana" w:cstheme="minorHAnsi"/>
                <w:color w:val="002060"/>
                <w:sz w:val="24"/>
                <w:szCs w:val="24"/>
              </w:rPr>
              <w:t>transmission, including reference to neurotransmitters, excitation and inhibition.</w:t>
            </w:r>
          </w:p>
        </w:tc>
      </w:tr>
      <w:tr w:rsidR="00B245FA" w:rsidRPr="00B245FA" w14:paraId="604C67E2" w14:textId="77777777" w:rsidTr="00EE516B">
        <w:trPr>
          <w:trHeight w:val="541"/>
        </w:trPr>
        <w:tc>
          <w:tcPr>
            <w:tcW w:w="640" w:type="dxa"/>
          </w:tcPr>
          <w:p w14:paraId="513F87CE" w14:textId="382B84A6" w:rsidR="00B245FA" w:rsidRPr="00B245FA" w:rsidRDefault="00773C83" w:rsidP="00874B5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10341" w:type="dxa"/>
            <w:gridSpan w:val="4"/>
          </w:tcPr>
          <w:p w14:paraId="0D49B90A" w14:textId="17A7000A" w:rsidR="00B245FA" w:rsidRPr="00B245FA" w:rsidRDefault="00750DD2" w:rsidP="00750DD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Understand and be able to recall</w:t>
            </w:r>
            <w:r w:rsidRPr="00750DD2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</w:t>
            </w:r>
            <w:r w:rsidRPr="00750DD2">
              <w:rPr>
                <w:rFonts w:ascii="Verdana" w:hAnsi="Verdana" w:cstheme="minorHAnsi"/>
                <w:color w:val="002060"/>
                <w:sz w:val="24"/>
                <w:szCs w:val="24"/>
              </w:rPr>
              <w:t>he function of the endocrine system: glands and hormones.</w:t>
            </w:r>
          </w:p>
        </w:tc>
      </w:tr>
      <w:tr w:rsidR="00B245FA" w:rsidRPr="00B245FA" w14:paraId="7E3033AF" w14:textId="77777777" w:rsidTr="00EE516B">
        <w:trPr>
          <w:trHeight w:val="541"/>
        </w:trPr>
        <w:tc>
          <w:tcPr>
            <w:tcW w:w="640" w:type="dxa"/>
          </w:tcPr>
          <w:p w14:paraId="53245A36" w14:textId="77777777" w:rsidR="00B245FA" w:rsidRDefault="00773C83" w:rsidP="00874B5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  <w:p w14:paraId="6E3A2C3B" w14:textId="568BFAE0" w:rsidR="00773C83" w:rsidRPr="00B245FA" w:rsidRDefault="00773C83" w:rsidP="00874B5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341" w:type="dxa"/>
            <w:gridSpan w:val="4"/>
          </w:tcPr>
          <w:p w14:paraId="48BFB930" w14:textId="2CB4CD14" w:rsidR="00B245FA" w:rsidRPr="00B245FA" w:rsidRDefault="00750DD2" w:rsidP="00874B53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Understand and be able to recall</w:t>
            </w:r>
            <w:r w:rsidRPr="00750DD2">
              <w:rPr>
                <w:rFonts w:ascii="Verdana" w:hAnsi="Verdana" w:cstheme="minorHAnsi"/>
                <w:color w:val="002060"/>
              </w:rPr>
              <w:t xml:space="preserve"> </w:t>
            </w:r>
            <w:r>
              <w:rPr>
                <w:rFonts w:ascii="Verdana" w:hAnsi="Verdana" w:cstheme="minorHAnsi"/>
                <w:color w:val="002060"/>
              </w:rPr>
              <w:t>t</w:t>
            </w:r>
            <w:r w:rsidRPr="00750DD2">
              <w:rPr>
                <w:rFonts w:ascii="Verdana" w:hAnsi="Verdana" w:cstheme="minorHAnsi"/>
                <w:color w:val="002060"/>
              </w:rPr>
              <w:t xml:space="preserve">he </w:t>
            </w:r>
            <w:r>
              <w:rPr>
                <w:rFonts w:ascii="Verdana" w:hAnsi="Verdana" w:cstheme="minorHAnsi"/>
                <w:color w:val="002060"/>
              </w:rPr>
              <w:t xml:space="preserve">process of the </w:t>
            </w:r>
            <w:r w:rsidRPr="00750DD2">
              <w:rPr>
                <w:rFonts w:ascii="Verdana" w:hAnsi="Verdana" w:cstheme="minorHAnsi"/>
                <w:color w:val="002060"/>
              </w:rPr>
              <w:t>fight or flight response including the role of adrenaline.</w:t>
            </w:r>
          </w:p>
        </w:tc>
      </w:tr>
      <w:tr w:rsidR="00B245FA" w:rsidRPr="00B245FA" w14:paraId="23CC12AA" w14:textId="77777777" w:rsidTr="00EE516B">
        <w:trPr>
          <w:trHeight w:val="541"/>
        </w:trPr>
        <w:tc>
          <w:tcPr>
            <w:tcW w:w="640" w:type="dxa"/>
          </w:tcPr>
          <w:p w14:paraId="1A3BCB32" w14:textId="51F54BBE" w:rsidR="00B245FA" w:rsidRPr="00B245FA" w:rsidRDefault="00773C83" w:rsidP="00874B5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10341" w:type="dxa"/>
            <w:gridSpan w:val="4"/>
          </w:tcPr>
          <w:p w14:paraId="1BBB6ABB" w14:textId="1E478176" w:rsidR="00745DCB" w:rsidRPr="00745DCB" w:rsidRDefault="00745DCB" w:rsidP="00745DC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and evaluate w</w:t>
            </w:r>
            <w:r w:rsidRPr="00745DCB">
              <w:rPr>
                <w:rFonts w:ascii="Verdana" w:hAnsi="Verdana" w:cstheme="minorHAnsi"/>
                <w:color w:val="002060"/>
                <w:sz w:val="24"/>
                <w:szCs w:val="24"/>
              </w:rPr>
              <w:t>ays of studying the brain: scanning techniques, including functional magnetic resonance</w:t>
            </w:r>
          </w:p>
          <w:p w14:paraId="7FFA3B2E" w14:textId="3C830C8E" w:rsidR="00745DCB" w:rsidRPr="00745DCB" w:rsidRDefault="00745DCB" w:rsidP="00745DC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745DCB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imaging (fMRI); electroencephalogram (EEGs) and event-related potentials (ERPs); </w:t>
            </w:r>
            <w:r w:rsidRPr="00745DCB">
              <w:rPr>
                <w:rFonts w:ascii="Verdana" w:hAnsi="Verdana" w:cstheme="minorHAnsi"/>
                <w:color w:val="002060"/>
                <w:sz w:val="24"/>
                <w:szCs w:val="24"/>
              </w:rPr>
              <w:t>post-mortem</w:t>
            </w:r>
          </w:p>
          <w:p w14:paraId="02EEF224" w14:textId="3DBD5D34" w:rsidR="00B245FA" w:rsidRPr="00B245FA" w:rsidRDefault="00745DCB" w:rsidP="00745DC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745DCB">
              <w:rPr>
                <w:rFonts w:ascii="Verdana" w:hAnsi="Verdana" w:cstheme="minorHAnsi"/>
                <w:color w:val="002060"/>
                <w:sz w:val="24"/>
                <w:szCs w:val="24"/>
              </w:rPr>
              <w:t>examinations</w:t>
            </w:r>
          </w:p>
        </w:tc>
      </w:tr>
      <w:tr w:rsidR="00B245FA" w:rsidRPr="00B245FA" w14:paraId="76BC0C43" w14:textId="77777777" w:rsidTr="00EE516B">
        <w:trPr>
          <w:trHeight w:val="541"/>
        </w:trPr>
        <w:tc>
          <w:tcPr>
            <w:tcW w:w="640" w:type="dxa"/>
          </w:tcPr>
          <w:p w14:paraId="66F4D774" w14:textId="77D629B6" w:rsidR="00B245FA" w:rsidRPr="00B245FA" w:rsidRDefault="00773C83" w:rsidP="00874B5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10341" w:type="dxa"/>
            <w:gridSpan w:val="4"/>
          </w:tcPr>
          <w:p w14:paraId="61E585A3" w14:textId="1EA0D57E" w:rsidR="00745DCB" w:rsidRPr="00745DCB" w:rsidRDefault="00745DCB" w:rsidP="00745DC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and evaluate l</w:t>
            </w:r>
            <w:r w:rsidRPr="00745DCB">
              <w:rPr>
                <w:rFonts w:ascii="Verdana" w:hAnsi="Verdana" w:cstheme="minorHAnsi"/>
                <w:color w:val="002060"/>
                <w:sz w:val="24"/>
                <w:szCs w:val="24"/>
              </w:rPr>
              <w:t>ocalisation of function in the brain and hemispheric lateralisation: motor, somatosensory,</w:t>
            </w:r>
          </w:p>
          <w:p w14:paraId="59FA69DC" w14:textId="1C6BEDBA" w:rsidR="00B245FA" w:rsidRPr="00B245FA" w:rsidRDefault="00745DCB" w:rsidP="00745DC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745DCB">
              <w:rPr>
                <w:rFonts w:ascii="Verdana" w:hAnsi="Verdana" w:cstheme="minorHAnsi"/>
                <w:color w:val="002060"/>
                <w:sz w:val="24"/>
                <w:szCs w:val="24"/>
              </w:rPr>
              <w:t>visual, auditory and language centres; Broca’s and Wernicke’s areas, split brain research.</w:t>
            </w:r>
          </w:p>
        </w:tc>
      </w:tr>
      <w:tr w:rsidR="00773C83" w:rsidRPr="00B245FA" w14:paraId="372992AA" w14:textId="77777777" w:rsidTr="00EE516B">
        <w:trPr>
          <w:trHeight w:val="541"/>
        </w:trPr>
        <w:tc>
          <w:tcPr>
            <w:tcW w:w="640" w:type="dxa"/>
          </w:tcPr>
          <w:p w14:paraId="110A0FDA" w14:textId="14AA80F5" w:rsidR="00773C83" w:rsidRDefault="00773C83" w:rsidP="00874B5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10341" w:type="dxa"/>
            <w:gridSpan w:val="4"/>
          </w:tcPr>
          <w:p w14:paraId="4A0EDC63" w14:textId="23A44C05" w:rsidR="00773C83" w:rsidRDefault="00745DCB" w:rsidP="00874B53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and evaluate p</w:t>
            </w:r>
            <w:r w:rsidRPr="00745DCB">
              <w:rPr>
                <w:rFonts w:ascii="Verdana" w:hAnsi="Verdana" w:cstheme="minorHAnsi"/>
                <w:color w:val="002060"/>
                <w:sz w:val="24"/>
                <w:szCs w:val="24"/>
              </w:rPr>
              <w:t>lasticity and functional recovery of the brain after trauma</w:t>
            </w:r>
          </w:p>
        </w:tc>
      </w:tr>
    </w:tbl>
    <w:p w14:paraId="074F84D8" w14:textId="77777777" w:rsidR="00FF0994" w:rsidRDefault="00FF0994">
      <w:pPr>
        <w:rPr>
          <w:rFonts w:ascii="Verdana" w:hAnsi="Verdana"/>
          <w:color w:val="002060"/>
          <w:sz w:val="24"/>
          <w:szCs w:val="24"/>
        </w:rPr>
      </w:pPr>
    </w:p>
    <w:p w14:paraId="4D50AA4D" w14:textId="5474B14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10971" w:type="dxa"/>
        <w:tblInd w:w="-289" w:type="dxa"/>
        <w:tblLook w:val="04A0" w:firstRow="1" w:lastRow="0" w:firstColumn="1" w:lastColumn="0" w:noHBand="0" w:noVBand="1"/>
      </w:tblPr>
      <w:tblGrid>
        <w:gridCol w:w="2222"/>
        <w:gridCol w:w="2416"/>
        <w:gridCol w:w="1718"/>
        <w:gridCol w:w="2616"/>
        <w:gridCol w:w="1999"/>
      </w:tblGrid>
      <w:tr w:rsidR="00745DCB" w:rsidRPr="00B245FA" w14:paraId="56E7C716" w14:textId="77777777" w:rsidTr="00F32F26">
        <w:trPr>
          <w:trHeight w:val="753"/>
        </w:trPr>
        <w:tc>
          <w:tcPr>
            <w:tcW w:w="2369" w:type="dxa"/>
          </w:tcPr>
          <w:p w14:paraId="3ED141E8" w14:textId="5DFBC37F" w:rsidR="00F32F26" w:rsidRPr="00B245FA" w:rsidRDefault="00745DC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Psychodynamic </w:t>
            </w:r>
          </w:p>
        </w:tc>
        <w:tc>
          <w:tcPr>
            <w:tcW w:w="1960" w:type="dxa"/>
          </w:tcPr>
          <w:p w14:paraId="7CDA4861" w14:textId="2C110208" w:rsidR="00F32F26" w:rsidRPr="00B245FA" w:rsidRDefault="00745DC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Humanistic </w:t>
            </w:r>
          </w:p>
        </w:tc>
        <w:tc>
          <w:tcPr>
            <w:tcW w:w="2009" w:type="dxa"/>
          </w:tcPr>
          <w:p w14:paraId="5D17AF0B" w14:textId="58E533EE" w:rsidR="00F32F26" w:rsidRPr="00B245FA" w:rsidRDefault="00745DC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CNS / PNS</w:t>
            </w:r>
          </w:p>
        </w:tc>
        <w:tc>
          <w:tcPr>
            <w:tcW w:w="1971" w:type="dxa"/>
          </w:tcPr>
          <w:p w14:paraId="70A311EF" w14:textId="4B2CCA79" w:rsidR="00F32F26" w:rsidRPr="00B245FA" w:rsidRDefault="00745DC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Excitation/inhibition</w:t>
            </w:r>
          </w:p>
        </w:tc>
        <w:tc>
          <w:tcPr>
            <w:tcW w:w="2662" w:type="dxa"/>
          </w:tcPr>
          <w:p w14:paraId="3AF3EEF7" w14:textId="349545FC" w:rsidR="00F32F26" w:rsidRPr="00B245FA" w:rsidRDefault="00745DC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Neuron</w:t>
            </w:r>
          </w:p>
        </w:tc>
      </w:tr>
      <w:tr w:rsidR="00745DCB" w:rsidRPr="00B245FA" w14:paraId="5DC8C621" w14:textId="77777777" w:rsidTr="00F32F26">
        <w:trPr>
          <w:trHeight w:val="682"/>
        </w:trPr>
        <w:tc>
          <w:tcPr>
            <w:tcW w:w="2369" w:type="dxa"/>
          </w:tcPr>
          <w:p w14:paraId="14CD84C4" w14:textId="1587F223" w:rsidR="00F32F26" w:rsidRPr="00B245FA" w:rsidRDefault="00745DC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Synaptic Transmission</w:t>
            </w:r>
          </w:p>
        </w:tc>
        <w:tc>
          <w:tcPr>
            <w:tcW w:w="1960" w:type="dxa"/>
          </w:tcPr>
          <w:p w14:paraId="2B6B0AA7" w14:textId="0E39A4A5" w:rsidR="00F32F26" w:rsidRPr="00B245FA" w:rsidRDefault="00745DC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Neurotransmitters</w:t>
            </w:r>
          </w:p>
        </w:tc>
        <w:tc>
          <w:tcPr>
            <w:tcW w:w="2009" w:type="dxa"/>
          </w:tcPr>
          <w:p w14:paraId="44846C07" w14:textId="1875231F" w:rsidR="00F32F26" w:rsidRPr="00B245FA" w:rsidRDefault="00745DC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Endocrine System</w:t>
            </w:r>
          </w:p>
        </w:tc>
        <w:tc>
          <w:tcPr>
            <w:tcW w:w="1971" w:type="dxa"/>
          </w:tcPr>
          <w:p w14:paraId="27312DB3" w14:textId="21411C30" w:rsidR="00F32F26" w:rsidRPr="00B245FA" w:rsidRDefault="00745DC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Localisation</w:t>
            </w:r>
          </w:p>
        </w:tc>
        <w:tc>
          <w:tcPr>
            <w:tcW w:w="2662" w:type="dxa"/>
          </w:tcPr>
          <w:p w14:paraId="24B2E7BF" w14:textId="6EEABCF9" w:rsidR="00F32F26" w:rsidRPr="00B245FA" w:rsidRDefault="00745DC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Plasticity </w:t>
            </w:r>
          </w:p>
        </w:tc>
      </w:tr>
    </w:tbl>
    <w:p w14:paraId="0AE56DA3" w14:textId="77777777" w:rsidR="00EE516B" w:rsidRDefault="00EE516B">
      <w:pPr>
        <w:rPr>
          <w:rFonts w:ascii="Verdana" w:hAnsi="Verdana"/>
          <w:color w:val="002060"/>
          <w:sz w:val="24"/>
          <w:szCs w:val="24"/>
        </w:rPr>
      </w:pPr>
    </w:p>
    <w:p w14:paraId="197760E6" w14:textId="13645389" w:rsidR="00FF0994" w:rsidRDefault="00874B53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pPr w:leftFromText="180" w:rightFromText="180" w:vertAnchor="text" w:horzAnchor="margin" w:tblpX="-299" w:tblpY="27"/>
        <w:tblW w:w="10951" w:type="dxa"/>
        <w:tblLook w:val="04A0" w:firstRow="1" w:lastRow="0" w:firstColumn="1" w:lastColumn="0" w:noHBand="0" w:noVBand="1"/>
      </w:tblPr>
      <w:tblGrid>
        <w:gridCol w:w="10951"/>
      </w:tblGrid>
      <w:tr w:rsidR="00874B53" w:rsidRPr="00B245FA" w14:paraId="3889CD44" w14:textId="77777777" w:rsidTr="00745DCB">
        <w:trPr>
          <w:trHeight w:val="2469"/>
        </w:trPr>
        <w:tc>
          <w:tcPr>
            <w:tcW w:w="10951" w:type="dxa"/>
          </w:tcPr>
          <w:p w14:paraId="7D716FBB" w14:textId="1D495282" w:rsidR="00874B53" w:rsidRPr="00874B53" w:rsidRDefault="00874B53" w:rsidP="00C667FB">
            <w:pPr>
              <w:shd w:val="clear" w:color="auto" w:fill="FFFFFF"/>
              <w:ind w:right="360"/>
              <w:textAlignment w:val="baseline"/>
              <w:outlineLvl w:val="0"/>
              <w:rPr>
                <w:rFonts w:ascii="Verdana" w:eastAsia="Times New Roman" w:hAnsi="Verdana" w:cs="Helvetica"/>
                <w:b/>
                <w:bCs/>
                <w:color w:val="002060"/>
                <w:kern w:val="36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874B53">
              <w:rPr>
                <w:rFonts w:ascii="Verdana" w:eastAsia="Times New Roman" w:hAnsi="Verdana" w:cs="Helvetica"/>
                <w:b/>
                <w:bCs/>
                <w:noProof/>
                <w:color w:val="002060"/>
                <w:kern w:val="36"/>
                <w:sz w:val="24"/>
                <w:szCs w:val="24"/>
                <w:bdr w:val="none" w:sz="0" w:space="0" w:color="auto" w:frame="1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19948711" wp14:editId="3D23851D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71755</wp:posOffset>
                  </wp:positionV>
                  <wp:extent cx="929005" cy="1409700"/>
                  <wp:effectExtent l="0" t="0" r="4445" b="0"/>
                  <wp:wrapTight wrapText="bothSides">
                    <wp:wrapPolygon edited="0">
                      <wp:start x="0" y="0"/>
                      <wp:lineTo x="0" y="21308"/>
                      <wp:lineTo x="21260" y="21308"/>
                      <wp:lineTo x="21260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9005" cy="1409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97C20">
              <w:rPr>
                <w:rFonts w:ascii="Verdana" w:eastAsia="Times New Roman" w:hAnsi="Verdana" w:cs="Helvetica"/>
                <w:b/>
                <w:bCs/>
                <w:color w:val="002060"/>
                <w:kern w:val="36"/>
                <w:sz w:val="24"/>
                <w:szCs w:val="24"/>
                <w:bdr w:val="none" w:sz="0" w:space="0" w:color="auto" w:frame="1"/>
                <w:lang w:eastAsia="en-GB"/>
              </w:rPr>
              <w:t>Phantoms in the Brain: Human Nature and the Architecture of the Mind</w:t>
            </w:r>
            <w:r w:rsidRPr="00874B53">
              <w:rPr>
                <w:rFonts w:ascii="Verdana" w:eastAsia="Times New Roman" w:hAnsi="Verdana" w:cs="Helvetica"/>
                <w:b/>
                <w:bCs/>
                <w:color w:val="002060"/>
                <w:kern w:val="36"/>
                <w:sz w:val="24"/>
                <w:szCs w:val="24"/>
                <w:bdr w:val="none" w:sz="0" w:space="0" w:color="auto" w:frame="1"/>
                <w:lang w:eastAsia="en-GB"/>
              </w:rPr>
              <w:t xml:space="preserve"> – By V.S. Ramachandran &amp; Sandra Blakeslee</w:t>
            </w:r>
          </w:p>
          <w:p w14:paraId="4E15E1F2" w14:textId="5B95CF94" w:rsidR="00874B53" w:rsidRPr="00B245FA" w:rsidRDefault="00874B53" w:rsidP="00C667FB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 w:rsidRPr="00874B53">
              <w:rPr>
                <w:rFonts w:ascii="Verdana" w:hAnsi="Verdana" w:cs="Helvetica"/>
                <w:color w:val="002060"/>
                <w:sz w:val="24"/>
                <w:szCs w:val="24"/>
                <w:shd w:val="clear" w:color="auto" w:fill="FFFFFF"/>
              </w:rPr>
              <w:t xml:space="preserve">‘Phantoms in The Brain’, using a series of case histories, introduces strange and unexplored mental worlds. Ramachandran, through his research into brain damage, has discovered that the brain is continually organising itself in response to change. </w:t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 w:rsidSect="00EE516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01879"/>
    <w:rsid w:val="00014922"/>
    <w:rsid w:val="00014993"/>
    <w:rsid w:val="00022828"/>
    <w:rsid w:val="00096358"/>
    <w:rsid w:val="000D1F7C"/>
    <w:rsid w:val="000E349C"/>
    <w:rsid w:val="00152E58"/>
    <w:rsid w:val="001B080A"/>
    <w:rsid w:val="001C439F"/>
    <w:rsid w:val="001D2C2D"/>
    <w:rsid w:val="003101CE"/>
    <w:rsid w:val="004351D1"/>
    <w:rsid w:val="00455F38"/>
    <w:rsid w:val="004F2F39"/>
    <w:rsid w:val="005C2ADA"/>
    <w:rsid w:val="00745DCB"/>
    <w:rsid w:val="00750DD2"/>
    <w:rsid w:val="00773C83"/>
    <w:rsid w:val="00782FA5"/>
    <w:rsid w:val="007E5C02"/>
    <w:rsid w:val="008046DC"/>
    <w:rsid w:val="0082039C"/>
    <w:rsid w:val="00874B53"/>
    <w:rsid w:val="008D477B"/>
    <w:rsid w:val="008F6C26"/>
    <w:rsid w:val="00920585"/>
    <w:rsid w:val="009352F5"/>
    <w:rsid w:val="009D0BFB"/>
    <w:rsid w:val="00AD03F7"/>
    <w:rsid w:val="00AF4C1A"/>
    <w:rsid w:val="00B245FA"/>
    <w:rsid w:val="00BC3E4F"/>
    <w:rsid w:val="00BF36BF"/>
    <w:rsid w:val="00C15A9E"/>
    <w:rsid w:val="00C667FB"/>
    <w:rsid w:val="00C920EE"/>
    <w:rsid w:val="00C96B26"/>
    <w:rsid w:val="00CB7A05"/>
    <w:rsid w:val="00D649EE"/>
    <w:rsid w:val="00D944D3"/>
    <w:rsid w:val="00EE516B"/>
    <w:rsid w:val="00EF24E8"/>
    <w:rsid w:val="00F04698"/>
    <w:rsid w:val="00F32F26"/>
    <w:rsid w:val="00FF0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Hattie Allan (Kenwood)</cp:lastModifiedBy>
  <cp:revision>3</cp:revision>
  <dcterms:created xsi:type="dcterms:W3CDTF">2025-12-08T09:20:00Z</dcterms:created>
  <dcterms:modified xsi:type="dcterms:W3CDTF">2026-03-16T09:57:00Z</dcterms:modified>
</cp:coreProperties>
</file>