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634" w:type="dxa"/>
        <w:tblLayout w:type="fixed"/>
        <w:tblLook w:val="04A0" w:firstRow="1" w:lastRow="0" w:firstColumn="1" w:lastColumn="0" w:noHBand="0" w:noVBand="1"/>
      </w:tblPr>
      <w:tblGrid>
        <w:gridCol w:w="1001"/>
        <w:gridCol w:w="675"/>
        <w:gridCol w:w="1696"/>
        <w:gridCol w:w="3619"/>
        <w:gridCol w:w="2643"/>
      </w:tblGrid>
      <w:tr w:rsidR="00B245FA" w:rsidRPr="00B245FA" w14:paraId="2A531455" w14:textId="77777777" w:rsidTr="0023735F">
        <w:trPr>
          <w:trHeight w:val="557"/>
        </w:trPr>
        <w:tc>
          <w:tcPr>
            <w:tcW w:w="3372" w:type="dxa"/>
            <w:gridSpan w:val="3"/>
          </w:tcPr>
          <w:p w14:paraId="056BEAE1" w14:textId="5183B71F"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47765E">
              <w:rPr>
                <w:rFonts w:ascii="Verdana" w:hAnsi="Verdana"/>
                <w:b/>
                <w:bCs/>
                <w:sz w:val="24"/>
                <w:szCs w:val="24"/>
              </w:rPr>
              <w:t>BR02</w:t>
            </w:r>
          </w:p>
        </w:tc>
        <w:tc>
          <w:tcPr>
            <w:tcW w:w="3619" w:type="dxa"/>
          </w:tcPr>
          <w:p w14:paraId="181E5C95" w14:textId="74956E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2643"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23735F">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958" w:type="dxa"/>
            <w:gridSpan w:val="3"/>
          </w:tcPr>
          <w:p w14:paraId="3A01D5AF" w14:textId="54B96148" w:rsidR="00B245FA" w:rsidRPr="00B245FA" w:rsidRDefault="00720CBB" w:rsidP="00B245FA">
            <w:pPr>
              <w:rPr>
                <w:rFonts w:ascii="Verdana" w:hAnsi="Verdana"/>
                <w:b/>
                <w:bCs/>
                <w:sz w:val="24"/>
                <w:szCs w:val="24"/>
              </w:rPr>
            </w:pPr>
            <w:r>
              <w:rPr>
                <w:rFonts w:ascii="Verdana" w:hAnsi="Verdana"/>
                <w:b/>
                <w:bCs/>
                <w:sz w:val="24"/>
                <w:szCs w:val="24"/>
              </w:rPr>
              <w:t>Liz Lynch-Smith</w:t>
            </w:r>
          </w:p>
        </w:tc>
      </w:tr>
      <w:tr w:rsidR="00B245FA" w:rsidRPr="00B245FA" w14:paraId="0B0B2711" w14:textId="77777777" w:rsidTr="0023735F">
        <w:trPr>
          <w:trHeight w:val="500"/>
        </w:trPr>
        <w:tc>
          <w:tcPr>
            <w:tcW w:w="9634" w:type="dxa"/>
            <w:gridSpan w:val="5"/>
          </w:tcPr>
          <w:p w14:paraId="151CC055" w14:textId="22C66F67"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765E">
              <w:rPr>
                <w:rFonts w:ascii="Verdana" w:hAnsi="Verdana"/>
                <w:b/>
                <w:bCs/>
                <w:color w:val="002060"/>
                <w:sz w:val="24"/>
                <w:szCs w:val="24"/>
              </w:rPr>
              <w:t>Secondary One Deepening</w:t>
            </w:r>
          </w:p>
        </w:tc>
      </w:tr>
      <w:tr w:rsidR="00B245FA" w:rsidRPr="00B245FA" w14:paraId="351A68E2" w14:textId="77777777" w:rsidTr="0023735F">
        <w:trPr>
          <w:trHeight w:val="500"/>
        </w:trPr>
        <w:tc>
          <w:tcPr>
            <w:tcW w:w="9634" w:type="dxa"/>
            <w:gridSpan w:val="5"/>
          </w:tcPr>
          <w:p w14:paraId="43415AB9" w14:textId="77777777" w:rsidR="006C3D83" w:rsidRDefault="00B245FA" w:rsidP="00720CBB">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8496B32" w14:textId="43A24517" w:rsidR="006C3D83" w:rsidRPr="00693B19" w:rsidRDefault="00720CBB" w:rsidP="00720CBB">
            <w:pPr>
              <w:rPr>
                <w:b/>
                <w:bCs/>
                <w:color w:val="002060"/>
                <w:sz w:val="36"/>
                <w:szCs w:val="36"/>
              </w:rPr>
            </w:pPr>
            <w:r w:rsidRPr="00693B19">
              <w:rPr>
                <w:b/>
                <w:bCs/>
                <w:color w:val="002060"/>
                <w:sz w:val="36"/>
                <w:szCs w:val="36"/>
              </w:rPr>
              <w:t xml:space="preserve">‘The Novel: understanding the text and using evidence’ &amp; </w:t>
            </w:r>
          </w:p>
          <w:p w14:paraId="6B15008C" w14:textId="3A38A576" w:rsidR="00B245FA" w:rsidRDefault="00720CBB" w:rsidP="00720CBB">
            <w:pPr>
              <w:rPr>
                <w:b/>
                <w:bCs/>
                <w:color w:val="002060"/>
                <w:sz w:val="36"/>
                <w:szCs w:val="36"/>
              </w:rPr>
            </w:pPr>
            <w:r w:rsidRPr="00693B19">
              <w:rPr>
                <w:b/>
                <w:bCs/>
                <w:color w:val="002060"/>
                <w:sz w:val="36"/>
                <w:szCs w:val="36"/>
              </w:rPr>
              <w:t>‘</w:t>
            </w:r>
            <w:r w:rsidR="004101E0">
              <w:rPr>
                <w:b/>
                <w:bCs/>
                <w:color w:val="002060"/>
                <w:sz w:val="36"/>
                <w:szCs w:val="36"/>
              </w:rPr>
              <w:t>War</w:t>
            </w:r>
            <w:r w:rsidR="0054571B" w:rsidRPr="00693B19">
              <w:rPr>
                <w:b/>
                <w:bCs/>
                <w:color w:val="002060"/>
                <w:sz w:val="36"/>
                <w:szCs w:val="36"/>
              </w:rPr>
              <w:t xml:space="preserve">: </w:t>
            </w:r>
            <w:r w:rsidR="005376C9" w:rsidRPr="00693B19">
              <w:rPr>
                <w:b/>
                <w:bCs/>
                <w:color w:val="002060"/>
                <w:sz w:val="36"/>
                <w:szCs w:val="36"/>
              </w:rPr>
              <w:t>understanding context through short extracts</w:t>
            </w:r>
            <w:r w:rsidR="00693B19">
              <w:rPr>
                <w:b/>
                <w:bCs/>
                <w:color w:val="002060"/>
                <w:sz w:val="36"/>
                <w:szCs w:val="36"/>
              </w:rPr>
              <w:t xml:space="preserve"> and transactional writing</w:t>
            </w:r>
          </w:p>
          <w:p w14:paraId="70315A91" w14:textId="3C992366" w:rsidR="0047765E" w:rsidRPr="0047765E" w:rsidRDefault="0047765E" w:rsidP="0047765E">
            <w:pPr>
              <w:rPr>
                <w:rFonts w:ascii="Verdana" w:hAnsi="Verdana"/>
                <w:color w:val="002060"/>
              </w:rPr>
            </w:pPr>
            <w:r w:rsidRPr="0047765E">
              <w:rPr>
                <w:rFonts w:ascii="Verdana" w:hAnsi="Verdana"/>
                <w:color w:val="002060"/>
              </w:rPr>
              <w:t>Our first half term focuses on reading skills, and as a class we will be reading The Memory Thieves by Darren Simpson in its entirety. We start the year this way to help bring the group together in sharing a complete work of literature, and to foster a love of reading. Throughout the half term we will be developing skills of information retrieval, inference and analysis of language and structure, and students will demonstrate these skills through discussion and written responses. These written responses will vary in length with one opportunity later in the half term to write a longer answer to the question of how Simpson uses language to present theme and place.</w:t>
            </w:r>
          </w:p>
          <w:p w14:paraId="7B34A4B3" w14:textId="0A6F67A9" w:rsidR="00693B19" w:rsidRPr="0047765E" w:rsidRDefault="00693B19" w:rsidP="00693B19">
            <w:pPr>
              <w:rPr>
                <w:rFonts w:ascii="Verdana" w:hAnsi="Verdana"/>
                <w:color w:val="002060"/>
              </w:rPr>
            </w:pPr>
            <w:r w:rsidRPr="0047765E">
              <w:rPr>
                <w:rFonts w:ascii="Verdana" w:hAnsi="Verdana"/>
                <w:color w:val="002060"/>
              </w:rPr>
              <w:t xml:space="preserve">The writing focus for half term two is transactional writing, using varied non-fiction and fiction extracts as a basis for this. The theme is </w:t>
            </w:r>
            <w:r w:rsidR="0047765E" w:rsidRPr="0047765E">
              <w:rPr>
                <w:rFonts w:ascii="Verdana" w:hAnsi="Verdana"/>
                <w:color w:val="002060"/>
              </w:rPr>
              <w:t xml:space="preserve">war, </w:t>
            </w:r>
            <w:r w:rsidRPr="0047765E">
              <w:rPr>
                <w:rFonts w:ascii="Verdana" w:hAnsi="Verdana"/>
                <w:color w:val="002060"/>
              </w:rPr>
              <w:t>and students will read and emulate different text types – article, review, letter –</w:t>
            </w:r>
            <w:r w:rsidR="0047765E" w:rsidRPr="0047765E">
              <w:rPr>
                <w:rFonts w:ascii="Verdana" w:hAnsi="Verdana"/>
                <w:color w:val="002060"/>
              </w:rPr>
              <w:t>written about this topic, looking at WW1, WW2 and The Vietnam War in particular</w:t>
            </w:r>
            <w:r w:rsidRPr="0047765E">
              <w:rPr>
                <w:rFonts w:ascii="Verdana" w:hAnsi="Verdana"/>
                <w:color w:val="002060"/>
              </w:rPr>
              <w:t>. Our reading focus is all about developing our understanding of context – for example how do the time it was written and the views of the author affect the writing.</w:t>
            </w:r>
          </w:p>
          <w:p w14:paraId="45E674C4" w14:textId="4F257562" w:rsidR="00693B19" w:rsidRPr="00B245FA" w:rsidRDefault="00693B19" w:rsidP="00720CBB">
            <w:pPr>
              <w:rPr>
                <w:rFonts w:ascii="Verdana" w:hAnsi="Verdana"/>
                <w:b/>
                <w:bCs/>
                <w:color w:val="002060"/>
                <w:sz w:val="24"/>
                <w:szCs w:val="24"/>
              </w:rPr>
            </w:pPr>
          </w:p>
        </w:tc>
      </w:tr>
      <w:tr w:rsidR="005376C9" w:rsidRPr="00B245FA" w14:paraId="4949E02A" w14:textId="77777777" w:rsidTr="0023735F">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633"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Reading:</w:t>
                  </w:r>
                </w:p>
                <w:p w14:paraId="1467F1C0"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HT1: Understanding the text and using evidence</w:t>
                  </w:r>
                </w:p>
                <w:p w14:paraId="72B20A58" w14:textId="77777777" w:rsidR="005376C9" w:rsidRPr="0023735F" w:rsidRDefault="005376C9" w:rsidP="005376C9">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HT2: Situating the text in culture</w:t>
                  </w:r>
                </w:p>
              </w:tc>
            </w:tr>
          </w:tbl>
          <w:p w14:paraId="48FA66E3" w14:textId="77777777" w:rsidR="005376C9" w:rsidRPr="0023735F"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23735F">
        <w:trPr>
          <w:trHeight w:val="537"/>
        </w:trPr>
        <w:tc>
          <w:tcPr>
            <w:tcW w:w="1001" w:type="dxa"/>
          </w:tcPr>
          <w:p w14:paraId="51366C3C" w14:textId="608D5F3F" w:rsidR="00B245FA" w:rsidRPr="00B245FA" w:rsidRDefault="00B35685" w:rsidP="00B245FA">
            <w:pPr>
              <w:rPr>
                <w:rFonts w:ascii="Verdana" w:hAnsi="Verdana"/>
                <w:color w:val="002060"/>
                <w:sz w:val="24"/>
                <w:szCs w:val="24"/>
              </w:rPr>
            </w:pPr>
            <w:r>
              <w:rPr>
                <w:rFonts w:ascii="Verdana" w:hAnsi="Verdana"/>
                <w:color w:val="002060"/>
                <w:sz w:val="24"/>
                <w:szCs w:val="24"/>
              </w:rPr>
              <w:t>2</w:t>
            </w:r>
          </w:p>
        </w:tc>
        <w:tc>
          <w:tcPr>
            <w:tcW w:w="8633" w:type="dxa"/>
            <w:gridSpan w:val="4"/>
          </w:tcPr>
          <w:p w14:paraId="2FE3143D" w14:textId="11945E01" w:rsidR="00B245FA" w:rsidRPr="0023735F" w:rsidRDefault="004101E0" w:rsidP="004101E0">
            <w:pPr>
              <w:rPr>
                <w:sz w:val="24"/>
                <w:szCs w:val="24"/>
              </w:rPr>
            </w:pPr>
            <w:r w:rsidRPr="0023735F">
              <w:rPr>
                <w:sz w:val="24"/>
                <w:szCs w:val="24"/>
              </w:rPr>
              <w:t>Across a range of reading most relevant points identified including from different places; generally supported by relevant reference</w:t>
            </w:r>
          </w:p>
        </w:tc>
      </w:tr>
      <w:tr w:rsidR="00B245FA" w:rsidRPr="00B245FA" w14:paraId="73FCEE28" w14:textId="77777777" w:rsidTr="0023735F">
        <w:trPr>
          <w:trHeight w:val="537"/>
        </w:trPr>
        <w:tc>
          <w:tcPr>
            <w:tcW w:w="1001" w:type="dxa"/>
          </w:tcPr>
          <w:p w14:paraId="5C6E9DFA" w14:textId="53F520FC" w:rsidR="00B245FA" w:rsidRPr="00B245FA" w:rsidRDefault="00B35685" w:rsidP="00B245FA">
            <w:pPr>
              <w:rPr>
                <w:rFonts w:ascii="Verdana" w:hAnsi="Verdana"/>
                <w:color w:val="002060"/>
                <w:sz w:val="24"/>
                <w:szCs w:val="24"/>
              </w:rPr>
            </w:pPr>
            <w:r>
              <w:rPr>
                <w:rFonts w:ascii="Verdana" w:hAnsi="Verdana"/>
                <w:color w:val="002060"/>
                <w:sz w:val="24"/>
                <w:szCs w:val="24"/>
              </w:rPr>
              <w:t>3</w:t>
            </w:r>
          </w:p>
          <w:p w14:paraId="1AAF7769" w14:textId="77777777" w:rsidR="00B245FA" w:rsidRPr="00B245FA" w:rsidRDefault="00B245FA" w:rsidP="00B245FA">
            <w:pPr>
              <w:rPr>
                <w:rFonts w:ascii="Verdana" w:hAnsi="Verdana"/>
                <w:color w:val="002060"/>
                <w:sz w:val="24"/>
                <w:szCs w:val="24"/>
              </w:rPr>
            </w:pPr>
          </w:p>
        </w:tc>
        <w:tc>
          <w:tcPr>
            <w:tcW w:w="8633" w:type="dxa"/>
            <w:gridSpan w:val="4"/>
          </w:tcPr>
          <w:p w14:paraId="39A3BBD3" w14:textId="5E76B309" w:rsidR="004101E0" w:rsidRPr="0023735F" w:rsidRDefault="004101E0" w:rsidP="004101E0">
            <w:pPr>
              <w:rPr>
                <w:sz w:val="24"/>
                <w:szCs w:val="24"/>
              </w:rPr>
            </w:pPr>
            <w:r w:rsidRPr="0023735F">
              <w:rPr>
                <w:sz w:val="24"/>
                <w:szCs w:val="24"/>
              </w:rPr>
              <w:t>Across a range of reading comments develop explanation of inferred meanings draws on varied evidence across the text</w:t>
            </w:r>
          </w:p>
          <w:p w14:paraId="5884A6B9" w14:textId="151B3EF3" w:rsidR="00B245FA" w:rsidRPr="0023735F" w:rsidRDefault="00B245FA" w:rsidP="00B245FA">
            <w:pPr>
              <w:rPr>
                <w:rFonts w:ascii="Verdana" w:hAnsi="Verdana" w:cstheme="minorHAnsi"/>
                <w:color w:val="4472C4" w:themeColor="accent1"/>
                <w:sz w:val="24"/>
                <w:szCs w:val="24"/>
              </w:rPr>
            </w:pPr>
          </w:p>
        </w:tc>
      </w:tr>
      <w:tr w:rsidR="00B245FA" w:rsidRPr="00B245FA" w14:paraId="4E0D80F6" w14:textId="77777777" w:rsidTr="0023735F">
        <w:trPr>
          <w:trHeight w:val="537"/>
        </w:trPr>
        <w:tc>
          <w:tcPr>
            <w:tcW w:w="1001" w:type="dxa"/>
          </w:tcPr>
          <w:p w14:paraId="49496466" w14:textId="480780EA" w:rsidR="00B245FA" w:rsidRPr="00B245FA" w:rsidRDefault="00B35685" w:rsidP="00B245FA">
            <w:pPr>
              <w:rPr>
                <w:rFonts w:ascii="Verdana" w:hAnsi="Verdana"/>
                <w:color w:val="002060"/>
                <w:sz w:val="24"/>
                <w:szCs w:val="24"/>
              </w:rPr>
            </w:pPr>
            <w:r>
              <w:rPr>
                <w:rFonts w:ascii="Verdana" w:hAnsi="Verdana"/>
                <w:color w:val="002060"/>
                <w:sz w:val="24"/>
                <w:szCs w:val="24"/>
              </w:rPr>
              <w:t>4</w:t>
            </w:r>
          </w:p>
          <w:p w14:paraId="1F9D7E3D" w14:textId="77777777" w:rsidR="00B245FA" w:rsidRPr="00B245FA" w:rsidRDefault="00B245FA" w:rsidP="00B245FA">
            <w:pPr>
              <w:rPr>
                <w:rFonts w:ascii="Verdana" w:hAnsi="Verdana"/>
                <w:color w:val="002060"/>
                <w:sz w:val="24"/>
                <w:szCs w:val="24"/>
              </w:rPr>
            </w:pPr>
          </w:p>
        </w:tc>
        <w:tc>
          <w:tcPr>
            <w:tcW w:w="8633" w:type="dxa"/>
            <w:gridSpan w:val="4"/>
          </w:tcPr>
          <w:p w14:paraId="7800B430" w14:textId="021EB653" w:rsidR="00B245FA" w:rsidRPr="0023735F" w:rsidRDefault="004101E0" w:rsidP="004101E0">
            <w:pPr>
              <w:rPr>
                <w:sz w:val="24"/>
                <w:szCs w:val="24"/>
              </w:rPr>
            </w:pPr>
            <w:r w:rsidRPr="0023735F">
              <w:rPr>
                <w:sz w:val="24"/>
                <w:szCs w:val="24"/>
              </w:rPr>
              <w:t>Across a range of reading some general awareness of writer’s craft re structural choices; organisational features identified, explanation</w:t>
            </w:r>
          </w:p>
        </w:tc>
      </w:tr>
      <w:tr w:rsidR="00B245FA" w:rsidRPr="00B245FA" w14:paraId="5F8539E1" w14:textId="77777777" w:rsidTr="0023735F">
        <w:trPr>
          <w:trHeight w:val="537"/>
        </w:trPr>
        <w:tc>
          <w:tcPr>
            <w:tcW w:w="1001" w:type="dxa"/>
          </w:tcPr>
          <w:p w14:paraId="77192A04" w14:textId="31BA413A" w:rsidR="00B245FA" w:rsidRPr="00B245FA" w:rsidRDefault="00B35685" w:rsidP="00B245FA">
            <w:pPr>
              <w:rPr>
                <w:rFonts w:ascii="Verdana" w:hAnsi="Verdana"/>
                <w:color w:val="002060"/>
                <w:sz w:val="24"/>
                <w:szCs w:val="24"/>
              </w:rPr>
            </w:pPr>
            <w:r>
              <w:rPr>
                <w:rFonts w:ascii="Verdana" w:hAnsi="Verdana"/>
                <w:color w:val="002060"/>
                <w:sz w:val="24"/>
                <w:szCs w:val="24"/>
              </w:rPr>
              <w:t>5</w:t>
            </w:r>
          </w:p>
        </w:tc>
        <w:tc>
          <w:tcPr>
            <w:tcW w:w="8633" w:type="dxa"/>
            <w:gridSpan w:val="4"/>
          </w:tcPr>
          <w:p w14:paraId="62D5E040" w14:textId="77777777" w:rsidR="004101E0" w:rsidRPr="0023735F" w:rsidRDefault="004101E0" w:rsidP="004101E0">
            <w:pPr>
              <w:rPr>
                <w:sz w:val="24"/>
                <w:szCs w:val="24"/>
              </w:rPr>
            </w:pPr>
            <w:r w:rsidRPr="0023735F">
              <w:rPr>
                <w:sz w:val="24"/>
                <w:szCs w:val="24"/>
              </w:rPr>
              <w:t xml:space="preserve">Across a range of reading </w:t>
            </w:r>
          </w:p>
          <w:p w14:paraId="1B6DD4B1" w14:textId="4208E206" w:rsidR="00B245FA" w:rsidRPr="0023735F" w:rsidRDefault="004101E0" w:rsidP="004101E0">
            <w:pPr>
              <w:rPr>
                <w:rFonts w:ascii="Verdana" w:hAnsi="Verdana" w:cstheme="minorHAnsi"/>
                <w:color w:val="4472C4" w:themeColor="accent1"/>
                <w:sz w:val="24"/>
                <w:szCs w:val="24"/>
              </w:rPr>
            </w:pPr>
            <w:r w:rsidRPr="0023735F">
              <w:rPr>
                <w:sz w:val="24"/>
                <w:szCs w:val="24"/>
              </w:rPr>
              <w:t>features of language use identified, with some explanation; some awareness of language choices</w:t>
            </w:r>
          </w:p>
        </w:tc>
      </w:tr>
      <w:tr w:rsidR="00720CBB" w:rsidRPr="00B245FA" w14:paraId="5F8F9DF1" w14:textId="77777777" w:rsidTr="0023735F">
        <w:trPr>
          <w:trHeight w:val="537"/>
        </w:trPr>
        <w:tc>
          <w:tcPr>
            <w:tcW w:w="1001" w:type="dxa"/>
          </w:tcPr>
          <w:p w14:paraId="150A53B1" w14:textId="2EB93E56" w:rsidR="00720CBB" w:rsidRPr="00B245FA" w:rsidRDefault="00B35685" w:rsidP="00720CBB">
            <w:pPr>
              <w:rPr>
                <w:rFonts w:ascii="Verdana" w:hAnsi="Verdana"/>
                <w:color w:val="002060"/>
                <w:sz w:val="24"/>
                <w:szCs w:val="24"/>
              </w:rPr>
            </w:pPr>
            <w:r>
              <w:rPr>
                <w:rFonts w:ascii="Verdana" w:hAnsi="Verdana"/>
                <w:color w:val="002060"/>
                <w:sz w:val="24"/>
                <w:szCs w:val="24"/>
              </w:rPr>
              <w:t>7</w:t>
            </w:r>
          </w:p>
        </w:tc>
        <w:tc>
          <w:tcPr>
            <w:tcW w:w="8633" w:type="dxa"/>
            <w:gridSpan w:val="4"/>
          </w:tcPr>
          <w:p w14:paraId="483976CE" w14:textId="14D55D76" w:rsidR="00720CBB" w:rsidRPr="0023735F" w:rsidRDefault="004101E0" w:rsidP="004101E0">
            <w:pPr>
              <w:rPr>
                <w:sz w:val="24"/>
                <w:szCs w:val="24"/>
              </w:rPr>
            </w:pPr>
            <w:r w:rsidRPr="0023735F">
              <w:rPr>
                <w:sz w:val="24"/>
                <w:szCs w:val="24"/>
              </w:rPr>
              <w:t>Across a range of reading some explanation identifies similarities, differences between texts; and of how contexts contribute to meaning</w:t>
            </w:r>
          </w:p>
        </w:tc>
      </w:tr>
      <w:tr w:rsidR="004101E0" w:rsidRPr="00B245FA" w14:paraId="6E33B8A5" w14:textId="77777777" w:rsidTr="0023735F">
        <w:trPr>
          <w:trHeight w:val="537"/>
        </w:trPr>
        <w:tc>
          <w:tcPr>
            <w:tcW w:w="1001" w:type="dxa"/>
          </w:tcPr>
          <w:p w14:paraId="23AB0FFA" w14:textId="7A50470E" w:rsidR="004101E0" w:rsidRPr="00B245FA" w:rsidRDefault="004101E0" w:rsidP="004101E0">
            <w:pPr>
              <w:rPr>
                <w:rFonts w:ascii="Verdana" w:hAnsi="Verdana"/>
                <w:color w:val="002060"/>
                <w:sz w:val="24"/>
                <w:szCs w:val="24"/>
              </w:rPr>
            </w:pPr>
            <w:r>
              <w:rPr>
                <w:rFonts w:ascii="Verdana" w:hAnsi="Verdana"/>
                <w:color w:val="002060"/>
                <w:sz w:val="24"/>
                <w:szCs w:val="24"/>
              </w:rPr>
              <w:t>8</w:t>
            </w:r>
          </w:p>
        </w:tc>
        <w:tc>
          <w:tcPr>
            <w:tcW w:w="8633" w:type="dxa"/>
            <w:gridSpan w:val="4"/>
          </w:tcPr>
          <w:p w14:paraId="7490B319" w14:textId="724375DC" w:rsidR="004101E0" w:rsidRPr="0023735F" w:rsidRDefault="004101E0" w:rsidP="004101E0">
            <w:pPr>
              <w:rPr>
                <w:sz w:val="24"/>
                <w:szCs w:val="24"/>
              </w:rPr>
            </w:pPr>
            <w:r w:rsidRPr="0023735F">
              <w:rPr>
                <w:sz w:val="24"/>
                <w:szCs w:val="24"/>
              </w:rPr>
              <w:t xml:space="preserve">Across a range of reading: summarise, evaluate; accurate, clear understanding; valid, consistent responses to meanings, viewpoints </w:t>
            </w:r>
          </w:p>
        </w:tc>
      </w:tr>
      <w:tr w:rsidR="004101E0" w:rsidRPr="00B245FA" w14:paraId="707CE3C5" w14:textId="77777777" w:rsidTr="0023735F">
        <w:trPr>
          <w:trHeight w:val="537"/>
        </w:trPr>
        <w:tc>
          <w:tcPr>
            <w:tcW w:w="1001" w:type="dxa"/>
          </w:tcPr>
          <w:p w14:paraId="1341693D" w14:textId="77777777" w:rsidR="004101E0" w:rsidRPr="00B245FA" w:rsidRDefault="004101E0" w:rsidP="004101E0">
            <w:pPr>
              <w:rPr>
                <w:rFonts w:ascii="Verdana" w:hAnsi="Verdana"/>
                <w:color w:val="002060"/>
                <w:sz w:val="24"/>
                <w:szCs w:val="24"/>
              </w:rPr>
            </w:pPr>
          </w:p>
        </w:tc>
        <w:tc>
          <w:tcPr>
            <w:tcW w:w="8633"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4101E0"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4101E0" w:rsidRPr="0023735F" w:rsidRDefault="004101E0" w:rsidP="004101E0">
                  <w:pPr>
                    <w:rPr>
                      <w:rFonts w:ascii="Verdana" w:hAnsi="Verdana"/>
                      <w:color w:val="4472C4" w:themeColor="accent1"/>
                      <w:sz w:val="24"/>
                      <w:szCs w:val="24"/>
                    </w:rPr>
                  </w:pPr>
                  <w:r w:rsidRPr="0023735F">
                    <w:rPr>
                      <w:rFonts w:ascii="Verdana" w:hAnsi="Verdana"/>
                      <w:color w:val="4472C4" w:themeColor="accent1"/>
                      <w:sz w:val="24"/>
                      <w:szCs w:val="24"/>
                    </w:rPr>
                    <w:t>Writing:</w:t>
                  </w:r>
                </w:p>
                <w:p w14:paraId="77C19747" w14:textId="77777777" w:rsidR="004101E0" w:rsidRPr="0023735F" w:rsidRDefault="004101E0" w:rsidP="004101E0">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HT1: Accuracy</w:t>
                  </w:r>
                </w:p>
                <w:p w14:paraId="58D584D7" w14:textId="77777777" w:rsidR="004101E0" w:rsidRPr="0023735F" w:rsidRDefault="004101E0" w:rsidP="004101E0">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HT2: Transactional</w:t>
                  </w:r>
                </w:p>
              </w:tc>
            </w:tr>
          </w:tbl>
          <w:p w14:paraId="4F6F00C2" w14:textId="77777777" w:rsidR="004101E0" w:rsidRPr="0023735F" w:rsidRDefault="004101E0" w:rsidP="004101E0">
            <w:pPr>
              <w:rPr>
                <w:rFonts w:ascii="Verdana" w:hAnsi="Verdana"/>
                <w:color w:val="4472C4" w:themeColor="accent1"/>
                <w:sz w:val="24"/>
                <w:szCs w:val="24"/>
              </w:rPr>
            </w:pPr>
          </w:p>
        </w:tc>
      </w:tr>
      <w:tr w:rsidR="004101E0" w:rsidRPr="00B245FA" w14:paraId="604C67E2" w14:textId="77777777" w:rsidTr="0023735F">
        <w:trPr>
          <w:trHeight w:val="537"/>
        </w:trPr>
        <w:tc>
          <w:tcPr>
            <w:tcW w:w="1001" w:type="dxa"/>
          </w:tcPr>
          <w:p w14:paraId="513F87CE" w14:textId="73947E70" w:rsidR="004101E0" w:rsidRPr="00B245FA" w:rsidRDefault="004101E0" w:rsidP="004101E0">
            <w:pPr>
              <w:rPr>
                <w:rFonts w:ascii="Verdana" w:hAnsi="Verdana"/>
                <w:color w:val="002060"/>
                <w:sz w:val="24"/>
                <w:szCs w:val="24"/>
              </w:rPr>
            </w:pPr>
            <w:r>
              <w:rPr>
                <w:rFonts w:ascii="Verdana" w:hAnsi="Verdana"/>
                <w:color w:val="002060"/>
                <w:sz w:val="24"/>
                <w:szCs w:val="24"/>
              </w:rPr>
              <w:t>2</w:t>
            </w:r>
          </w:p>
        </w:tc>
        <w:tc>
          <w:tcPr>
            <w:tcW w:w="8633" w:type="dxa"/>
            <w:gridSpan w:val="4"/>
          </w:tcPr>
          <w:p w14:paraId="0D49B90A" w14:textId="0C5BB1DA" w:rsidR="004101E0" w:rsidRPr="0023735F" w:rsidRDefault="004101E0" w:rsidP="004101E0">
            <w:pPr>
              <w:rPr>
                <w:sz w:val="24"/>
                <w:szCs w:val="24"/>
              </w:rPr>
            </w:pPr>
            <w:r w:rsidRPr="0023735F">
              <w:rPr>
                <w:sz w:val="24"/>
                <w:szCs w:val="24"/>
              </w:rPr>
              <w:t>Across a range of writing some imaginative ideas; material appropriately shaped; clear viewpoint, generally consistent</w:t>
            </w:r>
          </w:p>
        </w:tc>
      </w:tr>
      <w:tr w:rsidR="004101E0" w:rsidRPr="00B245FA" w14:paraId="7E3033AF" w14:textId="77777777" w:rsidTr="0023735F">
        <w:trPr>
          <w:trHeight w:val="537"/>
        </w:trPr>
        <w:tc>
          <w:tcPr>
            <w:tcW w:w="1001" w:type="dxa"/>
          </w:tcPr>
          <w:p w14:paraId="6E3A2C3B" w14:textId="4170680B" w:rsidR="004101E0" w:rsidRPr="00B245FA" w:rsidRDefault="004101E0" w:rsidP="004101E0">
            <w:pPr>
              <w:rPr>
                <w:rFonts w:ascii="Verdana" w:hAnsi="Verdana"/>
                <w:color w:val="002060"/>
                <w:sz w:val="24"/>
                <w:szCs w:val="24"/>
              </w:rPr>
            </w:pPr>
            <w:r>
              <w:rPr>
                <w:rFonts w:ascii="Verdana" w:hAnsi="Verdana"/>
                <w:color w:val="002060"/>
                <w:sz w:val="24"/>
                <w:szCs w:val="24"/>
              </w:rPr>
              <w:lastRenderedPageBreak/>
              <w:t>3</w:t>
            </w:r>
          </w:p>
        </w:tc>
        <w:tc>
          <w:tcPr>
            <w:tcW w:w="8633" w:type="dxa"/>
            <w:gridSpan w:val="4"/>
          </w:tcPr>
          <w:p w14:paraId="48BFB930" w14:textId="0784610D" w:rsidR="004101E0" w:rsidRPr="0023735F" w:rsidRDefault="004101E0" w:rsidP="004101E0">
            <w:pPr>
              <w:rPr>
                <w:sz w:val="24"/>
                <w:szCs w:val="24"/>
              </w:rPr>
            </w:pPr>
            <w:r w:rsidRPr="0023735F">
              <w:rPr>
                <w:sz w:val="24"/>
                <w:szCs w:val="24"/>
              </w:rPr>
              <w:t>Across a range of writing clear purpose; features of form show some adaptation to purpose; appropriate style maintains reader’s interest</w:t>
            </w:r>
          </w:p>
        </w:tc>
      </w:tr>
      <w:tr w:rsidR="004101E0" w:rsidRPr="00B245FA" w14:paraId="23CC12AA" w14:textId="77777777" w:rsidTr="0023735F">
        <w:trPr>
          <w:trHeight w:val="537"/>
        </w:trPr>
        <w:tc>
          <w:tcPr>
            <w:tcW w:w="1001" w:type="dxa"/>
          </w:tcPr>
          <w:p w14:paraId="1A3BCB32" w14:textId="0C578E4A" w:rsidR="004101E0" w:rsidRPr="00B245FA" w:rsidRDefault="004101E0" w:rsidP="004101E0">
            <w:pPr>
              <w:rPr>
                <w:rFonts w:ascii="Verdana" w:hAnsi="Verdana"/>
                <w:color w:val="002060"/>
                <w:sz w:val="24"/>
                <w:szCs w:val="24"/>
              </w:rPr>
            </w:pPr>
            <w:r>
              <w:rPr>
                <w:rFonts w:ascii="Verdana" w:hAnsi="Verdana"/>
                <w:color w:val="002060"/>
                <w:sz w:val="24"/>
                <w:szCs w:val="24"/>
              </w:rPr>
              <w:t>4</w:t>
            </w:r>
          </w:p>
        </w:tc>
        <w:tc>
          <w:tcPr>
            <w:tcW w:w="8633" w:type="dxa"/>
            <w:gridSpan w:val="4"/>
          </w:tcPr>
          <w:p w14:paraId="02EEF224" w14:textId="3A48DA93" w:rsidR="004101E0" w:rsidRPr="0023735F" w:rsidRDefault="004101E0" w:rsidP="004101E0">
            <w:pPr>
              <w:rPr>
                <w:sz w:val="24"/>
                <w:szCs w:val="24"/>
              </w:rPr>
            </w:pPr>
            <w:r w:rsidRPr="0023735F">
              <w:rPr>
                <w:sz w:val="24"/>
                <w:szCs w:val="24"/>
              </w:rPr>
              <w:t>Across a range of writing material structured clearly; paragraphs; development of material; direction signalled by links between paragraphs</w:t>
            </w:r>
          </w:p>
        </w:tc>
      </w:tr>
      <w:tr w:rsidR="004101E0" w:rsidRPr="00B245FA" w14:paraId="76BC0C43" w14:textId="77777777" w:rsidTr="0023735F">
        <w:trPr>
          <w:trHeight w:val="537"/>
        </w:trPr>
        <w:tc>
          <w:tcPr>
            <w:tcW w:w="1001" w:type="dxa"/>
          </w:tcPr>
          <w:p w14:paraId="66F4D774" w14:textId="6C2A48BF" w:rsidR="004101E0" w:rsidRPr="00B245FA" w:rsidRDefault="004101E0" w:rsidP="004101E0">
            <w:pPr>
              <w:rPr>
                <w:rFonts w:ascii="Verdana" w:hAnsi="Verdana"/>
                <w:color w:val="002060"/>
                <w:sz w:val="24"/>
                <w:szCs w:val="24"/>
              </w:rPr>
            </w:pPr>
            <w:r>
              <w:rPr>
                <w:rFonts w:ascii="Verdana" w:hAnsi="Verdana"/>
                <w:color w:val="002060"/>
                <w:sz w:val="24"/>
                <w:szCs w:val="24"/>
              </w:rPr>
              <w:t>7</w:t>
            </w:r>
          </w:p>
        </w:tc>
        <w:tc>
          <w:tcPr>
            <w:tcW w:w="8633" w:type="dxa"/>
            <w:gridSpan w:val="4"/>
          </w:tcPr>
          <w:p w14:paraId="59FA69DC" w14:textId="0BC76280" w:rsidR="004101E0" w:rsidRPr="0023735F" w:rsidRDefault="004101E0" w:rsidP="004101E0">
            <w:pPr>
              <w:rPr>
                <w:sz w:val="24"/>
                <w:szCs w:val="24"/>
              </w:rPr>
            </w:pPr>
            <w:r w:rsidRPr="0023735F">
              <w:rPr>
                <w:sz w:val="24"/>
                <w:szCs w:val="24"/>
              </w:rPr>
              <w:t>Across a range of writing vocabulary chosen for effect; reasonably wide vocabulary used, often appropriately</w:t>
            </w:r>
          </w:p>
        </w:tc>
      </w:tr>
      <w:tr w:rsidR="004101E0" w:rsidRPr="00B245FA" w14:paraId="2D3B21B6" w14:textId="77777777" w:rsidTr="0023735F">
        <w:trPr>
          <w:trHeight w:val="537"/>
        </w:trPr>
        <w:tc>
          <w:tcPr>
            <w:tcW w:w="1001" w:type="dxa"/>
          </w:tcPr>
          <w:p w14:paraId="28A6266C" w14:textId="2D996726" w:rsidR="004101E0" w:rsidRPr="00B245FA" w:rsidRDefault="004101E0" w:rsidP="004101E0">
            <w:pPr>
              <w:rPr>
                <w:rFonts w:ascii="Verdana" w:hAnsi="Verdana"/>
                <w:color w:val="002060"/>
                <w:sz w:val="24"/>
                <w:szCs w:val="24"/>
              </w:rPr>
            </w:pPr>
            <w:r>
              <w:rPr>
                <w:rFonts w:ascii="Verdana" w:hAnsi="Verdana"/>
                <w:color w:val="002060"/>
                <w:sz w:val="24"/>
                <w:szCs w:val="24"/>
              </w:rPr>
              <w:t>8</w:t>
            </w:r>
          </w:p>
        </w:tc>
        <w:tc>
          <w:tcPr>
            <w:tcW w:w="8633" w:type="dxa"/>
            <w:gridSpan w:val="4"/>
          </w:tcPr>
          <w:p w14:paraId="091CB43C" w14:textId="448DB291" w:rsidR="004101E0" w:rsidRPr="0023735F" w:rsidRDefault="004101E0" w:rsidP="004101E0">
            <w:pPr>
              <w:rPr>
                <w:rStyle w:val="normaltextrun"/>
                <w:sz w:val="24"/>
                <w:szCs w:val="24"/>
              </w:rPr>
            </w:pPr>
            <w:r w:rsidRPr="0023735F">
              <w:rPr>
                <w:sz w:val="24"/>
                <w:szCs w:val="24"/>
              </w:rPr>
              <w:t>Across a range of writing: correct spelling of word types: grammatical function; most inflected; suffixes and prefixes; key words</w:t>
            </w:r>
            <w:r w:rsidRPr="0023735F">
              <w:rPr>
                <w:rStyle w:val="normaltextrun"/>
                <w:rFonts w:ascii="Verdana" w:hAnsi="Verdana" w:cs="Calibri"/>
                <w:color w:val="4472C4" w:themeColor="accent1"/>
                <w:sz w:val="24"/>
                <w:szCs w:val="24"/>
                <w:bdr w:val="none" w:sz="0" w:space="0" w:color="auto" w:frame="1"/>
              </w:rPr>
              <w:t xml:space="preserve"> </w:t>
            </w:r>
            <w:r w:rsidRPr="0023735F">
              <w:rPr>
                <w:rStyle w:val="normaltextrun"/>
                <w:rFonts w:ascii="Verdana" w:hAnsi="Verdana" w:cs="Calibri"/>
                <w:color w:val="4472C4" w:themeColor="accent1"/>
                <w:sz w:val="24"/>
                <w:szCs w:val="24"/>
                <w:bdr w:val="none" w:sz="0" w:space="0" w:color="auto" w:frame="1"/>
              </w:rPr>
              <w:tab/>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77777777" w:rsidR="00920585" w:rsidRPr="00B245FA" w:rsidRDefault="00920585">
            <w:pPr>
              <w:rPr>
                <w:rFonts w:ascii="Verdana" w:hAnsi="Verdana"/>
                <w:color w:val="002060"/>
                <w:sz w:val="24"/>
                <w:szCs w:val="24"/>
              </w:rPr>
            </w:pPr>
          </w:p>
        </w:tc>
        <w:tc>
          <w:tcPr>
            <w:tcW w:w="1503" w:type="dxa"/>
          </w:tcPr>
          <w:p w14:paraId="3B235E5C" w14:textId="77777777"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t>evaluate</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03" w:type="dxa"/>
          </w:tcPr>
          <w:p w14:paraId="24B2E7BF" w14:textId="77777777" w:rsidR="00920585" w:rsidRPr="00B245FA" w:rsidRDefault="00920585">
            <w:pPr>
              <w:rPr>
                <w:rFonts w:ascii="Verdana" w:hAnsi="Verdana"/>
                <w:color w:val="002060"/>
                <w:sz w:val="24"/>
                <w:szCs w:val="24"/>
              </w:rPr>
            </w:pP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02" w:type="dxa"/>
          </w:tcPr>
          <w:p w14:paraId="3009187A" w14:textId="7FAB817E" w:rsidR="00920585" w:rsidRPr="00B245FA" w:rsidRDefault="00693B19">
            <w:pPr>
              <w:rPr>
                <w:rFonts w:ascii="Verdana" w:hAnsi="Verdana"/>
                <w:color w:val="002060"/>
                <w:sz w:val="24"/>
                <w:szCs w:val="24"/>
              </w:rPr>
            </w:pPr>
            <w:r>
              <w:rPr>
                <w:rFonts w:ascii="Verdana" w:hAnsi="Verdana"/>
                <w:color w:val="002060"/>
                <w:sz w:val="24"/>
                <w:szCs w:val="24"/>
              </w:rPr>
              <w:t>form</w:t>
            </w:r>
          </w:p>
        </w:tc>
        <w:tc>
          <w:tcPr>
            <w:tcW w:w="1503" w:type="dxa"/>
          </w:tcPr>
          <w:p w14:paraId="67FCC52D" w14:textId="2C94FB6C" w:rsidR="00920585" w:rsidRPr="00B245FA" w:rsidRDefault="00693B19">
            <w:pPr>
              <w:rPr>
                <w:rFonts w:ascii="Verdana" w:hAnsi="Verdana"/>
                <w:color w:val="002060"/>
                <w:sz w:val="24"/>
                <w:szCs w:val="24"/>
              </w:rPr>
            </w:pPr>
            <w:r>
              <w:rPr>
                <w:rFonts w:ascii="Verdana" w:hAnsi="Verdana"/>
                <w:color w:val="002060"/>
                <w:sz w:val="24"/>
                <w:szCs w:val="24"/>
              </w:rPr>
              <w:t>character</w:t>
            </w: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5ECA3170" w14:textId="34E04B4E"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36311448" w:rsidR="00B245FA" w:rsidRPr="00B245FA" w:rsidRDefault="004101E0"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2D492B9E">
                      <wp:simplePos x="0" y="0"/>
                      <wp:positionH relativeFrom="column">
                        <wp:posOffset>1633220</wp:posOffset>
                      </wp:positionH>
                      <wp:positionV relativeFrom="paragraph">
                        <wp:posOffset>175260</wp:posOffset>
                      </wp:positionV>
                      <wp:extent cx="4000500" cy="19812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4000500" cy="1981200"/>
                              </a:xfrm>
                              <a:prstGeom prst="rect">
                                <a:avLst/>
                              </a:prstGeom>
                              <a:solidFill>
                                <a:schemeClr val="lt1"/>
                              </a:solidFill>
                              <a:ln w="6350">
                                <a:solidFill>
                                  <a:prstClr val="black"/>
                                </a:solidFill>
                              </a:ln>
                            </wps:spPr>
                            <wps:txbx>
                              <w:txbxContent>
                                <w:p w14:paraId="6EF1D614" w14:textId="77777777" w:rsidR="004101E0" w:rsidRPr="004101E0" w:rsidRDefault="004101E0" w:rsidP="004101E0">
                                  <w:pPr>
                                    <w:shd w:val="clear" w:color="auto" w:fill="FFFFFF"/>
                                    <w:spacing w:before="100" w:beforeAutospacing="1" w:after="100" w:afterAutospacing="1" w:line="240" w:lineRule="auto"/>
                                    <w:textAlignment w:val="top"/>
                                    <w:rPr>
                                      <w:rFonts w:ascii="Arial" w:eastAsia="Times New Roman" w:hAnsi="Arial" w:cs="Arial"/>
                                      <w:color w:val="4B5055"/>
                                      <w:sz w:val="24"/>
                                      <w:szCs w:val="24"/>
                                      <w:lang w:eastAsia="en-GB"/>
                                    </w:rPr>
                                  </w:pPr>
                                  <w:r w:rsidRPr="004101E0">
                                    <w:rPr>
                                      <w:rFonts w:ascii="Arial" w:eastAsia="Times New Roman" w:hAnsi="Arial" w:cs="Arial"/>
                                      <w:color w:val="4B5055"/>
                                      <w:sz w:val="24"/>
                                      <w:szCs w:val="24"/>
                                      <w:lang w:eastAsia="en-GB"/>
                                    </w:rPr>
                                    <w:t>When Michael Rosen was a child, there were family stories about great aunts and great uncles in France and Poland who were there before the war and not there afterwards. When the young Michael asked what happened, his family would reply that they didn't know. How could it be that people could just disappear?</w:t>
                                  </w:r>
                                </w:p>
                                <w:p w14:paraId="4EAEAB43" w14:textId="77777777" w:rsidR="004101E0" w:rsidRPr="004101E0" w:rsidRDefault="004101E0" w:rsidP="004101E0">
                                  <w:pPr>
                                    <w:shd w:val="clear" w:color="auto" w:fill="FFFFFF"/>
                                    <w:spacing w:before="100" w:beforeAutospacing="1" w:after="100" w:afterAutospacing="1" w:line="240" w:lineRule="auto"/>
                                    <w:textAlignment w:val="top"/>
                                    <w:rPr>
                                      <w:rFonts w:ascii="Arial" w:eastAsia="Times New Roman" w:hAnsi="Arial" w:cs="Arial"/>
                                      <w:color w:val="4B5055"/>
                                      <w:sz w:val="24"/>
                                      <w:szCs w:val="24"/>
                                      <w:lang w:eastAsia="en-GB"/>
                                    </w:rPr>
                                  </w:pPr>
                                  <w:r w:rsidRPr="004101E0">
                                    <w:rPr>
                                      <w:rFonts w:ascii="Arial" w:eastAsia="Times New Roman" w:hAnsi="Arial" w:cs="Arial"/>
                                      <w:color w:val="4B5055"/>
                                      <w:sz w:val="24"/>
                                      <w:szCs w:val="24"/>
                                      <w:lang w:eastAsia="en-GB"/>
                                    </w:rPr>
                                    <w:t>As an adult, Michael spent many years tracing his missing great uncles and aunts, and this book is the result.</w:t>
                                  </w:r>
                                </w:p>
                                <w:p w14:paraId="136B71E9" w14:textId="36C05431" w:rsidR="00413BDF" w:rsidRDefault="00413B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28.6pt;margin-top:13.8pt;width:315pt;height:1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" fillcolor="white [3201]" strokeweight=".5pt">
                      <v:textbox>
                        <w:txbxContent>
                          <w:p w14:paraId="6EF1D614" w14:textId="77777777" w:rsidR="004101E0" w:rsidRPr="004101E0" w:rsidRDefault="004101E0" w:rsidP="004101E0">
                            <w:pPr>
                              <w:shd w:val="clear" w:color="auto" w:fill="FFFFFF"/>
                              <w:spacing w:before="100" w:beforeAutospacing="1" w:after="100" w:afterAutospacing="1" w:line="240" w:lineRule="auto"/>
                              <w:textAlignment w:val="top"/>
                              <w:rPr>
                                <w:rFonts w:ascii="Arial" w:eastAsia="Times New Roman" w:hAnsi="Arial" w:cs="Arial"/>
                                <w:color w:val="4B5055"/>
                                <w:sz w:val="24"/>
                                <w:szCs w:val="24"/>
                                <w:lang w:eastAsia="en-GB"/>
                              </w:rPr>
                            </w:pPr>
                            <w:r w:rsidRPr="004101E0">
                              <w:rPr>
                                <w:rFonts w:ascii="Arial" w:eastAsia="Times New Roman" w:hAnsi="Arial" w:cs="Arial"/>
                                <w:color w:val="4B5055"/>
                                <w:sz w:val="24"/>
                                <w:szCs w:val="24"/>
                                <w:lang w:eastAsia="en-GB"/>
                              </w:rPr>
                              <w:t>When Michael Rosen was a child, there were family stories about great aunts and great uncles in France and Poland who were there before the war and not there afterwards. When the young Michael asked what happened, his family would reply that they didn't know. How could it be that people could just disappear?</w:t>
                            </w:r>
                          </w:p>
                          <w:p w14:paraId="4EAEAB43" w14:textId="77777777" w:rsidR="004101E0" w:rsidRPr="004101E0" w:rsidRDefault="004101E0" w:rsidP="004101E0">
                            <w:pPr>
                              <w:shd w:val="clear" w:color="auto" w:fill="FFFFFF"/>
                              <w:spacing w:before="100" w:beforeAutospacing="1" w:after="100" w:afterAutospacing="1" w:line="240" w:lineRule="auto"/>
                              <w:textAlignment w:val="top"/>
                              <w:rPr>
                                <w:rFonts w:ascii="Arial" w:eastAsia="Times New Roman" w:hAnsi="Arial" w:cs="Arial"/>
                                <w:color w:val="4B5055"/>
                                <w:sz w:val="24"/>
                                <w:szCs w:val="24"/>
                                <w:lang w:eastAsia="en-GB"/>
                              </w:rPr>
                            </w:pPr>
                            <w:r w:rsidRPr="004101E0">
                              <w:rPr>
                                <w:rFonts w:ascii="Arial" w:eastAsia="Times New Roman" w:hAnsi="Arial" w:cs="Arial"/>
                                <w:color w:val="4B5055"/>
                                <w:sz w:val="24"/>
                                <w:szCs w:val="24"/>
                                <w:lang w:eastAsia="en-GB"/>
                              </w:rPr>
                              <w:t>As an adult, Michael spent many years tracing his missing great uncles and aunts, and this book is the result.</w:t>
                            </w:r>
                          </w:p>
                          <w:p w14:paraId="136B71E9" w14:textId="36C05431" w:rsidR="00413BDF" w:rsidRDefault="00413BDF"/>
                        </w:txbxContent>
                      </v:textbox>
                    </v:shape>
                  </w:pict>
                </mc:Fallback>
              </mc:AlternateContent>
            </w:r>
            <w:r w:rsidRPr="004101E0">
              <w:rPr>
                <w:rFonts w:ascii="Verdana" w:eastAsia="Times New Roman" w:hAnsi="Verdana" w:cs="Times New Roman"/>
                <w:i/>
                <w:iCs/>
                <w:noProof/>
                <w:color w:val="002060"/>
                <w:sz w:val="24"/>
                <w:szCs w:val="24"/>
                <w:lang w:eastAsia="en-GB"/>
              </w:rPr>
              <w:drawing>
                <wp:inline distT="0" distB="0" distL="0" distR="0" wp14:anchorId="3CE90DDA" wp14:editId="32D5A423">
                  <wp:extent cx="1428750" cy="2011240"/>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433368" cy="2017741"/>
                          </a:xfrm>
                          <a:prstGeom prst="rect">
                            <a:avLst/>
                          </a:prstGeom>
                        </pic:spPr>
                      </pic:pic>
                    </a:graphicData>
                  </a:graphic>
                </wp:inline>
              </w:drawing>
            </w:r>
            <w:r w:rsidRPr="004101E0">
              <w:rPr>
                <w:rFonts w:ascii="Verdana" w:eastAsia="Times New Roman" w:hAnsi="Verdana" w:cs="Times New Roman"/>
                <w:i/>
                <w:iCs/>
                <w:color w:val="002060"/>
                <w:sz w:val="24"/>
                <w:szCs w:val="24"/>
                <w:lang w:eastAsia="en-GB"/>
              </w:rPr>
              <w:t xml:space="preserve"> </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23735F"/>
    <w:rsid w:val="004101E0"/>
    <w:rsid w:val="00413BDF"/>
    <w:rsid w:val="00455F38"/>
    <w:rsid w:val="0047765E"/>
    <w:rsid w:val="00486189"/>
    <w:rsid w:val="005376C9"/>
    <w:rsid w:val="0054571B"/>
    <w:rsid w:val="00563B16"/>
    <w:rsid w:val="005C2ADA"/>
    <w:rsid w:val="00664DBE"/>
    <w:rsid w:val="00693B19"/>
    <w:rsid w:val="006C3D83"/>
    <w:rsid w:val="00720CBB"/>
    <w:rsid w:val="007E5C02"/>
    <w:rsid w:val="0082039C"/>
    <w:rsid w:val="008D477B"/>
    <w:rsid w:val="008E50B1"/>
    <w:rsid w:val="008F6C26"/>
    <w:rsid w:val="00920585"/>
    <w:rsid w:val="009352F5"/>
    <w:rsid w:val="00984155"/>
    <w:rsid w:val="009D0BFB"/>
    <w:rsid w:val="00A00BC6"/>
    <w:rsid w:val="00AD03F7"/>
    <w:rsid w:val="00AF4C1A"/>
    <w:rsid w:val="00B245FA"/>
    <w:rsid w:val="00B35685"/>
    <w:rsid w:val="00C96B26"/>
    <w:rsid w:val="00CD29EF"/>
    <w:rsid w:val="00D944D3"/>
    <w:rsid w:val="00E7174A"/>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468</Words>
  <Characters>2670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4</cp:revision>
  <dcterms:created xsi:type="dcterms:W3CDTF">2024-09-16T14:31:00Z</dcterms:created>
  <dcterms:modified xsi:type="dcterms:W3CDTF">2024-10-03T09:38:00Z</dcterms:modified>
</cp:coreProperties>
</file>