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Y="-238"/>
        <w:tblW w:w="9634" w:type="dxa"/>
        <w:tblLayout w:type="fixed"/>
        <w:tblLook w:val="04A0" w:firstRow="1" w:lastRow="0" w:firstColumn="1" w:lastColumn="0" w:noHBand="0" w:noVBand="1"/>
      </w:tblPr>
      <w:tblGrid>
        <w:gridCol w:w="1001"/>
        <w:gridCol w:w="675"/>
        <w:gridCol w:w="1696"/>
        <w:gridCol w:w="3619"/>
        <w:gridCol w:w="2643"/>
      </w:tblGrid>
      <w:tr w:rsidR="00B245FA" w:rsidRPr="00B245FA" w14:paraId="2A531455" w14:textId="77777777" w:rsidTr="0023735F">
        <w:trPr>
          <w:trHeight w:val="557"/>
        </w:trPr>
        <w:tc>
          <w:tcPr>
            <w:tcW w:w="3372" w:type="dxa"/>
            <w:gridSpan w:val="3"/>
          </w:tcPr>
          <w:p w14:paraId="056BEAE1" w14:textId="0F4BDC79" w:rsidR="00B245FA" w:rsidRPr="00B245FA" w:rsidRDefault="00B245FA" w:rsidP="00B245FA">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004152">
              <w:rPr>
                <w:rFonts w:ascii="Verdana" w:hAnsi="Verdana"/>
                <w:b/>
                <w:bCs/>
                <w:sz w:val="24"/>
                <w:szCs w:val="24"/>
              </w:rPr>
              <w:t>EW0</w:t>
            </w:r>
            <w:r w:rsidR="006E6788">
              <w:rPr>
                <w:rFonts w:ascii="Verdana" w:hAnsi="Verdana"/>
                <w:b/>
                <w:bCs/>
                <w:sz w:val="24"/>
                <w:szCs w:val="24"/>
              </w:rPr>
              <w:t>6</w:t>
            </w:r>
          </w:p>
        </w:tc>
        <w:tc>
          <w:tcPr>
            <w:tcW w:w="3619" w:type="dxa"/>
          </w:tcPr>
          <w:p w14:paraId="181E5C95" w14:textId="74956EFD" w:rsidR="00B245FA" w:rsidRPr="00B245FA" w:rsidRDefault="00B245FA" w:rsidP="00B245FA">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2643" w:type="dxa"/>
          </w:tcPr>
          <w:p w14:paraId="5FD2855C" w14:textId="77777777" w:rsidR="00B245FA" w:rsidRPr="00B245FA" w:rsidRDefault="00B245FA" w:rsidP="00B245FA">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23735F">
        <w:trPr>
          <w:trHeight w:val="412"/>
        </w:trPr>
        <w:tc>
          <w:tcPr>
            <w:tcW w:w="1676" w:type="dxa"/>
            <w:gridSpan w:val="2"/>
          </w:tcPr>
          <w:p w14:paraId="503FC8A9" w14:textId="77777777" w:rsidR="00B245FA" w:rsidRPr="00B245FA" w:rsidRDefault="00B245FA" w:rsidP="00B245FA">
            <w:pPr>
              <w:rPr>
                <w:rFonts w:ascii="Verdana" w:hAnsi="Verdana"/>
                <w:b/>
                <w:bCs/>
                <w:sz w:val="24"/>
                <w:szCs w:val="24"/>
              </w:rPr>
            </w:pPr>
            <w:r w:rsidRPr="00B245FA">
              <w:rPr>
                <w:rFonts w:ascii="Verdana" w:hAnsi="Verdana"/>
                <w:b/>
                <w:bCs/>
                <w:sz w:val="24"/>
                <w:szCs w:val="24"/>
              </w:rPr>
              <w:t xml:space="preserve">Teacher: </w:t>
            </w:r>
          </w:p>
        </w:tc>
        <w:tc>
          <w:tcPr>
            <w:tcW w:w="7958" w:type="dxa"/>
            <w:gridSpan w:val="3"/>
          </w:tcPr>
          <w:p w14:paraId="3A01D5AF" w14:textId="229E0F1A" w:rsidR="00B245FA" w:rsidRPr="00B245FA" w:rsidRDefault="00004152" w:rsidP="00B245FA">
            <w:pPr>
              <w:rPr>
                <w:rFonts w:ascii="Verdana" w:hAnsi="Verdana"/>
                <w:b/>
                <w:bCs/>
                <w:sz w:val="24"/>
                <w:szCs w:val="24"/>
              </w:rPr>
            </w:pPr>
            <w:r>
              <w:rPr>
                <w:rFonts w:ascii="Verdana" w:hAnsi="Verdana"/>
                <w:b/>
                <w:bCs/>
                <w:sz w:val="24"/>
                <w:szCs w:val="24"/>
              </w:rPr>
              <w:t>Alex Bird</w:t>
            </w:r>
            <w:r w:rsidR="007040EC">
              <w:rPr>
                <w:rFonts w:ascii="Verdana" w:hAnsi="Verdana"/>
                <w:b/>
                <w:bCs/>
                <w:sz w:val="24"/>
                <w:szCs w:val="24"/>
              </w:rPr>
              <w:t xml:space="preserve">, </w:t>
            </w:r>
            <w:r w:rsidR="006E6788">
              <w:rPr>
                <w:rFonts w:ascii="Verdana" w:hAnsi="Verdana"/>
                <w:b/>
                <w:bCs/>
                <w:sz w:val="24"/>
                <w:szCs w:val="24"/>
              </w:rPr>
              <w:t>Amy Cushing</w:t>
            </w:r>
          </w:p>
        </w:tc>
      </w:tr>
      <w:tr w:rsidR="00B245FA" w:rsidRPr="00B245FA" w14:paraId="0B0B2711" w14:textId="77777777" w:rsidTr="0023735F">
        <w:trPr>
          <w:trHeight w:val="500"/>
        </w:trPr>
        <w:tc>
          <w:tcPr>
            <w:tcW w:w="9634" w:type="dxa"/>
            <w:gridSpan w:val="5"/>
          </w:tcPr>
          <w:p w14:paraId="151CC055" w14:textId="4B61740A" w:rsidR="00B245FA" w:rsidRPr="00B245FA" w:rsidRDefault="00B245FA" w:rsidP="00B245FA">
            <w:pPr>
              <w:rPr>
                <w:rFonts w:ascii="Verdana" w:hAnsi="Verdana"/>
                <w:b/>
                <w:bCs/>
                <w:color w:val="002060"/>
                <w:sz w:val="24"/>
                <w:szCs w:val="24"/>
              </w:rPr>
            </w:pPr>
            <w:r w:rsidRPr="00B245FA">
              <w:rPr>
                <w:rFonts w:ascii="Verdana" w:hAnsi="Verdana"/>
                <w:b/>
                <w:bCs/>
                <w:color w:val="002060"/>
                <w:sz w:val="24"/>
                <w:szCs w:val="24"/>
              </w:rPr>
              <w:t xml:space="preserve">Curriculum: </w:t>
            </w:r>
            <w:r w:rsidR="0047765E">
              <w:rPr>
                <w:rFonts w:ascii="Verdana" w:hAnsi="Verdana"/>
                <w:b/>
                <w:bCs/>
                <w:color w:val="002060"/>
                <w:sz w:val="24"/>
                <w:szCs w:val="24"/>
              </w:rPr>
              <w:t xml:space="preserve">Secondary </w:t>
            </w:r>
            <w:r w:rsidR="00004152">
              <w:rPr>
                <w:rFonts w:ascii="Verdana" w:hAnsi="Verdana"/>
                <w:b/>
                <w:bCs/>
                <w:color w:val="002060"/>
                <w:sz w:val="24"/>
                <w:szCs w:val="24"/>
              </w:rPr>
              <w:t>Two Exploring</w:t>
            </w:r>
          </w:p>
        </w:tc>
      </w:tr>
      <w:tr w:rsidR="00B245FA" w:rsidRPr="00B245FA" w14:paraId="351A68E2" w14:textId="77777777" w:rsidTr="0023735F">
        <w:trPr>
          <w:trHeight w:val="500"/>
        </w:trPr>
        <w:tc>
          <w:tcPr>
            <w:tcW w:w="9634" w:type="dxa"/>
            <w:gridSpan w:val="5"/>
          </w:tcPr>
          <w:p w14:paraId="43415AB9" w14:textId="77777777" w:rsidR="006C3D83" w:rsidRDefault="00B245FA" w:rsidP="00720CBB">
            <w:pPr>
              <w:rPr>
                <w:b/>
                <w:bCs/>
                <w:sz w:val="36"/>
                <w:szCs w:val="36"/>
              </w:rPr>
            </w:pPr>
            <w:r w:rsidRPr="00B245FA">
              <w:rPr>
                <w:rFonts w:ascii="Verdana" w:hAnsi="Verdana"/>
                <w:b/>
                <w:bCs/>
                <w:color w:val="002060"/>
                <w:sz w:val="24"/>
                <w:szCs w:val="24"/>
              </w:rPr>
              <w:t xml:space="preserve">Term 1 focus: </w:t>
            </w:r>
            <w:r w:rsidR="00720CBB">
              <w:rPr>
                <w:b/>
                <w:bCs/>
                <w:sz w:val="36"/>
                <w:szCs w:val="36"/>
              </w:rPr>
              <w:t xml:space="preserve"> </w:t>
            </w:r>
          </w:p>
          <w:p w14:paraId="549B655E" w14:textId="53F29966" w:rsidR="00BF3CF6" w:rsidRPr="00693B19" w:rsidRDefault="00BF3CF6" w:rsidP="00BF3CF6">
            <w:pPr>
              <w:rPr>
                <w:b/>
                <w:bCs/>
                <w:color w:val="002060"/>
                <w:sz w:val="36"/>
                <w:szCs w:val="36"/>
              </w:rPr>
            </w:pPr>
            <w:r>
              <w:rPr>
                <w:b/>
                <w:bCs/>
                <w:color w:val="002060"/>
                <w:sz w:val="36"/>
                <w:szCs w:val="36"/>
              </w:rPr>
              <w:t xml:space="preserve">HT1 </w:t>
            </w:r>
            <w:proofErr w:type="gramStart"/>
            <w:r>
              <w:rPr>
                <w:b/>
                <w:bCs/>
                <w:color w:val="002060"/>
                <w:sz w:val="36"/>
                <w:szCs w:val="36"/>
              </w:rPr>
              <w:t xml:space="preserve">- </w:t>
            </w:r>
            <w:r w:rsidRPr="00693B19">
              <w:rPr>
                <w:b/>
                <w:bCs/>
                <w:color w:val="002060"/>
                <w:sz w:val="36"/>
                <w:szCs w:val="36"/>
              </w:rPr>
              <w:t xml:space="preserve"> Novel</w:t>
            </w:r>
            <w:proofErr w:type="gramEnd"/>
            <w:r>
              <w:rPr>
                <w:b/>
                <w:bCs/>
                <w:color w:val="002060"/>
                <w:sz w:val="36"/>
                <w:szCs w:val="36"/>
              </w:rPr>
              <w:t xml:space="preserve"> – </w:t>
            </w:r>
            <w:r w:rsidR="001C6E68">
              <w:rPr>
                <w:b/>
                <w:bCs/>
                <w:color w:val="002060"/>
                <w:sz w:val="36"/>
                <w:szCs w:val="36"/>
              </w:rPr>
              <w:t>The Hitchhiker’s Guide to the Galaxy</w:t>
            </w:r>
          </w:p>
          <w:p w14:paraId="688CBBCF" w14:textId="1CF3C6E2" w:rsidR="00BF3CF6" w:rsidRDefault="00BF3CF6" w:rsidP="00BF3CF6">
            <w:pPr>
              <w:rPr>
                <w:b/>
                <w:bCs/>
                <w:color w:val="002060"/>
                <w:sz w:val="36"/>
                <w:szCs w:val="36"/>
              </w:rPr>
            </w:pPr>
            <w:r>
              <w:rPr>
                <w:b/>
                <w:bCs/>
                <w:color w:val="002060"/>
                <w:sz w:val="36"/>
                <w:szCs w:val="36"/>
              </w:rPr>
              <w:t>HT</w:t>
            </w:r>
            <w:proofErr w:type="gramStart"/>
            <w:r>
              <w:rPr>
                <w:b/>
                <w:bCs/>
                <w:color w:val="002060"/>
                <w:sz w:val="36"/>
                <w:szCs w:val="36"/>
              </w:rPr>
              <w:t>2  -</w:t>
            </w:r>
            <w:proofErr w:type="gramEnd"/>
            <w:r>
              <w:rPr>
                <w:b/>
                <w:bCs/>
                <w:color w:val="002060"/>
                <w:sz w:val="36"/>
                <w:szCs w:val="36"/>
              </w:rPr>
              <w:t xml:space="preserve"> Transactional writing</w:t>
            </w:r>
          </w:p>
          <w:p w14:paraId="3B8DB49D" w14:textId="53B1EBEE" w:rsidR="00DE1575" w:rsidRPr="00DE1575" w:rsidRDefault="00DE1575" w:rsidP="00DE1575">
            <w:pPr>
              <w:spacing w:before="100" w:beforeAutospacing="1" w:after="100" w:afterAutospacing="1"/>
              <w:rPr>
                <w:rFonts w:eastAsia="Times New Roman" w:cstheme="minorHAnsi"/>
                <w:sz w:val="24"/>
                <w:szCs w:val="24"/>
                <w:lang w:eastAsia="en-GB"/>
              </w:rPr>
            </w:pPr>
            <w:r w:rsidRPr="00DE1575">
              <w:rPr>
                <w:rFonts w:eastAsia="Times New Roman" w:cstheme="minorHAnsi"/>
                <w:sz w:val="24"/>
                <w:szCs w:val="24"/>
                <w:lang w:eastAsia="en-GB"/>
              </w:rPr>
              <w:t xml:space="preserve">This term, our studies will centre on developing both reading and writing skills through a comprehensive </w:t>
            </w:r>
            <w:r>
              <w:rPr>
                <w:rFonts w:eastAsia="Times New Roman" w:cstheme="minorHAnsi"/>
                <w:sz w:val="24"/>
                <w:szCs w:val="24"/>
                <w:lang w:eastAsia="en-GB"/>
              </w:rPr>
              <w:t>study of The Hitchhiker’s Guide to the Galaxy and a selection of high-quality 19</w:t>
            </w:r>
            <w:r w:rsidRPr="00DE1575">
              <w:rPr>
                <w:rFonts w:eastAsia="Times New Roman" w:cstheme="minorHAnsi"/>
                <w:sz w:val="24"/>
                <w:szCs w:val="24"/>
                <w:vertAlign w:val="superscript"/>
                <w:lang w:eastAsia="en-GB"/>
              </w:rPr>
              <w:t>th</w:t>
            </w:r>
            <w:r>
              <w:rPr>
                <w:rFonts w:eastAsia="Times New Roman" w:cstheme="minorHAnsi"/>
                <w:sz w:val="24"/>
                <w:szCs w:val="24"/>
                <w:lang w:eastAsia="en-GB"/>
              </w:rPr>
              <w:t xml:space="preserve"> Century non-fiction extracts.</w:t>
            </w:r>
          </w:p>
          <w:p w14:paraId="4656AEEC" w14:textId="02CCCC0D" w:rsidR="00DE1575" w:rsidRPr="00DE1575" w:rsidRDefault="00DE1575" w:rsidP="00DE1575">
            <w:pPr>
              <w:spacing w:before="100" w:beforeAutospacing="1" w:after="100" w:afterAutospacing="1"/>
              <w:rPr>
                <w:rFonts w:eastAsia="Times New Roman" w:cstheme="minorHAnsi"/>
                <w:sz w:val="24"/>
                <w:szCs w:val="24"/>
                <w:lang w:eastAsia="en-GB"/>
              </w:rPr>
            </w:pPr>
            <w:r w:rsidRPr="00DE1575">
              <w:rPr>
                <w:rFonts w:eastAsia="Times New Roman" w:cstheme="minorHAnsi"/>
                <w:sz w:val="24"/>
                <w:szCs w:val="24"/>
                <w:lang w:eastAsia="en-GB"/>
              </w:rPr>
              <w:t xml:space="preserve">In reading, we will enhance our ability to support main ideas with appropriate textual references and quotations. Students will delve into the layers of meaning within texts, exploring how structural choices align with the writer’s themes and purposes. We will also analyse language choices to understand their overall impact on readers and engage in discussions about how context influences interpretation. A </w:t>
            </w:r>
            <w:r w:rsidR="00657CB9">
              <w:rPr>
                <w:rFonts w:eastAsia="Times New Roman" w:cstheme="minorHAnsi"/>
                <w:sz w:val="24"/>
                <w:szCs w:val="24"/>
                <w:lang w:eastAsia="en-GB"/>
              </w:rPr>
              <w:t>key</w:t>
            </w:r>
            <w:r w:rsidRPr="00DE1575">
              <w:rPr>
                <w:rFonts w:eastAsia="Times New Roman" w:cstheme="minorHAnsi"/>
                <w:sz w:val="24"/>
                <w:szCs w:val="24"/>
                <w:lang w:eastAsia="en-GB"/>
              </w:rPr>
              <w:t xml:space="preserve"> focus will be on effectively responding to both explicit and implicit meanings.</w:t>
            </w:r>
          </w:p>
          <w:p w14:paraId="0354D161" w14:textId="345714C2" w:rsidR="00BF3CF6" w:rsidRPr="00657CB9" w:rsidRDefault="00DE1575" w:rsidP="00657CB9">
            <w:pPr>
              <w:spacing w:before="100" w:beforeAutospacing="1" w:after="100" w:afterAutospacing="1"/>
              <w:rPr>
                <w:rFonts w:eastAsia="Times New Roman" w:cstheme="minorHAnsi"/>
                <w:sz w:val="24"/>
                <w:szCs w:val="24"/>
                <w:lang w:eastAsia="en-GB"/>
              </w:rPr>
            </w:pPr>
            <w:r w:rsidRPr="00DE1575">
              <w:rPr>
                <w:rFonts w:eastAsia="Times New Roman" w:cstheme="minorHAnsi"/>
                <w:sz w:val="24"/>
                <w:szCs w:val="24"/>
                <w:lang w:eastAsia="en-GB"/>
              </w:rPr>
              <w:t>In writing, we will focus on using a suitable level of formality for different purposes and audiences, as well as incorporating a variety of stylistic devices to enhance our writing</w:t>
            </w:r>
            <w:r w:rsidR="00657CB9">
              <w:rPr>
                <w:rFonts w:eastAsia="Times New Roman" w:cstheme="minorHAnsi"/>
                <w:sz w:val="24"/>
                <w:szCs w:val="24"/>
                <w:lang w:eastAsia="en-GB"/>
              </w:rPr>
              <w:t xml:space="preserve"> </w:t>
            </w:r>
            <w:r w:rsidRPr="00DE1575">
              <w:rPr>
                <w:rFonts w:eastAsia="Times New Roman" w:cstheme="minorHAnsi"/>
                <w:sz w:val="24"/>
                <w:szCs w:val="24"/>
                <w:lang w:eastAsia="en-GB"/>
              </w:rPr>
              <w:t>as we work on making these choices more effective. Students will learn to clearly signal the overall direction of their texts, ensuring that paragraph construction supports meaning and purpose. We will also work on achieving accuracy in syntax and punctuation across various sentence structures, while expanding our vocabulary to include a range of varied and ambitious word choices.</w:t>
            </w:r>
          </w:p>
          <w:p w14:paraId="45E674C4" w14:textId="4F257562" w:rsidR="00693B19" w:rsidRPr="00B245FA" w:rsidRDefault="00693B19" w:rsidP="00BF3CF6">
            <w:pPr>
              <w:rPr>
                <w:rFonts w:ascii="Verdana" w:hAnsi="Verdana"/>
                <w:b/>
                <w:bCs/>
                <w:color w:val="002060"/>
                <w:sz w:val="24"/>
                <w:szCs w:val="24"/>
              </w:rPr>
            </w:pPr>
          </w:p>
        </w:tc>
      </w:tr>
      <w:tr w:rsidR="005376C9" w:rsidRPr="00B245FA" w14:paraId="4949E02A" w14:textId="77777777" w:rsidTr="0023735F">
        <w:trPr>
          <w:trHeight w:val="537"/>
        </w:trPr>
        <w:tc>
          <w:tcPr>
            <w:tcW w:w="1001" w:type="dxa"/>
          </w:tcPr>
          <w:p w14:paraId="77CE8612" w14:textId="77777777" w:rsidR="005376C9" w:rsidRPr="00B245FA" w:rsidRDefault="005376C9" w:rsidP="00B245FA">
            <w:pPr>
              <w:rPr>
                <w:rFonts w:ascii="Verdana" w:hAnsi="Verdana"/>
                <w:color w:val="002060"/>
                <w:sz w:val="24"/>
                <w:szCs w:val="24"/>
              </w:rPr>
            </w:pPr>
          </w:p>
        </w:tc>
        <w:tc>
          <w:tcPr>
            <w:tcW w:w="8633" w:type="dxa"/>
            <w:gridSpan w:val="4"/>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5376C9" w:rsidRPr="0023735F" w14:paraId="3343C9A1"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09978221" w14:textId="77777777" w:rsidR="005376C9" w:rsidRPr="0023735F" w:rsidRDefault="005376C9" w:rsidP="005376C9">
                  <w:pPr>
                    <w:rPr>
                      <w:rFonts w:ascii="Verdana" w:hAnsi="Verdana"/>
                      <w:color w:val="4472C4" w:themeColor="accent1"/>
                      <w:sz w:val="24"/>
                      <w:szCs w:val="24"/>
                    </w:rPr>
                  </w:pPr>
                  <w:r w:rsidRPr="0023735F">
                    <w:rPr>
                      <w:rFonts w:ascii="Verdana" w:hAnsi="Verdana"/>
                      <w:color w:val="4472C4" w:themeColor="accent1"/>
                      <w:sz w:val="24"/>
                      <w:szCs w:val="24"/>
                    </w:rPr>
                    <w:t>Reading:</w:t>
                  </w:r>
                </w:p>
                <w:p w14:paraId="1467F1C0" w14:textId="77777777" w:rsidR="005376C9" w:rsidRPr="0023735F" w:rsidRDefault="005376C9" w:rsidP="005376C9">
                  <w:pPr>
                    <w:rPr>
                      <w:rFonts w:ascii="Verdana" w:hAnsi="Verdana"/>
                      <w:color w:val="4472C4" w:themeColor="accent1"/>
                      <w:sz w:val="24"/>
                      <w:szCs w:val="24"/>
                    </w:rPr>
                  </w:pPr>
                  <w:r w:rsidRPr="0023735F">
                    <w:rPr>
                      <w:rFonts w:ascii="Verdana" w:hAnsi="Verdana"/>
                      <w:color w:val="4472C4" w:themeColor="accent1"/>
                      <w:sz w:val="24"/>
                      <w:szCs w:val="24"/>
                    </w:rPr>
                    <w:t>HT1: Understanding the text and using evidence</w:t>
                  </w:r>
                </w:p>
                <w:p w14:paraId="72B20A58" w14:textId="77777777" w:rsidR="005376C9" w:rsidRPr="0023735F" w:rsidRDefault="005376C9" w:rsidP="005376C9">
                  <w:pPr>
                    <w:rPr>
                      <w:rFonts w:ascii="Verdana" w:hAnsi="Verdana" w:cstheme="minorHAnsi"/>
                      <w:color w:val="4472C4" w:themeColor="accent1"/>
                      <w:sz w:val="24"/>
                      <w:szCs w:val="24"/>
                    </w:rPr>
                  </w:pPr>
                  <w:r w:rsidRPr="0023735F">
                    <w:rPr>
                      <w:rFonts w:ascii="Verdana" w:hAnsi="Verdana" w:cstheme="minorHAnsi"/>
                      <w:color w:val="4472C4" w:themeColor="accent1"/>
                      <w:sz w:val="24"/>
                      <w:szCs w:val="24"/>
                    </w:rPr>
                    <w:t>HT2: Situating the text in culture</w:t>
                  </w:r>
                </w:p>
              </w:tc>
            </w:tr>
          </w:tbl>
          <w:p w14:paraId="48FA66E3" w14:textId="77777777" w:rsidR="005376C9" w:rsidRPr="0023735F" w:rsidRDefault="005376C9" w:rsidP="00B245FA">
            <w:pPr>
              <w:rPr>
                <w:rStyle w:val="normaltextrun"/>
                <w:rFonts w:ascii="Verdana" w:hAnsi="Verdana" w:cs="Calibri"/>
                <w:color w:val="4472C4" w:themeColor="accent1"/>
                <w:sz w:val="24"/>
                <w:szCs w:val="24"/>
                <w:bdr w:val="none" w:sz="0" w:space="0" w:color="auto" w:frame="1"/>
              </w:rPr>
            </w:pPr>
          </w:p>
        </w:tc>
      </w:tr>
      <w:tr w:rsidR="00B245FA" w:rsidRPr="00B245FA" w14:paraId="358C24DA" w14:textId="77777777" w:rsidTr="0023735F">
        <w:trPr>
          <w:trHeight w:val="537"/>
        </w:trPr>
        <w:tc>
          <w:tcPr>
            <w:tcW w:w="1001" w:type="dxa"/>
          </w:tcPr>
          <w:p w14:paraId="51366C3C" w14:textId="608D5F3F" w:rsidR="00B245FA" w:rsidRPr="00B245FA" w:rsidRDefault="00B35685" w:rsidP="00B245FA">
            <w:pPr>
              <w:rPr>
                <w:rFonts w:ascii="Verdana" w:hAnsi="Verdana"/>
                <w:color w:val="002060"/>
                <w:sz w:val="24"/>
                <w:szCs w:val="24"/>
              </w:rPr>
            </w:pPr>
            <w:bookmarkStart w:id="0" w:name="_Hlk178364999"/>
            <w:r>
              <w:rPr>
                <w:rFonts w:ascii="Verdana" w:hAnsi="Verdana"/>
                <w:color w:val="002060"/>
                <w:sz w:val="24"/>
                <w:szCs w:val="24"/>
              </w:rPr>
              <w:t>2</w:t>
            </w:r>
          </w:p>
        </w:tc>
        <w:tc>
          <w:tcPr>
            <w:tcW w:w="8633" w:type="dxa"/>
            <w:gridSpan w:val="4"/>
          </w:tcPr>
          <w:p w14:paraId="2FE3143D" w14:textId="073E320E" w:rsidR="00B245FA" w:rsidRPr="0023735F" w:rsidRDefault="00BF3CF6" w:rsidP="00BF3CF6">
            <w:pPr>
              <w:rPr>
                <w:sz w:val="24"/>
                <w:szCs w:val="24"/>
              </w:rPr>
            </w:pPr>
            <w:r w:rsidRPr="00BF3CF6">
              <w:rPr>
                <w:sz w:val="24"/>
                <w:szCs w:val="24"/>
              </w:rPr>
              <w:t>Across a range of reading commentary incorporates apt textual reference and quotation to support main ideas or argument</w:t>
            </w:r>
            <w:r>
              <w:rPr>
                <w:sz w:val="24"/>
                <w:szCs w:val="24"/>
              </w:rPr>
              <w:t>.</w:t>
            </w:r>
          </w:p>
        </w:tc>
      </w:tr>
      <w:tr w:rsidR="00B245FA" w:rsidRPr="00B245FA" w14:paraId="73FCEE28" w14:textId="77777777" w:rsidTr="0023735F">
        <w:trPr>
          <w:trHeight w:val="537"/>
        </w:trPr>
        <w:tc>
          <w:tcPr>
            <w:tcW w:w="1001" w:type="dxa"/>
          </w:tcPr>
          <w:p w14:paraId="5C6E9DFA" w14:textId="53F520FC" w:rsidR="00B245FA" w:rsidRPr="00B245FA" w:rsidRDefault="00B35685" w:rsidP="00B245FA">
            <w:pPr>
              <w:rPr>
                <w:rFonts w:ascii="Verdana" w:hAnsi="Verdana"/>
                <w:color w:val="002060"/>
                <w:sz w:val="24"/>
                <w:szCs w:val="24"/>
              </w:rPr>
            </w:pPr>
            <w:r>
              <w:rPr>
                <w:rFonts w:ascii="Verdana" w:hAnsi="Verdana"/>
                <w:color w:val="002060"/>
                <w:sz w:val="24"/>
                <w:szCs w:val="24"/>
              </w:rPr>
              <w:t>3</w:t>
            </w:r>
          </w:p>
          <w:p w14:paraId="1AAF7769" w14:textId="77777777" w:rsidR="00B245FA" w:rsidRPr="00B245FA" w:rsidRDefault="00B245FA" w:rsidP="00B245FA">
            <w:pPr>
              <w:rPr>
                <w:rFonts w:ascii="Verdana" w:hAnsi="Verdana"/>
                <w:color w:val="002060"/>
                <w:sz w:val="24"/>
                <w:szCs w:val="24"/>
              </w:rPr>
            </w:pPr>
          </w:p>
        </w:tc>
        <w:tc>
          <w:tcPr>
            <w:tcW w:w="8633" w:type="dxa"/>
            <w:gridSpan w:val="4"/>
          </w:tcPr>
          <w:p w14:paraId="5884A6B9" w14:textId="2B2DD3E2" w:rsidR="00B245FA" w:rsidRPr="00BF3CF6" w:rsidRDefault="00BF3CF6" w:rsidP="00B245FA">
            <w:pPr>
              <w:rPr>
                <w:sz w:val="24"/>
                <w:szCs w:val="24"/>
              </w:rPr>
            </w:pPr>
            <w:r w:rsidRPr="00BF3CF6">
              <w:rPr>
                <w:sz w:val="24"/>
                <w:szCs w:val="24"/>
              </w:rPr>
              <w:t>Across a range of reading comments securely based in textual evidence and identify different layers of meaning, with some attempt at detailed exploration of them.</w:t>
            </w:r>
          </w:p>
        </w:tc>
      </w:tr>
      <w:tr w:rsidR="00B245FA" w:rsidRPr="00B245FA" w14:paraId="4E0D80F6" w14:textId="77777777" w:rsidTr="0023735F">
        <w:trPr>
          <w:trHeight w:val="537"/>
        </w:trPr>
        <w:tc>
          <w:tcPr>
            <w:tcW w:w="1001" w:type="dxa"/>
          </w:tcPr>
          <w:p w14:paraId="49496466" w14:textId="480780EA" w:rsidR="00B245FA" w:rsidRPr="00B245FA" w:rsidRDefault="00B35685" w:rsidP="00B245FA">
            <w:pPr>
              <w:rPr>
                <w:rFonts w:ascii="Verdana" w:hAnsi="Verdana"/>
                <w:color w:val="002060"/>
                <w:sz w:val="24"/>
                <w:szCs w:val="24"/>
              </w:rPr>
            </w:pPr>
            <w:r>
              <w:rPr>
                <w:rFonts w:ascii="Verdana" w:hAnsi="Verdana"/>
                <w:color w:val="002060"/>
                <w:sz w:val="24"/>
                <w:szCs w:val="24"/>
              </w:rPr>
              <w:t>4</w:t>
            </w:r>
          </w:p>
          <w:p w14:paraId="1F9D7E3D" w14:textId="77777777" w:rsidR="00B245FA" w:rsidRPr="00B245FA" w:rsidRDefault="00B245FA" w:rsidP="00B245FA">
            <w:pPr>
              <w:rPr>
                <w:rFonts w:ascii="Verdana" w:hAnsi="Verdana"/>
                <w:color w:val="002060"/>
                <w:sz w:val="24"/>
                <w:szCs w:val="24"/>
              </w:rPr>
            </w:pPr>
          </w:p>
        </w:tc>
        <w:tc>
          <w:tcPr>
            <w:tcW w:w="8633" w:type="dxa"/>
            <w:gridSpan w:val="4"/>
          </w:tcPr>
          <w:p w14:paraId="7800B430" w14:textId="54F99E63" w:rsidR="00B245FA" w:rsidRPr="0023735F" w:rsidRDefault="00BF3CF6" w:rsidP="00BF3CF6">
            <w:pPr>
              <w:rPr>
                <w:sz w:val="24"/>
                <w:szCs w:val="24"/>
              </w:rPr>
            </w:pPr>
            <w:r w:rsidRPr="00BF3CF6">
              <w:rPr>
                <w:sz w:val="24"/>
                <w:szCs w:val="24"/>
              </w:rPr>
              <w:t>Across a range of reading some detailed exploration of how structural choices support the writer’s theme or purpose.</w:t>
            </w:r>
          </w:p>
        </w:tc>
      </w:tr>
      <w:tr w:rsidR="00B245FA" w:rsidRPr="00B245FA" w14:paraId="5F8539E1" w14:textId="77777777" w:rsidTr="0023735F">
        <w:trPr>
          <w:trHeight w:val="537"/>
        </w:trPr>
        <w:tc>
          <w:tcPr>
            <w:tcW w:w="1001" w:type="dxa"/>
          </w:tcPr>
          <w:p w14:paraId="77192A04" w14:textId="31BA413A" w:rsidR="00B245FA" w:rsidRPr="00B245FA" w:rsidRDefault="00B35685" w:rsidP="00B245FA">
            <w:pPr>
              <w:rPr>
                <w:rFonts w:ascii="Verdana" w:hAnsi="Verdana"/>
                <w:color w:val="002060"/>
                <w:sz w:val="24"/>
                <w:szCs w:val="24"/>
              </w:rPr>
            </w:pPr>
            <w:r>
              <w:rPr>
                <w:rFonts w:ascii="Verdana" w:hAnsi="Verdana"/>
                <w:color w:val="002060"/>
                <w:sz w:val="24"/>
                <w:szCs w:val="24"/>
              </w:rPr>
              <w:t>5</w:t>
            </w:r>
          </w:p>
        </w:tc>
        <w:tc>
          <w:tcPr>
            <w:tcW w:w="8633" w:type="dxa"/>
            <w:gridSpan w:val="4"/>
          </w:tcPr>
          <w:p w14:paraId="1B6DD4B1" w14:textId="6C9808EB" w:rsidR="00B245FA" w:rsidRPr="0023735F" w:rsidRDefault="00BF3CF6" w:rsidP="004101E0">
            <w:pPr>
              <w:rPr>
                <w:rFonts w:ascii="Verdana" w:hAnsi="Verdana" w:cstheme="minorHAnsi"/>
                <w:color w:val="4472C4" w:themeColor="accent1"/>
                <w:sz w:val="24"/>
                <w:szCs w:val="24"/>
              </w:rPr>
            </w:pPr>
            <w:r w:rsidRPr="00BF3CF6">
              <w:rPr>
                <w:sz w:val="24"/>
                <w:szCs w:val="24"/>
              </w:rPr>
              <w:t>Across a range of reading some drawing together of comments on how the writer’s language choices contribute to the overall effect on the reader.</w:t>
            </w:r>
          </w:p>
        </w:tc>
      </w:tr>
      <w:tr w:rsidR="00720CBB" w:rsidRPr="00B245FA" w14:paraId="5F8F9DF1" w14:textId="77777777" w:rsidTr="0023735F">
        <w:trPr>
          <w:trHeight w:val="537"/>
        </w:trPr>
        <w:tc>
          <w:tcPr>
            <w:tcW w:w="1001" w:type="dxa"/>
          </w:tcPr>
          <w:p w14:paraId="150A53B1" w14:textId="2EB93E56" w:rsidR="00720CBB" w:rsidRPr="00B245FA" w:rsidRDefault="00B35685" w:rsidP="00720CBB">
            <w:pPr>
              <w:rPr>
                <w:rFonts w:ascii="Verdana" w:hAnsi="Verdana"/>
                <w:color w:val="002060"/>
                <w:sz w:val="24"/>
                <w:szCs w:val="24"/>
              </w:rPr>
            </w:pPr>
            <w:r>
              <w:rPr>
                <w:rFonts w:ascii="Verdana" w:hAnsi="Verdana"/>
                <w:color w:val="002060"/>
                <w:sz w:val="24"/>
                <w:szCs w:val="24"/>
              </w:rPr>
              <w:t>7</w:t>
            </w:r>
          </w:p>
        </w:tc>
        <w:tc>
          <w:tcPr>
            <w:tcW w:w="8633" w:type="dxa"/>
            <w:gridSpan w:val="4"/>
          </w:tcPr>
          <w:p w14:paraId="483976CE" w14:textId="39F05BAC" w:rsidR="00720CBB" w:rsidRPr="0023735F" w:rsidRDefault="00BF3CF6" w:rsidP="00BF3CF6">
            <w:pPr>
              <w:rPr>
                <w:sz w:val="24"/>
                <w:szCs w:val="24"/>
              </w:rPr>
            </w:pPr>
            <w:r w:rsidRPr="00BF3CF6">
              <w:rPr>
                <w:sz w:val="24"/>
                <w:szCs w:val="24"/>
              </w:rPr>
              <w:t>Across a range of reading some detailed discussion of how the contexts in which texts are written and read affect meaning.</w:t>
            </w:r>
          </w:p>
        </w:tc>
      </w:tr>
      <w:tr w:rsidR="004101E0" w:rsidRPr="00B245FA" w14:paraId="6E33B8A5" w14:textId="77777777" w:rsidTr="0023735F">
        <w:trPr>
          <w:trHeight w:val="537"/>
        </w:trPr>
        <w:tc>
          <w:tcPr>
            <w:tcW w:w="1001" w:type="dxa"/>
          </w:tcPr>
          <w:p w14:paraId="23AB0FFA" w14:textId="7A50470E" w:rsidR="004101E0" w:rsidRPr="00B245FA" w:rsidRDefault="004101E0" w:rsidP="004101E0">
            <w:pPr>
              <w:rPr>
                <w:rFonts w:ascii="Verdana" w:hAnsi="Verdana"/>
                <w:color w:val="002060"/>
                <w:sz w:val="24"/>
                <w:szCs w:val="24"/>
              </w:rPr>
            </w:pPr>
            <w:r>
              <w:rPr>
                <w:rFonts w:ascii="Verdana" w:hAnsi="Verdana"/>
                <w:color w:val="002060"/>
                <w:sz w:val="24"/>
                <w:szCs w:val="24"/>
              </w:rPr>
              <w:t>8</w:t>
            </w:r>
          </w:p>
        </w:tc>
        <w:tc>
          <w:tcPr>
            <w:tcW w:w="8633" w:type="dxa"/>
            <w:gridSpan w:val="4"/>
          </w:tcPr>
          <w:p w14:paraId="7BB4469D" w14:textId="77777777" w:rsidR="004101E0" w:rsidRDefault="00BF3CF6" w:rsidP="004101E0">
            <w:pPr>
              <w:rPr>
                <w:sz w:val="24"/>
                <w:szCs w:val="24"/>
              </w:rPr>
            </w:pPr>
            <w:r w:rsidRPr="00BF3CF6">
              <w:rPr>
                <w:sz w:val="24"/>
                <w:szCs w:val="24"/>
              </w:rPr>
              <w:t>Across a range of reading understand and respond effectively to explicit and implicit meanings and viewpoints.</w:t>
            </w:r>
          </w:p>
          <w:p w14:paraId="545085E8" w14:textId="77777777" w:rsidR="00657CB9" w:rsidRDefault="00657CB9" w:rsidP="004101E0">
            <w:pPr>
              <w:rPr>
                <w:sz w:val="24"/>
                <w:szCs w:val="24"/>
              </w:rPr>
            </w:pPr>
          </w:p>
          <w:p w14:paraId="7490B319" w14:textId="4E05EC8C" w:rsidR="00657CB9" w:rsidRPr="00BF3CF6" w:rsidRDefault="00657CB9" w:rsidP="004101E0">
            <w:pPr>
              <w:rPr>
                <w:sz w:val="24"/>
                <w:szCs w:val="24"/>
              </w:rPr>
            </w:pPr>
          </w:p>
        </w:tc>
      </w:tr>
      <w:bookmarkEnd w:id="0"/>
      <w:tr w:rsidR="004101E0" w:rsidRPr="00B245FA" w14:paraId="707CE3C5" w14:textId="77777777" w:rsidTr="0023735F">
        <w:trPr>
          <w:trHeight w:val="537"/>
        </w:trPr>
        <w:tc>
          <w:tcPr>
            <w:tcW w:w="1001" w:type="dxa"/>
          </w:tcPr>
          <w:p w14:paraId="1341693D" w14:textId="77777777" w:rsidR="004101E0" w:rsidRPr="00B245FA" w:rsidRDefault="004101E0" w:rsidP="004101E0">
            <w:pPr>
              <w:rPr>
                <w:rFonts w:ascii="Verdana" w:hAnsi="Verdana"/>
                <w:color w:val="002060"/>
                <w:sz w:val="24"/>
                <w:szCs w:val="24"/>
              </w:rPr>
            </w:pPr>
          </w:p>
        </w:tc>
        <w:tc>
          <w:tcPr>
            <w:tcW w:w="8633" w:type="dxa"/>
            <w:gridSpan w:val="4"/>
          </w:tcPr>
          <w:tbl>
            <w:tblPr>
              <w:tblStyle w:val="TableGrid"/>
              <w:tblpPr w:leftFromText="180" w:rightFromText="180" w:vertAnchor="text" w:horzAnchor="margin" w:tblpY="-238"/>
              <w:tblW w:w="9067" w:type="dxa"/>
              <w:tblLayout w:type="fixed"/>
              <w:tblLook w:val="04A0" w:firstRow="1" w:lastRow="0" w:firstColumn="1" w:lastColumn="0" w:noHBand="0" w:noVBand="1"/>
            </w:tblPr>
            <w:tblGrid>
              <w:gridCol w:w="9067"/>
            </w:tblGrid>
            <w:tr w:rsidR="004101E0" w:rsidRPr="0023735F" w14:paraId="1256044D" w14:textId="77777777" w:rsidTr="0023735F">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4101E0" w:rsidRPr="0023735F" w:rsidRDefault="004101E0" w:rsidP="004101E0">
                  <w:pPr>
                    <w:rPr>
                      <w:rFonts w:ascii="Verdana" w:hAnsi="Verdana"/>
                      <w:color w:val="4472C4" w:themeColor="accent1"/>
                      <w:sz w:val="24"/>
                      <w:szCs w:val="24"/>
                    </w:rPr>
                  </w:pPr>
                  <w:r w:rsidRPr="0023735F">
                    <w:rPr>
                      <w:rFonts w:ascii="Verdana" w:hAnsi="Verdana"/>
                      <w:color w:val="4472C4" w:themeColor="accent1"/>
                      <w:sz w:val="24"/>
                      <w:szCs w:val="24"/>
                    </w:rPr>
                    <w:t>Writing:</w:t>
                  </w:r>
                </w:p>
                <w:p w14:paraId="77C19747" w14:textId="77777777" w:rsidR="004101E0" w:rsidRPr="0023735F" w:rsidRDefault="004101E0" w:rsidP="004101E0">
                  <w:pPr>
                    <w:rPr>
                      <w:rFonts w:ascii="Verdana" w:hAnsi="Verdana" w:cstheme="minorHAnsi"/>
                      <w:color w:val="4472C4" w:themeColor="accent1"/>
                      <w:sz w:val="24"/>
                      <w:szCs w:val="24"/>
                    </w:rPr>
                  </w:pPr>
                  <w:r w:rsidRPr="0023735F">
                    <w:rPr>
                      <w:rFonts w:ascii="Verdana" w:hAnsi="Verdana" w:cstheme="minorHAnsi"/>
                      <w:color w:val="4472C4" w:themeColor="accent1"/>
                      <w:sz w:val="24"/>
                      <w:szCs w:val="24"/>
                    </w:rPr>
                    <w:t>HT1: Accuracy</w:t>
                  </w:r>
                </w:p>
                <w:p w14:paraId="58D584D7" w14:textId="77777777" w:rsidR="004101E0" w:rsidRPr="0023735F" w:rsidRDefault="004101E0" w:rsidP="004101E0">
                  <w:pPr>
                    <w:rPr>
                      <w:rFonts w:ascii="Verdana" w:hAnsi="Verdana" w:cstheme="minorHAnsi"/>
                      <w:color w:val="4472C4" w:themeColor="accent1"/>
                      <w:sz w:val="24"/>
                      <w:szCs w:val="24"/>
                    </w:rPr>
                  </w:pPr>
                  <w:r w:rsidRPr="0023735F">
                    <w:rPr>
                      <w:rFonts w:ascii="Verdana" w:hAnsi="Verdana" w:cstheme="minorHAnsi"/>
                      <w:color w:val="4472C4" w:themeColor="accent1"/>
                      <w:sz w:val="24"/>
                      <w:szCs w:val="24"/>
                    </w:rPr>
                    <w:t>HT2: Transactional</w:t>
                  </w:r>
                </w:p>
              </w:tc>
            </w:tr>
          </w:tbl>
          <w:p w14:paraId="4F6F00C2" w14:textId="77777777" w:rsidR="004101E0" w:rsidRPr="0023735F" w:rsidRDefault="004101E0" w:rsidP="004101E0">
            <w:pPr>
              <w:rPr>
                <w:rFonts w:ascii="Verdana" w:hAnsi="Verdana"/>
                <w:color w:val="4472C4" w:themeColor="accent1"/>
                <w:sz w:val="24"/>
                <w:szCs w:val="24"/>
              </w:rPr>
            </w:pPr>
          </w:p>
        </w:tc>
      </w:tr>
      <w:tr w:rsidR="004101E0" w:rsidRPr="00B245FA" w14:paraId="604C67E2" w14:textId="77777777" w:rsidTr="0023735F">
        <w:trPr>
          <w:trHeight w:val="537"/>
        </w:trPr>
        <w:tc>
          <w:tcPr>
            <w:tcW w:w="1001" w:type="dxa"/>
          </w:tcPr>
          <w:p w14:paraId="513F87CE" w14:textId="73947E70" w:rsidR="004101E0" w:rsidRPr="00B245FA" w:rsidRDefault="004101E0" w:rsidP="004101E0">
            <w:pPr>
              <w:rPr>
                <w:rFonts w:ascii="Verdana" w:hAnsi="Verdana"/>
                <w:color w:val="002060"/>
                <w:sz w:val="24"/>
                <w:szCs w:val="24"/>
              </w:rPr>
            </w:pPr>
            <w:bookmarkStart w:id="1" w:name="_Hlk178365007"/>
            <w:r>
              <w:rPr>
                <w:rFonts w:ascii="Verdana" w:hAnsi="Verdana"/>
                <w:color w:val="002060"/>
                <w:sz w:val="24"/>
                <w:szCs w:val="24"/>
              </w:rPr>
              <w:t>2</w:t>
            </w:r>
          </w:p>
        </w:tc>
        <w:tc>
          <w:tcPr>
            <w:tcW w:w="8633" w:type="dxa"/>
            <w:gridSpan w:val="4"/>
          </w:tcPr>
          <w:p w14:paraId="0D49B90A" w14:textId="6EEB858B" w:rsidR="004101E0" w:rsidRPr="00BF3CF6" w:rsidRDefault="00BF3CF6" w:rsidP="00BF3CF6">
            <w:pPr>
              <w:rPr>
                <w:sz w:val="18"/>
                <w:szCs w:val="18"/>
              </w:rPr>
            </w:pPr>
            <w:r w:rsidRPr="001C6E68">
              <w:rPr>
                <w:sz w:val="24"/>
                <w:szCs w:val="24"/>
              </w:rPr>
              <w:t xml:space="preserve">Across a range of writing </w:t>
            </w:r>
            <w:r w:rsidR="001C6E68" w:rsidRPr="001C6E68">
              <w:rPr>
                <w:sz w:val="24"/>
                <w:szCs w:val="24"/>
              </w:rPr>
              <w:t>level of formality used for purpose and audience generally appropriate and a range of stylistic devices used to achieve effect, not always successfully</w:t>
            </w:r>
            <w:r w:rsidR="001C6E68">
              <w:rPr>
                <w:sz w:val="24"/>
                <w:szCs w:val="24"/>
              </w:rPr>
              <w:t>.</w:t>
            </w:r>
          </w:p>
        </w:tc>
      </w:tr>
      <w:tr w:rsidR="004101E0" w:rsidRPr="00B245FA" w14:paraId="7E3033AF" w14:textId="77777777" w:rsidTr="0023735F">
        <w:trPr>
          <w:trHeight w:val="537"/>
        </w:trPr>
        <w:tc>
          <w:tcPr>
            <w:tcW w:w="1001" w:type="dxa"/>
          </w:tcPr>
          <w:p w14:paraId="6E3A2C3B" w14:textId="4170680B" w:rsidR="004101E0" w:rsidRPr="00B245FA" w:rsidRDefault="004101E0" w:rsidP="004101E0">
            <w:pPr>
              <w:rPr>
                <w:rFonts w:ascii="Verdana" w:hAnsi="Verdana"/>
                <w:color w:val="002060"/>
                <w:sz w:val="24"/>
                <w:szCs w:val="24"/>
              </w:rPr>
            </w:pPr>
            <w:r>
              <w:rPr>
                <w:rFonts w:ascii="Verdana" w:hAnsi="Verdana"/>
                <w:color w:val="002060"/>
                <w:sz w:val="24"/>
                <w:szCs w:val="24"/>
              </w:rPr>
              <w:t>3</w:t>
            </w:r>
          </w:p>
        </w:tc>
        <w:tc>
          <w:tcPr>
            <w:tcW w:w="8633" w:type="dxa"/>
            <w:gridSpan w:val="4"/>
          </w:tcPr>
          <w:p w14:paraId="48BFB930" w14:textId="5F5D9DD5" w:rsidR="004101E0" w:rsidRPr="001C6E68" w:rsidRDefault="001C6E68" w:rsidP="001C6E68">
            <w:pPr>
              <w:rPr>
                <w:sz w:val="24"/>
                <w:szCs w:val="24"/>
              </w:rPr>
            </w:pPr>
            <w:r w:rsidRPr="001C6E68">
              <w:rPr>
                <w:sz w:val="24"/>
                <w:szCs w:val="24"/>
              </w:rPr>
              <w:t>Across a range of writing a range of features clearly signal overall direction of the text for the reader.</w:t>
            </w:r>
          </w:p>
        </w:tc>
      </w:tr>
      <w:tr w:rsidR="004101E0" w:rsidRPr="00B245FA" w14:paraId="23CC12AA" w14:textId="77777777" w:rsidTr="0023735F">
        <w:trPr>
          <w:trHeight w:val="537"/>
        </w:trPr>
        <w:tc>
          <w:tcPr>
            <w:tcW w:w="1001" w:type="dxa"/>
          </w:tcPr>
          <w:p w14:paraId="1A3BCB32" w14:textId="0C578E4A" w:rsidR="004101E0" w:rsidRPr="00B245FA" w:rsidRDefault="004101E0" w:rsidP="004101E0">
            <w:pPr>
              <w:rPr>
                <w:rFonts w:ascii="Verdana" w:hAnsi="Verdana"/>
                <w:color w:val="002060"/>
                <w:sz w:val="24"/>
                <w:szCs w:val="24"/>
              </w:rPr>
            </w:pPr>
            <w:r>
              <w:rPr>
                <w:rFonts w:ascii="Verdana" w:hAnsi="Verdana"/>
                <w:color w:val="002060"/>
                <w:sz w:val="24"/>
                <w:szCs w:val="24"/>
              </w:rPr>
              <w:t>4</w:t>
            </w:r>
          </w:p>
        </w:tc>
        <w:tc>
          <w:tcPr>
            <w:tcW w:w="8633" w:type="dxa"/>
            <w:gridSpan w:val="4"/>
          </w:tcPr>
          <w:p w14:paraId="02EEF224" w14:textId="007E8B52" w:rsidR="004101E0" w:rsidRPr="0023735F" w:rsidRDefault="001C6E68" w:rsidP="001C6E68">
            <w:pPr>
              <w:rPr>
                <w:sz w:val="24"/>
                <w:szCs w:val="24"/>
              </w:rPr>
            </w:pPr>
            <w:r w:rsidRPr="001C6E68">
              <w:rPr>
                <w:sz w:val="24"/>
                <w:szCs w:val="24"/>
              </w:rPr>
              <w:t>Across a range of writing construction of paragraphs clearly supports meaning and purpose.</w:t>
            </w:r>
          </w:p>
        </w:tc>
      </w:tr>
      <w:tr w:rsidR="004101E0" w:rsidRPr="00B245FA" w14:paraId="76BC0C43" w14:textId="77777777" w:rsidTr="0023735F">
        <w:trPr>
          <w:trHeight w:val="537"/>
        </w:trPr>
        <w:tc>
          <w:tcPr>
            <w:tcW w:w="1001" w:type="dxa"/>
          </w:tcPr>
          <w:p w14:paraId="66F4D774" w14:textId="1952E64C" w:rsidR="004101E0" w:rsidRPr="00B245FA" w:rsidRDefault="001C6E68" w:rsidP="004101E0">
            <w:pPr>
              <w:rPr>
                <w:rFonts w:ascii="Verdana" w:hAnsi="Verdana"/>
                <w:color w:val="002060"/>
                <w:sz w:val="24"/>
                <w:szCs w:val="24"/>
              </w:rPr>
            </w:pPr>
            <w:r>
              <w:rPr>
                <w:rFonts w:ascii="Verdana" w:hAnsi="Verdana"/>
                <w:color w:val="002060"/>
                <w:sz w:val="24"/>
                <w:szCs w:val="24"/>
              </w:rPr>
              <w:t>6</w:t>
            </w:r>
          </w:p>
        </w:tc>
        <w:tc>
          <w:tcPr>
            <w:tcW w:w="8633" w:type="dxa"/>
            <w:gridSpan w:val="4"/>
          </w:tcPr>
          <w:p w14:paraId="59FA69DC" w14:textId="2BF34EA8" w:rsidR="004101E0" w:rsidRPr="0023735F" w:rsidRDefault="001C6E68" w:rsidP="001C6E68">
            <w:pPr>
              <w:rPr>
                <w:sz w:val="24"/>
                <w:szCs w:val="24"/>
              </w:rPr>
            </w:pPr>
            <w:r w:rsidRPr="001C6E68">
              <w:rPr>
                <w:sz w:val="24"/>
                <w:szCs w:val="24"/>
              </w:rPr>
              <w:t>Across a range of writing syntax and full range of punctuation are consistently accurate in a variety of sentence structures, with occasional errors in ambitious structures.</w:t>
            </w:r>
          </w:p>
        </w:tc>
      </w:tr>
      <w:tr w:rsidR="004101E0" w:rsidRPr="00B245FA" w14:paraId="2D3B21B6" w14:textId="77777777" w:rsidTr="0023735F">
        <w:trPr>
          <w:trHeight w:val="537"/>
        </w:trPr>
        <w:tc>
          <w:tcPr>
            <w:tcW w:w="1001" w:type="dxa"/>
          </w:tcPr>
          <w:p w14:paraId="28A6266C" w14:textId="2DC44D9A" w:rsidR="004101E0" w:rsidRPr="00B245FA" w:rsidRDefault="001C6E68" w:rsidP="004101E0">
            <w:pPr>
              <w:rPr>
                <w:rFonts w:ascii="Verdana" w:hAnsi="Verdana"/>
                <w:color w:val="002060"/>
                <w:sz w:val="24"/>
                <w:szCs w:val="24"/>
              </w:rPr>
            </w:pPr>
            <w:r>
              <w:rPr>
                <w:rFonts w:ascii="Verdana" w:hAnsi="Verdana"/>
                <w:color w:val="002060"/>
                <w:sz w:val="24"/>
                <w:szCs w:val="24"/>
              </w:rPr>
              <w:t>7</w:t>
            </w:r>
          </w:p>
        </w:tc>
        <w:tc>
          <w:tcPr>
            <w:tcW w:w="8633" w:type="dxa"/>
            <w:gridSpan w:val="4"/>
          </w:tcPr>
          <w:p w14:paraId="091CB43C" w14:textId="7CA2CAA8" w:rsidR="004101E0" w:rsidRPr="001C6E68" w:rsidRDefault="001C6E68" w:rsidP="001C6E68">
            <w:pPr>
              <w:rPr>
                <w:rStyle w:val="normaltextrun"/>
                <w:sz w:val="18"/>
                <w:szCs w:val="18"/>
              </w:rPr>
            </w:pPr>
            <w:r w:rsidRPr="001C6E68">
              <w:rPr>
                <w:sz w:val="24"/>
                <w:szCs w:val="24"/>
              </w:rPr>
              <w:t>Across a range of writing range of vocabulary generally varied and often ambitious, even though choices not always apt.</w:t>
            </w:r>
          </w:p>
        </w:tc>
      </w:tr>
      <w:bookmarkEnd w:id="1"/>
    </w:tbl>
    <w:p w14:paraId="001F895F" w14:textId="77777777" w:rsidR="00657CB9" w:rsidRDefault="00657CB9">
      <w:pPr>
        <w:rPr>
          <w:rFonts w:ascii="Verdana" w:hAnsi="Verdana"/>
          <w:color w:val="002060"/>
          <w:sz w:val="24"/>
          <w:szCs w:val="24"/>
        </w:rPr>
      </w:pPr>
    </w:p>
    <w:p w14:paraId="4D50AA4D" w14:textId="0BC42DD9" w:rsidR="00C96B26" w:rsidRPr="00B245FA" w:rsidRDefault="00920585">
      <w:pPr>
        <w:rPr>
          <w:rFonts w:ascii="Verdana" w:hAnsi="Verdana"/>
          <w:color w:val="002060"/>
          <w:sz w:val="24"/>
          <w:szCs w:val="24"/>
        </w:rPr>
      </w:pPr>
      <w:r w:rsidRPr="00B245FA">
        <w:rPr>
          <w:rFonts w:ascii="Verdana" w:hAnsi="Verdana"/>
          <w:color w:val="002060"/>
          <w:sz w:val="24"/>
          <w:szCs w:val="24"/>
        </w:rPr>
        <w:t>Tier Three 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B245FA" w:rsidRPr="00B245FA" w14:paraId="56E7C716" w14:textId="77777777" w:rsidTr="00920585">
        <w:tc>
          <w:tcPr>
            <w:tcW w:w="1502"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t>infer</w:t>
            </w:r>
          </w:p>
        </w:tc>
        <w:tc>
          <w:tcPr>
            <w:tcW w:w="1502"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03" w:type="dxa"/>
          </w:tcPr>
          <w:p w14:paraId="5D17AF0B" w14:textId="2A5D836F" w:rsidR="00920585" w:rsidRPr="00B245FA" w:rsidRDefault="00693B19">
            <w:pPr>
              <w:rPr>
                <w:rFonts w:ascii="Verdana" w:hAnsi="Verdana"/>
                <w:color w:val="002060"/>
                <w:sz w:val="24"/>
                <w:szCs w:val="24"/>
              </w:rPr>
            </w:pPr>
            <w:r>
              <w:rPr>
                <w:rFonts w:ascii="Verdana" w:hAnsi="Verdana"/>
                <w:color w:val="002060"/>
                <w:sz w:val="24"/>
                <w:szCs w:val="24"/>
              </w:rPr>
              <w:t>audience</w:t>
            </w:r>
          </w:p>
        </w:tc>
        <w:tc>
          <w:tcPr>
            <w:tcW w:w="1503" w:type="dxa"/>
          </w:tcPr>
          <w:p w14:paraId="70A311EF" w14:textId="7B25DAA0" w:rsidR="00920585" w:rsidRPr="00B245FA" w:rsidRDefault="00693B19">
            <w:pPr>
              <w:rPr>
                <w:rFonts w:ascii="Verdana" w:hAnsi="Verdana"/>
                <w:color w:val="002060"/>
                <w:sz w:val="24"/>
                <w:szCs w:val="24"/>
              </w:rPr>
            </w:pPr>
            <w:r>
              <w:rPr>
                <w:rFonts w:ascii="Verdana" w:hAnsi="Verdana"/>
                <w:color w:val="002060"/>
                <w:sz w:val="24"/>
                <w:szCs w:val="24"/>
              </w:rPr>
              <w:t>theme</w:t>
            </w:r>
          </w:p>
        </w:tc>
        <w:tc>
          <w:tcPr>
            <w:tcW w:w="1503" w:type="dxa"/>
          </w:tcPr>
          <w:p w14:paraId="3AF3EEF7" w14:textId="1EC2BC83" w:rsidR="00920585" w:rsidRPr="00B245FA" w:rsidRDefault="00EC4648">
            <w:pPr>
              <w:rPr>
                <w:rFonts w:ascii="Verdana" w:hAnsi="Verdana"/>
                <w:color w:val="002060"/>
                <w:sz w:val="24"/>
                <w:szCs w:val="24"/>
              </w:rPr>
            </w:pPr>
            <w:r>
              <w:rPr>
                <w:rFonts w:ascii="Verdana" w:hAnsi="Verdana"/>
                <w:color w:val="002060"/>
                <w:sz w:val="24"/>
                <w:szCs w:val="24"/>
              </w:rPr>
              <w:t>satire</w:t>
            </w:r>
          </w:p>
        </w:tc>
        <w:tc>
          <w:tcPr>
            <w:tcW w:w="1503" w:type="dxa"/>
          </w:tcPr>
          <w:p w14:paraId="3B235E5C" w14:textId="61609815" w:rsidR="00920585" w:rsidRPr="00B245FA" w:rsidRDefault="00920585">
            <w:pPr>
              <w:rPr>
                <w:rFonts w:ascii="Verdana" w:hAnsi="Verdana"/>
                <w:color w:val="002060"/>
                <w:sz w:val="24"/>
                <w:szCs w:val="24"/>
              </w:rPr>
            </w:pPr>
          </w:p>
        </w:tc>
      </w:tr>
      <w:tr w:rsidR="00B245FA" w:rsidRPr="00B245FA" w14:paraId="5DC8C621" w14:textId="77777777" w:rsidTr="00920585">
        <w:tc>
          <w:tcPr>
            <w:tcW w:w="1502" w:type="dxa"/>
          </w:tcPr>
          <w:p w14:paraId="14CD84C4" w14:textId="5CED8592" w:rsidR="00920585" w:rsidRPr="00B245FA" w:rsidRDefault="00720CBB">
            <w:pPr>
              <w:rPr>
                <w:rFonts w:ascii="Verdana" w:hAnsi="Verdana"/>
                <w:color w:val="002060"/>
                <w:sz w:val="24"/>
                <w:szCs w:val="24"/>
              </w:rPr>
            </w:pPr>
            <w:r>
              <w:rPr>
                <w:rFonts w:ascii="Verdana" w:hAnsi="Verdana"/>
                <w:color w:val="002060"/>
                <w:sz w:val="24"/>
                <w:szCs w:val="24"/>
              </w:rPr>
              <w:t>evaluate</w:t>
            </w:r>
          </w:p>
        </w:tc>
        <w:tc>
          <w:tcPr>
            <w:tcW w:w="1502" w:type="dxa"/>
          </w:tcPr>
          <w:p w14:paraId="2B6B0AA7" w14:textId="49E7BB4E" w:rsidR="00920585" w:rsidRPr="00B245FA" w:rsidRDefault="00693B19">
            <w:pPr>
              <w:rPr>
                <w:rFonts w:ascii="Verdana" w:hAnsi="Verdana"/>
                <w:color w:val="002060"/>
                <w:sz w:val="24"/>
                <w:szCs w:val="24"/>
              </w:rPr>
            </w:pPr>
            <w:r>
              <w:rPr>
                <w:rFonts w:ascii="Verdana" w:hAnsi="Verdana"/>
                <w:color w:val="002060"/>
                <w:sz w:val="24"/>
                <w:szCs w:val="24"/>
              </w:rPr>
              <w:t>purpose</w:t>
            </w:r>
          </w:p>
        </w:tc>
        <w:tc>
          <w:tcPr>
            <w:tcW w:w="1503" w:type="dxa"/>
          </w:tcPr>
          <w:p w14:paraId="44846C07" w14:textId="63C6F4F6" w:rsidR="00920585" w:rsidRPr="00B245FA" w:rsidRDefault="00693B19">
            <w:pPr>
              <w:rPr>
                <w:rFonts w:ascii="Verdana" w:hAnsi="Verdana"/>
                <w:color w:val="002060"/>
                <w:sz w:val="24"/>
                <w:szCs w:val="24"/>
              </w:rPr>
            </w:pPr>
            <w:r>
              <w:rPr>
                <w:rFonts w:ascii="Verdana" w:hAnsi="Verdana"/>
                <w:color w:val="002060"/>
                <w:sz w:val="24"/>
                <w:szCs w:val="24"/>
              </w:rPr>
              <w:t>present</w:t>
            </w:r>
          </w:p>
        </w:tc>
        <w:tc>
          <w:tcPr>
            <w:tcW w:w="1503" w:type="dxa"/>
          </w:tcPr>
          <w:p w14:paraId="27312DB3" w14:textId="1B9C3045" w:rsidR="00920585" w:rsidRPr="00B245FA" w:rsidRDefault="00693B19">
            <w:pPr>
              <w:rPr>
                <w:rFonts w:ascii="Verdana" w:hAnsi="Verdana"/>
                <w:color w:val="002060"/>
                <w:sz w:val="24"/>
                <w:szCs w:val="24"/>
              </w:rPr>
            </w:pPr>
            <w:r>
              <w:rPr>
                <w:rFonts w:ascii="Verdana" w:hAnsi="Verdana"/>
                <w:color w:val="002060"/>
                <w:sz w:val="24"/>
                <w:szCs w:val="24"/>
              </w:rPr>
              <w:t>setting</w:t>
            </w:r>
          </w:p>
        </w:tc>
        <w:tc>
          <w:tcPr>
            <w:tcW w:w="1503" w:type="dxa"/>
          </w:tcPr>
          <w:p w14:paraId="24B2E7BF" w14:textId="467A424E" w:rsidR="00920585" w:rsidRPr="00B245FA" w:rsidRDefault="00EC4648">
            <w:pPr>
              <w:rPr>
                <w:rFonts w:ascii="Verdana" w:hAnsi="Verdana"/>
                <w:color w:val="002060"/>
                <w:sz w:val="24"/>
                <w:szCs w:val="24"/>
              </w:rPr>
            </w:pPr>
            <w:r>
              <w:rPr>
                <w:rFonts w:ascii="Verdana" w:hAnsi="Verdana"/>
                <w:color w:val="002060"/>
                <w:sz w:val="24"/>
                <w:szCs w:val="24"/>
              </w:rPr>
              <w:t>Analyse</w:t>
            </w:r>
          </w:p>
        </w:tc>
        <w:tc>
          <w:tcPr>
            <w:tcW w:w="1503" w:type="dxa"/>
          </w:tcPr>
          <w:p w14:paraId="7E715B4E" w14:textId="77777777" w:rsidR="00920585" w:rsidRPr="00B245FA" w:rsidRDefault="00920585">
            <w:pPr>
              <w:rPr>
                <w:rFonts w:ascii="Verdana" w:hAnsi="Verdana"/>
                <w:color w:val="002060"/>
                <w:sz w:val="24"/>
                <w:szCs w:val="24"/>
              </w:rPr>
            </w:pPr>
          </w:p>
        </w:tc>
      </w:tr>
      <w:tr w:rsidR="00B245FA" w:rsidRPr="00B245FA" w14:paraId="333D59DA" w14:textId="77777777" w:rsidTr="00920585">
        <w:tc>
          <w:tcPr>
            <w:tcW w:w="1502" w:type="dxa"/>
          </w:tcPr>
          <w:p w14:paraId="7A65D77F" w14:textId="46854217" w:rsidR="00920585" w:rsidRPr="00B245FA" w:rsidRDefault="00720CBB">
            <w:pPr>
              <w:rPr>
                <w:rFonts w:ascii="Verdana" w:hAnsi="Verdana"/>
                <w:color w:val="002060"/>
                <w:sz w:val="24"/>
                <w:szCs w:val="24"/>
              </w:rPr>
            </w:pPr>
            <w:r>
              <w:rPr>
                <w:rFonts w:ascii="Verdana" w:hAnsi="Verdana"/>
                <w:color w:val="002060"/>
                <w:sz w:val="24"/>
                <w:szCs w:val="24"/>
              </w:rPr>
              <w:t>context</w:t>
            </w:r>
          </w:p>
        </w:tc>
        <w:tc>
          <w:tcPr>
            <w:tcW w:w="1502" w:type="dxa"/>
          </w:tcPr>
          <w:p w14:paraId="3009187A" w14:textId="7481ACAC" w:rsidR="00920585" w:rsidRPr="00B245FA" w:rsidRDefault="00EC4648">
            <w:pPr>
              <w:rPr>
                <w:rFonts w:ascii="Verdana" w:hAnsi="Verdana"/>
                <w:color w:val="002060"/>
                <w:sz w:val="24"/>
                <w:szCs w:val="24"/>
              </w:rPr>
            </w:pPr>
            <w:r>
              <w:rPr>
                <w:rFonts w:ascii="Verdana" w:hAnsi="Verdana"/>
                <w:color w:val="002060"/>
                <w:sz w:val="24"/>
                <w:szCs w:val="24"/>
              </w:rPr>
              <w:t>character</w:t>
            </w:r>
          </w:p>
        </w:tc>
        <w:tc>
          <w:tcPr>
            <w:tcW w:w="1503" w:type="dxa"/>
          </w:tcPr>
          <w:p w14:paraId="67FCC52D" w14:textId="51B748ED" w:rsidR="00920585" w:rsidRPr="00B245FA" w:rsidRDefault="00EC4648">
            <w:pPr>
              <w:rPr>
                <w:rFonts w:ascii="Verdana" w:hAnsi="Verdana"/>
                <w:color w:val="002060"/>
                <w:sz w:val="24"/>
                <w:szCs w:val="24"/>
              </w:rPr>
            </w:pPr>
            <w:r>
              <w:rPr>
                <w:rFonts w:ascii="Verdana" w:hAnsi="Verdana"/>
                <w:color w:val="002060"/>
                <w:sz w:val="24"/>
                <w:szCs w:val="24"/>
              </w:rPr>
              <w:t>Absurdity</w:t>
            </w:r>
          </w:p>
        </w:tc>
        <w:tc>
          <w:tcPr>
            <w:tcW w:w="1503" w:type="dxa"/>
          </w:tcPr>
          <w:p w14:paraId="67254CC7" w14:textId="77777777" w:rsidR="00920585" w:rsidRPr="00B245FA" w:rsidRDefault="00920585">
            <w:pPr>
              <w:rPr>
                <w:rFonts w:ascii="Verdana" w:hAnsi="Verdana"/>
                <w:color w:val="002060"/>
                <w:sz w:val="24"/>
                <w:szCs w:val="24"/>
              </w:rPr>
            </w:pPr>
          </w:p>
        </w:tc>
        <w:tc>
          <w:tcPr>
            <w:tcW w:w="1503" w:type="dxa"/>
          </w:tcPr>
          <w:p w14:paraId="1CFF4AAF" w14:textId="77777777" w:rsidR="00920585" w:rsidRPr="00B245FA" w:rsidRDefault="00920585">
            <w:pPr>
              <w:rPr>
                <w:rFonts w:ascii="Verdana" w:hAnsi="Verdana"/>
                <w:color w:val="002060"/>
                <w:sz w:val="24"/>
                <w:szCs w:val="24"/>
              </w:rPr>
            </w:pPr>
          </w:p>
        </w:tc>
        <w:tc>
          <w:tcPr>
            <w:tcW w:w="1503" w:type="dxa"/>
          </w:tcPr>
          <w:p w14:paraId="08E0CDA1" w14:textId="77777777" w:rsidR="00920585" w:rsidRPr="00B245FA" w:rsidRDefault="00920585">
            <w:pPr>
              <w:rPr>
                <w:rFonts w:ascii="Verdana" w:hAnsi="Verdana"/>
                <w:color w:val="002060"/>
                <w:sz w:val="24"/>
                <w:szCs w:val="24"/>
              </w:rPr>
            </w:pPr>
          </w:p>
        </w:tc>
      </w:tr>
    </w:tbl>
    <w:p w14:paraId="3BA964E5" w14:textId="77777777" w:rsidR="00657CB9" w:rsidRDefault="00657CB9">
      <w:pPr>
        <w:rPr>
          <w:rFonts w:ascii="Verdana" w:hAnsi="Verdana"/>
          <w:color w:val="002060"/>
          <w:sz w:val="24"/>
          <w:szCs w:val="24"/>
        </w:rPr>
      </w:pPr>
    </w:p>
    <w:p w14:paraId="5ECA3170" w14:textId="1CB3E01C"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F55A76">
        <w:trPr>
          <w:trHeight w:val="2779"/>
        </w:trPr>
        <w:tc>
          <w:tcPr>
            <w:tcW w:w="9256" w:type="dxa"/>
          </w:tcPr>
          <w:p w14:paraId="51613472" w14:textId="7AC34B62" w:rsidR="00B245FA" w:rsidRDefault="004101E0"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459A91BF" wp14:editId="5AB56DCF">
                      <wp:simplePos x="0" y="0"/>
                      <wp:positionH relativeFrom="column">
                        <wp:posOffset>1185545</wp:posOffset>
                      </wp:positionH>
                      <wp:positionV relativeFrom="paragraph">
                        <wp:posOffset>94615</wp:posOffset>
                      </wp:positionV>
                      <wp:extent cx="4429125" cy="1666875"/>
                      <wp:effectExtent l="0" t="0" r="28575" b="28575"/>
                      <wp:wrapNone/>
                      <wp:docPr id="5" name="Text Box 5"/>
                      <wp:cNvGraphicFramePr/>
                      <a:graphic xmlns:a="http://schemas.openxmlformats.org/drawingml/2006/main">
                        <a:graphicData uri="http://schemas.microsoft.com/office/word/2010/wordprocessingShape">
                          <wps:wsp>
                            <wps:cNvSpPr txBox="1"/>
                            <wps:spPr>
                              <a:xfrm>
                                <a:off x="0" y="0"/>
                                <a:ext cx="4429125" cy="1666875"/>
                              </a:xfrm>
                              <a:prstGeom prst="rect">
                                <a:avLst/>
                              </a:prstGeom>
                              <a:solidFill>
                                <a:schemeClr val="lt1"/>
                              </a:solidFill>
                              <a:ln w="6350">
                                <a:solidFill>
                                  <a:prstClr val="black"/>
                                </a:solidFill>
                              </a:ln>
                            </wps:spPr>
                            <wps:txbx>
                              <w:txbxContent>
                                <w:p w14:paraId="19C56982" w14:textId="73AF4E10" w:rsidR="00EC4648" w:rsidRPr="00EC4648" w:rsidRDefault="00EC4648" w:rsidP="00EC4648">
                                  <w:pPr>
                                    <w:pStyle w:val="Heading1"/>
                                    <w:shd w:val="clear" w:color="auto" w:fill="FFFFFF"/>
                                    <w:spacing w:before="0" w:line="540" w:lineRule="atLeast"/>
                                    <w:rPr>
                                      <w:rFonts w:ascii="Verdana" w:hAnsi="Verdana" w:cs="Arial"/>
                                      <w:color w:val="002060"/>
                                      <w:sz w:val="24"/>
                                      <w:szCs w:val="24"/>
                                    </w:rPr>
                                  </w:pPr>
                                  <w:r w:rsidRPr="00EC4648">
                                    <w:rPr>
                                      <w:rStyle w:val="a-size-large"/>
                                      <w:rFonts w:ascii="Verdana" w:hAnsi="Verdana" w:cs="Arial"/>
                                      <w:color w:val="002060"/>
                                      <w:sz w:val="24"/>
                                      <w:szCs w:val="24"/>
                                    </w:rPr>
                                    <w:t>42: The Wildly Improbable Ideas of Douglas</w:t>
                                  </w:r>
                                  <w:r>
                                    <w:rPr>
                                      <w:rStyle w:val="a-size-large"/>
                                      <w:rFonts w:ascii="Verdana" w:hAnsi="Verdana" w:cs="Arial"/>
                                      <w:color w:val="002060"/>
                                      <w:sz w:val="24"/>
                                      <w:szCs w:val="24"/>
                                    </w:rPr>
                                    <w:t xml:space="preserve"> </w:t>
                                  </w:r>
                                  <w:r w:rsidRPr="00EC4648">
                                    <w:rPr>
                                      <w:rStyle w:val="a-size-large"/>
                                      <w:rFonts w:ascii="Verdana" w:hAnsi="Verdana" w:cs="Arial"/>
                                      <w:color w:val="002060"/>
                                      <w:sz w:val="24"/>
                                      <w:szCs w:val="24"/>
                                    </w:rPr>
                                    <w:t>Adams</w:t>
                                  </w:r>
                                </w:p>
                                <w:p w14:paraId="0613D47C" w14:textId="77777777" w:rsidR="00EC4648" w:rsidRPr="00EC4648" w:rsidRDefault="00EC4648">
                                  <w:pPr>
                                    <w:rPr>
                                      <w:rFonts w:ascii="Verdana" w:hAnsi="Verdana" w:cs="Arial"/>
                                      <w:color w:val="0F1111"/>
                                      <w:shd w:val="clear" w:color="auto" w:fill="FFFFFF"/>
                                    </w:rPr>
                                  </w:pPr>
                                </w:p>
                                <w:p w14:paraId="136B71E9" w14:textId="65C307EC" w:rsidR="00413BDF" w:rsidRPr="00EC4648" w:rsidRDefault="00EC4648">
                                  <w:pPr>
                                    <w:rPr>
                                      <w:rFonts w:ascii="Verdana" w:hAnsi="Verdana"/>
                                      <w:sz w:val="24"/>
                                      <w:szCs w:val="24"/>
                                    </w:rPr>
                                  </w:pPr>
                                  <w:r w:rsidRPr="00EC4648">
                                    <w:rPr>
                                      <w:rFonts w:ascii="Verdana" w:hAnsi="Verdana" w:cs="Arial"/>
                                      <w:color w:val="0F1111"/>
                                      <w:shd w:val="clear" w:color="auto" w:fill="FFFFFF"/>
                                    </w:rPr>
                                    <w:t>When Douglas Adams died in 2001, he left behind 60 boxes full of notebooks, letters, scripts, jokes, speeches and even poems. In </w:t>
                                  </w:r>
                                  <w:r w:rsidRPr="00EC4648">
                                    <w:rPr>
                                      <w:rStyle w:val="a-text-italic"/>
                                      <w:rFonts w:ascii="Verdana" w:hAnsi="Verdana" w:cs="Arial"/>
                                      <w:color w:val="0F1111"/>
                                      <w:shd w:val="clear" w:color="auto" w:fill="FFFFFF"/>
                                    </w:rPr>
                                    <w:t>42</w:t>
                                  </w:r>
                                  <w:r w:rsidRPr="00EC4648">
                                    <w:rPr>
                                      <w:rFonts w:ascii="Verdana" w:hAnsi="Verdana" w:cs="Arial"/>
                                      <w:color w:val="0F1111"/>
                                      <w:shd w:val="clear" w:color="auto" w:fill="FFFFFF"/>
                                    </w:rPr>
                                    <w:t>, compiled by Douglas’s long-time collaborator Kevin Jon Davies, hundreds of these personal artefacts appear in print for the very first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59A91BF" id="_x0000_t202" coordsize="21600,21600" o:spt="202" path="m,l,21600r21600,l21600,xe">
                      <v:stroke joinstyle="miter"/>
                      <v:path gradientshapeok="t" o:connecttype="rect"/>
                    </v:shapetype>
                    <v:shape id="Text Box 5" o:spid="_x0000_s1026" type="#_x0000_t202" style="position:absolute;margin-left:93.35pt;margin-top:7.45pt;width:348.75pt;height:13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" fillcolor="white [3201]" strokeweight=".5pt">
                      <v:textbox>
                        <w:txbxContent>
                          <w:p w14:paraId="19C56982" w14:textId="73AF4E10" w:rsidR="00EC4648" w:rsidRPr="00EC4648" w:rsidRDefault="00EC4648" w:rsidP="00EC4648">
                            <w:pPr>
                              <w:pStyle w:val="Heading1"/>
                              <w:shd w:val="clear" w:color="auto" w:fill="FFFFFF"/>
                              <w:spacing w:before="0" w:line="540" w:lineRule="atLeast"/>
                              <w:rPr>
                                <w:rFonts w:ascii="Verdana" w:hAnsi="Verdana" w:cs="Arial"/>
                                <w:color w:val="002060"/>
                                <w:sz w:val="24"/>
                                <w:szCs w:val="24"/>
                              </w:rPr>
                            </w:pPr>
                            <w:r w:rsidRPr="00EC4648">
                              <w:rPr>
                                <w:rStyle w:val="a-size-large"/>
                                <w:rFonts w:ascii="Verdana" w:hAnsi="Verdana" w:cs="Arial"/>
                                <w:color w:val="002060"/>
                                <w:sz w:val="24"/>
                                <w:szCs w:val="24"/>
                              </w:rPr>
                              <w:t>42: The Wildly Improbable Ideas of Douglas</w:t>
                            </w:r>
                            <w:r>
                              <w:rPr>
                                <w:rStyle w:val="a-size-large"/>
                                <w:rFonts w:ascii="Verdana" w:hAnsi="Verdana" w:cs="Arial"/>
                                <w:color w:val="002060"/>
                                <w:sz w:val="24"/>
                                <w:szCs w:val="24"/>
                              </w:rPr>
                              <w:t xml:space="preserve"> </w:t>
                            </w:r>
                            <w:r w:rsidRPr="00EC4648">
                              <w:rPr>
                                <w:rStyle w:val="a-size-large"/>
                                <w:rFonts w:ascii="Verdana" w:hAnsi="Verdana" w:cs="Arial"/>
                                <w:color w:val="002060"/>
                                <w:sz w:val="24"/>
                                <w:szCs w:val="24"/>
                              </w:rPr>
                              <w:t>Adams</w:t>
                            </w:r>
                          </w:p>
                          <w:p w14:paraId="0613D47C" w14:textId="77777777" w:rsidR="00EC4648" w:rsidRPr="00EC4648" w:rsidRDefault="00EC4648">
                            <w:pPr>
                              <w:rPr>
                                <w:rFonts w:ascii="Verdana" w:hAnsi="Verdana" w:cs="Arial"/>
                                <w:color w:val="0F1111"/>
                                <w:shd w:val="clear" w:color="auto" w:fill="FFFFFF"/>
                              </w:rPr>
                            </w:pPr>
                          </w:p>
                          <w:p w14:paraId="136B71E9" w14:textId="65C307EC" w:rsidR="00413BDF" w:rsidRPr="00EC4648" w:rsidRDefault="00EC4648">
                            <w:pPr>
                              <w:rPr>
                                <w:rFonts w:ascii="Verdana" w:hAnsi="Verdana"/>
                                <w:sz w:val="24"/>
                                <w:szCs w:val="24"/>
                              </w:rPr>
                            </w:pPr>
                            <w:r w:rsidRPr="00EC4648">
                              <w:rPr>
                                <w:rFonts w:ascii="Verdana" w:hAnsi="Verdana" w:cs="Arial"/>
                                <w:color w:val="0F1111"/>
                                <w:shd w:val="clear" w:color="auto" w:fill="FFFFFF"/>
                              </w:rPr>
                              <w:t>When Douglas Adams died in 2001, he left behind 60 boxes full of notebooks, letters, scripts, jokes, speeches and even poems. In </w:t>
                            </w:r>
                            <w:r w:rsidRPr="00EC4648">
                              <w:rPr>
                                <w:rStyle w:val="a-text-italic"/>
                                <w:rFonts w:ascii="Verdana" w:hAnsi="Verdana" w:cs="Arial"/>
                                <w:color w:val="0F1111"/>
                                <w:shd w:val="clear" w:color="auto" w:fill="FFFFFF"/>
                              </w:rPr>
                              <w:t>42</w:t>
                            </w:r>
                            <w:r w:rsidRPr="00EC4648">
                              <w:rPr>
                                <w:rFonts w:ascii="Verdana" w:hAnsi="Verdana" w:cs="Arial"/>
                                <w:color w:val="0F1111"/>
                                <w:shd w:val="clear" w:color="auto" w:fill="FFFFFF"/>
                              </w:rPr>
                              <w:t>, compiled by Douglas’s long-time collaborator Kevin Jon Davies, hundreds of these personal artefacts appear in print for the very first time.</w:t>
                            </w:r>
                          </w:p>
                        </w:txbxContent>
                      </v:textbox>
                    </v:shape>
                  </w:pict>
                </mc:Fallback>
              </mc:AlternateContent>
            </w:r>
            <w:r w:rsidRPr="004101E0">
              <w:rPr>
                <w:rFonts w:ascii="Verdana" w:eastAsia="Times New Roman" w:hAnsi="Verdana" w:cs="Times New Roman"/>
                <w:i/>
                <w:iCs/>
                <w:color w:val="002060"/>
                <w:sz w:val="24"/>
                <w:szCs w:val="24"/>
                <w:lang w:eastAsia="en-GB"/>
              </w:rPr>
              <w:t xml:space="preserve"> </w:t>
            </w:r>
            <w:r w:rsidR="00EC4648" w:rsidRPr="00EC4648">
              <w:rPr>
                <w:rFonts w:ascii="Verdana" w:eastAsia="Times New Roman" w:hAnsi="Verdana" w:cs="Times New Roman"/>
                <w:i/>
                <w:iCs/>
                <w:noProof/>
                <w:color w:val="002060"/>
                <w:sz w:val="24"/>
                <w:szCs w:val="24"/>
                <w:lang w:eastAsia="en-GB"/>
              </w:rPr>
              <w:drawing>
                <wp:inline distT="0" distB="0" distL="0" distR="0" wp14:anchorId="78DE3FAF" wp14:editId="6FBD2764">
                  <wp:extent cx="942975" cy="14943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947463" cy="1501487"/>
                          </a:xfrm>
                          <a:prstGeom prst="rect">
                            <a:avLst/>
                          </a:prstGeom>
                        </pic:spPr>
                      </pic:pic>
                    </a:graphicData>
                  </a:graphic>
                </wp:inline>
              </w:drawing>
            </w:r>
          </w:p>
          <w:p w14:paraId="5AF8385A" w14:textId="4B33E406" w:rsidR="00EC4648" w:rsidRDefault="00EC464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sidRPr="00A90A87">
              <w:rPr>
                <w:rFonts w:ascii="Verdana" w:eastAsia="Times New Roman" w:hAnsi="Verdana" w:cs="Times New Roman"/>
                <w:noProof/>
                <w:color w:val="002060"/>
                <w:sz w:val="24"/>
                <w:szCs w:val="24"/>
                <w:lang w:eastAsia="en-GB"/>
              </w:rPr>
              <w:drawing>
                <wp:anchor distT="0" distB="0" distL="114300" distR="114300" simplePos="0" relativeHeight="251661312" behindDoc="0" locked="0" layoutInCell="1" allowOverlap="1" wp14:anchorId="6EC0C20A" wp14:editId="71B528F1">
                  <wp:simplePos x="0" y="0"/>
                  <wp:positionH relativeFrom="column">
                    <wp:posOffset>99695</wp:posOffset>
                  </wp:positionH>
                  <wp:positionV relativeFrom="paragraph">
                    <wp:posOffset>334645</wp:posOffset>
                  </wp:positionV>
                  <wp:extent cx="942838" cy="149415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942838" cy="1494155"/>
                          </a:xfrm>
                          <a:prstGeom prst="rect">
                            <a:avLst/>
                          </a:prstGeom>
                        </pic:spPr>
                      </pic:pic>
                    </a:graphicData>
                  </a:graphic>
                  <wp14:sizeRelH relativeFrom="margin">
                    <wp14:pctWidth>0</wp14:pctWidth>
                  </wp14:sizeRelH>
                  <wp14:sizeRelV relativeFrom="margin">
                    <wp14:pctHeight>0</wp14:pctHeight>
                  </wp14:sizeRelV>
                </wp:anchor>
              </w:drawing>
            </w:r>
          </w:p>
          <w:p w14:paraId="0A5C63AE" w14:textId="20BF9B4A" w:rsidR="00EC4648" w:rsidRDefault="00EC464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63360" behindDoc="0" locked="0" layoutInCell="1" allowOverlap="1" wp14:anchorId="7C3AA68C" wp14:editId="7841DDD1">
                      <wp:simplePos x="0" y="0"/>
                      <wp:positionH relativeFrom="column">
                        <wp:posOffset>1165860</wp:posOffset>
                      </wp:positionH>
                      <wp:positionV relativeFrom="paragraph">
                        <wp:posOffset>25400</wp:posOffset>
                      </wp:positionV>
                      <wp:extent cx="4467225" cy="1447800"/>
                      <wp:effectExtent l="0" t="0" r="28575" b="19050"/>
                      <wp:wrapNone/>
                      <wp:docPr id="3" name="Text Box 3"/>
                      <wp:cNvGraphicFramePr/>
                      <a:graphic xmlns:a="http://schemas.openxmlformats.org/drawingml/2006/main">
                        <a:graphicData uri="http://schemas.microsoft.com/office/word/2010/wordprocessingShape">
                          <wps:wsp>
                            <wps:cNvSpPr txBox="1"/>
                            <wps:spPr>
                              <a:xfrm>
                                <a:off x="0" y="0"/>
                                <a:ext cx="4467225" cy="1447800"/>
                              </a:xfrm>
                              <a:prstGeom prst="rect">
                                <a:avLst/>
                              </a:prstGeom>
                              <a:solidFill>
                                <a:schemeClr val="lt1"/>
                              </a:solidFill>
                              <a:ln w="6350">
                                <a:solidFill>
                                  <a:prstClr val="black"/>
                                </a:solidFill>
                              </a:ln>
                            </wps:spPr>
                            <wps:txbx>
                              <w:txbxContent>
                                <w:p w14:paraId="5CE48964" w14:textId="77777777" w:rsidR="00EC4648" w:rsidRPr="00A90A87" w:rsidRDefault="00EC4648" w:rsidP="00EC4648">
                                  <w:pPr>
                                    <w:shd w:val="clear" w:color="auto" w:fill="FFFFFF"/>
                                    <w:spacing w:before="240" w:after="120"/>
                                    <w:outlineLvl w:val="3"/>
                                    <w:rPr>
                                      <w:rFonts w:ascii="Verdana" w:eastAsia="Times New Roman" w:hAnsi="Verdana" w:cs="Times New Roman"/>
                                      <w:color w:val="002060"/>
                                      <w:sz w:val="24"/>
                                      <w:szCs w:val="24"/>
                                      <w:lang w:eastAsia="en-GB"/>
                                    </w:rPr>
                                  </w:pPr>
                                  <w:r w:rsidRPr="00A90A87">
                                    <w:rPr>
                                      <w:rFonts w:ascii="Verdana" w:eastAsia="Times New Roman" w:hAnsi="Verdana" w:cs="Times New Roman"/>
                                      <w:color w:val="002060"/>
                                      <w:sz w:val="24"/>
                                      <w:szCs w:val="24"/>
                                      <w:lang w:eastAsia="en-GB"/>
                                    </w:rPr>
                                    <w:t>T</w:t>
                                  </w:r>
                                  <w:r>
                                    <w:rPr>
                                      <w:rFonts w:ascii="Verdana" w:eastAsia="Times New Roman" w:hAnsi="Verdana" w:cs="Times New Roman"/>
                                      <w:color w:val="002060"/>
                                      <w:sz w:val="24"/>
                                      <w:szCs w:val="24"/>
                                      <w:lang w:eastAsia="en-GB"/>
                                    </w:rPr>
                                    <w:t>he Writer’s Guide to Everyday Life in Regency and Victorian England by Kristine Hughes</w:t>
                                  </w:r>
                                </w:p>
                                <w:p w14:paraId="4677B59E" w14:textId="77777777" w:rsidR="00EC4648" w:rsidRPr="00A90A87" w:rsidRDefault="00EC4648" w:rsidP="00EC4648">
                                  <w:pPr>
                                    <w:shd w:val="clear" w:color="auto" w:fill="FFFFFF"/>
                                    <w:tabs>
                                      <w:tab w:val="left" w:pos="1975"/>
                                    </w:tabs>
                                    <w:spacing w:before="240" w:after="120"/>
                                    <w:outlineLvl w:val="3"/>
                                    <w:rPr>
                                      <w:rFonts w:ascii="Verdana" w:eastAsia="Times New Roman" w:hAnsi="Verdana" w:cs="Times New Roman"/>
                                      <w:lang w:eastAsia="en-GB"/>
                                    </w:rPr>
                                  </w:pPr>
                                  <w:r w:rsidRPr="00A90A87">
                                    <w:rPr>
                                      <w:rFonts w:ascii="Verdana" w:eastAsia="Times New Roman" w:hAnsi="Verdana" w:cs="Times New Roman"/>
                                      <w:lang w:eastAsia="en-GB"/>
                                    </w:rPr>
                                    <w:t>A</w:t>
                                  </w:r>
                                  <w:r>
                                    <w:rPr>
                                      <w:rFonts w:ascii="Verdana" w:eastAsia="Times New Roman" w:hAnsi="Verdana" w:cs="Times New Roman"/>
                                      <w:lang w:eastAsia="en-GB"/>
                                    </w:rPr>
                                    <w:t xml:space="preserve"> study of everyday life in Victorian England taken from anecdotes, written histories and first-hand accounts.</w:t>
                                  </w:r>
                                </w:p>
                                <w:p w14:paraId="3D274A25" w14:textId="2D958A39" w:rsidR="00EC4648" w:rsidRDefault="00EC4648" w:rsidP="00EC464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3AA68C" id="Text Box 3" o:spid="_x0000_s1027" type="#_x0000_t202" style="position:absolute;margin-left:91.8pt;margin-top:2pt;width:351.75pt;height:11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" fillcolor="white [3201]" strokeweight=".5pt">
                      <v:textbox>
                        <w:txbxContent>
                          <w:p w14:paraId="5CE48964" w14:textId="77777777" w:rsidR="00EC4648" w:rsidRPr="00A90A87" w:rsidRDefault="00EC4648" w:rsidP="00EC4648">
                            <w:pPr>
                              <w:shd w:val="clear" w:color="auto" w:fill="FFFFFF"/>
                              <w:spacing w:before="240" w:after="120"/>
                              <w:outlineLvl w:val="3"/>
                              <w:rPr>
                                <w:rFonts w:ascii="Verdana" w:eastAsia="Times New Roman" w:hAnsi="Verdana" w:cs="Times New Roman"/>
                                <w:color w:val="002060"/>
                                <w:sz w:val="24"/>
                                <w:szCs w:val="24"/>
                                <w:lang w:eastAsia="en-GB"/>
                              </w:rPr>
                            </w:pPr>
                            <w:r w:rsidRPr="00A90A87">
                              <w:rPr>
                                <w:rFonts w:ascii="Verdana" w:eastAsia="Times New Roman" w:hAnsi="Verdana" w:cs="Times New Roman"/>
                                <w:color w:val="002060"/>
                                <w:sz w:val="24"/>
                                <w:szCs w:val="24"/>
                                <w:lang w:eastAsia="en-GB"/>
                              </w:rPr>
                              <w:t>T</w:t>
                            </w:r>
                            <w:r>
                              <w:rPr>
                                <w:rFonts w:ascii="Verdana" w:eastAsia="Times New Roman" w:hAnsi="Verdana" w:cs="Times New Roman"/>
                                <w:color w:val="002060"/>
                                <w:sz w:val="24"/>
                                <w:szCs w:val="24"/>
                                <w:lang w:eastAsia="en-GB"/>
                              </w:rPr>
                              <w:t>he Writer’s Guide to Everyday Life in Regency and Victorian England by Kristine Hughes</w:t>
                            </w:r>
                          </w:p>
                          <w:p w14:paraId="4677B59E" w14:textId="77777777" w:rsidR="00EC4648" w:rsidRPr="00A90A87" w:rsidRDefault="00EC4648" w:rsidP="00EC4648">
                            <w:pPr>
                              <w:shd w:val="clear" w:color="auto" w:fill="FFFFFF"/>
                              <w:tabs>
                                <w:tab w:val="left" w:pos="1975"/>
                              </w:tabs>
                              <w:spacing w:before="240" w:after="120"/>
                              <w:outlineLvl w:val="3"/>
                              <w:rPr>
                                <w:rFonts w:ascii="Verdana" w:eastAsia="Times New Roman" w:hAnsi="Verdana" w:cs="Times New Roman"/>
                                <w:lang w:eastAsia="en-GB"/>
                              </w:rPr>
                            </w:pPr>
                            <w:r w:rsidRPr="00A90A87">
                              <w:rPr>
                                <w:rFonts w:ascii="Verdana" w:eastAsia="Times New Roman" w:hAnsi="Verdana" w:cs="Times New Roman"/>
                                <w:lang w:eastAsia="en-GB"/>
                              </w:rPr>
                              <w:t>A</w:t>
                            </w:r>
                            <w:r>
                              <w:rPr>
                                <w:rFonts w:ascii="Verdana" w:eastAsia="Times New Roman" w:hAnsi="Verdana" w:cs="Times New Roman"/>
                                <w:lang w:eastAsia="en-GB"/>
                              </w:rPr>
                              <w:t xml:space="preserve"> study of everyday life in Victorian England taken from anecdotes, written histories and first-hand accounts.</w:t>
                            </w:r>
                          </w:p>
                          <w:p w14:paraId="3D274A25" w14:textId="2D958A39" w:rsidR="00EC4648" w:rsidRDefault="00EC4648" w:rsidP="00EC4648"/>
                        </w:txbxContent>
                      </v:textbox>
                    </v:shape>
                  </w:pict>
                </mc:Fallback>
              </mc:AlternateContent>
            </w:r>
          </w:p>
          <w:p w14:paraId="6EBD750C" w14:textId="091B983B" w:rsidR="00EC4648" w:rsidRDefault="00EC464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77DA604A" w14:textId="4DCA1F39" w:rsidR="00EC4648" w:rsidRDefault="00EC464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5E1CBC73" w14:textId="77777777" w:rsidR="00EC4648" w:rsidRDefault="00EC464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p w14:paraId="0FCCE8DD" w14:textId="0DF30C67" w:rsidR="00EC4648" w:rsidRPr="00B245FA" w:rsidRDefault="00EC4648"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79A5A64"/>
    <w:multiLevelType w:val="hybridMultilevel"/>
    <w:tmpl w:val="FAA2B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04152"/>
    <w:rsid w:val="00014922"/>
    <w:rsid w:val="00022828"/>
    <w:rsid w:val="000D1F7C"/>
    <w:rsid w:val="000E349C"/>
    <w:rsid w:val="00152E58"/>
    <w:rsid w:val="001B080A"/>
    <w:rsid w:val="001C6E68"/>
    <w:rsid w:val="0023735F"/>
    <w:rsid w:val="0038410E"/>
    <w:rsid w:val="004101E0"/>
    <w:rsid w:val="00413BDF"/>
    <w:rsid w:val="00455F38"/>
    <w:rsid w:val="0047765E"/>
    <w:rsid w:val="00486189"/>
    <w:rsid w:val="005376C9"/>
    <w:rsid w:val="0054571B"/>
    <w:rsid w:val="00563B16"/>
    <w:rsid w:val="005C2ADA"/>
    <w:rsid w:val="00657CB9"/>
    <w:rsid w:val="00693B19"/>
    <w:rsid w:val="006C3D83"/>
    <w:rsid w:val="006E6788"/>
    <w:rsid w:val="007040EC"/>
    <w:rsid w:val="00720CBB"/>
    <w:rsid w:val="007E5C02"/>
    <w:rsid w:val="0082039C"/>
    <w:rsid w:val="008D477B"/>
    <w:rsid w:val="008E50B1"/>
    <w:rsid w:val="008F6C26"/>
    <w:rsid w:val="00920585"/>
    <w:rsid w:val="009352F5"/>
    <w:rsid w:val="00984155"/>
    <w:rsid w:val="009D0BFB"/>
    <w:rsid w:val="00A00BC6"/>
    <w:rsid w:val="00AD03F7"/>
    <w:rsid w:val="00AF4C1A"/>
    <w:rsid w:val="00B245FA"/>
    <w:rsid w:val="00B35685"/>
    <w:rsid w:val="00BF3CF6"/>
    <w:rsid w:val="00C96B26"/>
    <w:rsid w:val="00CD29EF"/>
    <w:rsid w:val="00D944D3"/>
    <w:rsid w:val="00DE1575"/>
    <w:rsid w:val="00DE1CA8"/>
    <w:rsid w:val="00E7174A"/>
    <w:rsid w:val="00EC4648"/>
    <w:rsid w:val="00F04698"/>
    <w:rsid w:val="00F55A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46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 w:type="character" w:customStyle="1" w:styleId="Heading1Char">
    <w:name w:val="Heading 1 Char"/>
    <w:basedOn w:val="DefaultParagraphFont"/>
    <w:link w:val="Heading1"/>
    <w:uiPriority w:val="9"/>
    <w:rsid w:val="00EC4648"/>
    <w:rPr>
      <w:rFonts w:asciiTheme="majorHAnsi" w:eastAsiaTheme="majorEastAsia" w:hAnsiTheme="majorHAnsi" w:cstheme="majorBidi"/>
      <w:color w:val="2F5496" w:themeColor="accent1" w:themeShade="BF"/>
      <w:sz w:val="32"/>
      <w:szCs w:val="32"/>
    </w:rPr>
  </w:style>
  <w:style w:type="character" w:customStyle="1" w:styleId="a-size-large">
    <w:name w:val="a-size-large"/>
    <w:basedOn w:val="DefaultParagraphFont"/>
    <w:rsid w:val="00EC46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729353198">
      <w:bodyDiv w:val="1"/>
      <w:marLeft w:val="0"/>
      <w:marRight w:val="0"/>
      <w:marTop w:val="0"/>
      <w:marBottom w:val="0"/>
      <w:divBdr>
        <w:top w:val="none" w:sz="0" w:space="0" w:color="auto"/>
        <w:left w:val="none" w:sz="0" w:space="0" w:color="auto"/>
        <w:bottom w:val="none" w:sz="0" w:space="0" w:color="auto"/>
        <w:right w:val="none" w:sz="0" w:space="0" w:color="auto"/>
      </w:divBdr>
    </w:div>
    <w:div w:id="783112064">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 w:id="1476415078">
      <w:bodyDiv w:val="1"/>
      <w:marLeft w:val="0"/>
      <w:marRight w:val="0"/>
      <w:marTop w:val="0"/>
      <w:marBottom w:val="0"/>
      <w:divBdr>
        <w:top w:val="none" w:sz="0" w:space="0" w:color="auto"/>
        <w:left w:val="none" w:sz="0" w:space="0" w:color="auto"/>
        <w:bottom w:val="none" w:sz="0" w:space="0" w:color="auto"/>
        <w:right w:val="none" w:sz="0" w:space="0" w:color="auto"/>
      </w:divBdr>
    </w:div>
    <w:div w:id="200299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490</Words>
  <Characters>2797</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Alex Bird (Kenwood)</cp:lastModifiedBy>
  <cp:revision>2</cp:revision>
  <dcterms:created xsi:type="dcterms:W3CDTF">2024-09-27T20:49:00Z</dcterms:created>
  <dcterms:modified xsi:type="dcterms:W3CDTF">2024-09-27T20:49:00Z</dcterms:modified>
</cp:coreProperties>
</file>