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294" w:type="dxa"/>
        <w:tblLook w:val="04A0" w:firstRow="1" w:lastRow="0" w:firstColumn="1" w:lastColumn="0" w:noHBand="0" w:noVBand="1"/>
      </w:tblPr>
      <w:tblGrid>
        <w:gridCol w:w="1001"/>
        <w:gridCol w:w="675"/>
        <w:gridCol w:w="1696"/>
        <w:gridCol w:w="3619"/>
        <w:gridCol w:w="3303"/>
      </w:tblGrid>
      <w:tr w:rsidR="00B245FA" w:rsidRPr="00B245FA" w14:paraId="2A531455" w14:textId="77777777" w:rsidTr="00B35685">
        <w:trPr>
          <w:trHeight w:val="557"/>
        </w:trPr>
        <w:tc>
          <w:tcPr>
            <w:tcW w:w="3372" w:type="dxa"/>
            <w:gridSpan w:val="3"/>
          </w:tcPr>
          <w:p w14:paraId="056BEAE1" w14:textId="17DDE125"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9D0D0E">
              <w:rPr>
                <w:rFonts w:ascii="Verdana" w:hAnsi="Verdana"/>
                <w:b/>
                <w:bCs/>
                <w:sz w:val="24"/>
                <w:szCs w:val="24"/>
              </w:rPr>
              <w:t>NEC</w:t>
            </w:r>
            <w:r w:rsidR="00D93AEB">
              <w:rPr>
                <w:rFonts w:ascii="Verdana" w:hAnsi="Verdana"/>
                <w:b/>
                <w:bCs/>
                <w:sz w:val="24"/>
                <w:szCs w:val="24"/>
              </w:rPr>
              <w:t>0</w:t>
            </w:r>
            <w:r w:rsidR="00903F31">
              <w:rPr>
                <w:rFonts w:ascii="Verdana" w:hAnsi="Verdana"/>
                <w:b/>
                <w:bCs/>
                <w:sz w:val="24"/>
                <w:szCs w:val="24"/>
              </w:rPr>
              <w:t>6</w:t>
            </w:r>
          </w:p>
        </w:tc>
        <w:tc>
          <w:tcPr>
            <w:tcW w:w="3619" w:type="dxa"/>
          </w:tcPr>
          <w:p w14:paraId="181E5C95" w14:textId="74956EFD"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720CBB">
              <w:rPr>
                <w:rFonts w:ascii="Verdana" w:hAnsi="Verdana"/>
                <w:b/>
                <w:bCs/>
                <w:sz w:val="24"/>
                <w:szCs w:val="24"/>
              </w:rPr>
              <w:t>English</w:t>
            </w:r>
          </w:p>
        </w:tc>
        <w:tc>
          <w:tcPr>
            <w:tcW w:w="3303"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B35685">
        <w:trPr>
          <w:trHeight w:val="412"/>
        </w:trPr>
        <w:tc>
          <w:tcPr>
            <w:tcW w:w="1676"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618" w:type="dxa"/>
            <w:gridSpan w:val="3"/>
          </w:tcPr>
          <w:p w14:paraId="3A01D5AF" w14:textId="4065AB8D" w:rsidR="00B245FA" w:rsidRPr="00B245FA" w:rsidRDefault="00D93AEB" w:rsidP="00B245FA">
            <w:pPr>
              <w:rPr>
                <w:rFonts w:ascii="Verdana" w:hAnsi="Verdana"/>
                <w:b/>
                <w:bCs/>
                <w:sz w:val="24"/>
                <w:szCs w:val="24"/>
              </w:rPr>
            </w:pPr>
            <w:r>
              <w:rPr>
                <w:rFonts w:ascii="Verdana" w:hAnsi="Verdana"/>
                <w:b/>
                <w:bCs/>
                <w:sz w:val="24"/>
                <w:szCs w:val="24"/>
              </w:rPr>
              <w:t>Helen Hawkins</w:t>
            </w:r>
          </w:p>
        </w:tc>
      </w:tr>
      <w:tr w:rsidR="00B245FA" w:rsidRPr="00B245FA" w14:paraId="0B0B2711" w14:textId="77777777" w:rsidTr="00B35685">
        <w:trPr>
          <w:trHeight w:val="500"/>
        </w:trPr>
        <w:tc>
          <w:tcPr>
            <w:tcW w:w="10294" w:type="dxa"/>
            <w:gridSpan w:val="5"/>
          </w:tcPr>
          <w:p w14:paraId="151CC055" w14:textId="02B893EF"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693B19">
              <w:rPr>
                <w:rFonts w:ascii="Verdana" w:hAnsi="Verdana"/>
                <w:b/>
                <w:bCs/>
                <w:color w:val="002060"/>
                <w:sz w:val="24"/>
                <w:szCs w:val="24"/>
              </w:rPr>
              <w:t xml:space="preserve">Secondary One </w:t>
            </w:r>
            <w:r w:rsidR="00D93AEB">
              <w:rPr>
                <w:rFonts w:ascii="Verdana" w:hAnsi="Verdana"/>
                <w:b/>
                <w:bCs/>
                <w:color w:val="002060"/>
                <w:sz w:val="24"/>
                <w:szCs w:val="24"/>
              </w:rPr>
              <w:t>Exploring</w:t>
            </w:r>
          </w:p>
        </w:tc>
      </w:tr>
      <w:tr w:rsidR="00B245FA" w:rsidRPr="00B245FA" w14:paraId="351A68E2" w14:textId="77777777" w:rsidTr="00B35685">
        <w:trPr>
          <w:trHeight w:val="500"/>
        </w:trPr>
        <w:tc>
          <w:tcPr>
            <w:tcW w:w="10294" w:type="dxa"/>
            <w:gridSpan w:val="5"/>
          </w:tcPr>
          <w:p w14:paraId="43415AB9" w14:textId="77777777" w:rsidR="006C3D83" w:rsidRDefault="00B245FA" w:rsidP="00720CBB">
            <w:pPr>
              <w:rPr>
                <w:b/>
                <w:bCs/>
                <w:sz w:val="36"/>
                <w:szCs w:val="36"/>
              </w:rPr>
            </w:pPr>
            <w:r w:rsidRPr="00B245FA">
              <w:rPr>
                <w:rFonts w:ascii="Verdana" w:hAnsi="Verdana"/>
                <w:b/>
                <w:bCs/>
                <w:color w:val="002060"/>
                <w:sz w:val="24"/>
                <w:szCs w:val="24"/>
              </w:rPr>
              <w:t xml:space="preserve">Term 1 focus: </w:t>
            </w:r>
            <w:r w:rsidR="00720CBB">
              <w:rPr>
                <w:b/>
                <w:bCs/>
                <w:sz w:val="36"/>
                <w:szCs w:val="36"/>
              </w:rPr>
              <w:t xml:space="preserve"> </w:t>
            </w:r>
          </w:p>
          <w:p w14:paraId="48496B32" w14:textId="5A5E6D4E" w:rsidR="006C3D83" w:rsidRPr="00693B19" w:rsidRDefault="00D93AEB" w:rsidP="00720CBB">
            <w:pPr>
              <w:rPr>
                <w:b/>
                <w:bCs/>
                <w:color w:val="002060"/>
                <w:sz w:val="36"/>
                <w:szCs w:val="36"/>
              </w:rPr>
            </w:pPr>
            <w:r>
              <w:rPr>
                <w:b/>
                <w:bCs/>
                <w:color w:val="002060"/>
                <w:sz w:val="36"/>
                <w:szCs w:val="36"/>
              </w:rPr>
              <w:t xml:space="preserve">HT1 </w:t>
            </w:r>
            <w:proofErr w:type="gramStart"/>
            <w:r>
              <w:rPr>
                <w:b/>
                <w:bCs/>
                <w:color w:val="002060"/>
                <w:sz w:val="36"/>
                <w:szCs w:val="36"/>
              </w:rPr>
              <w:t xml:space="preserve">- </w:t>
            </w:r>
            <w:r w:rsidR="00720CBB" w:rsidRPr="00693B19">
              <w:rPr>
                <w:b/>
                <w:bCs/>
                <w:color w:val="002060"/>
                <w:sz w:val="36"/>
                <w:szCs w:val="36"/>
              </w:rPr>
              <w:t xml:space="preserve"> Novel</w:t>
            </w:r>
            <w:proofErr w:type="gramEnd"/>
            <w:r w:rsidR="009806BB">
              <w:rPr>
                <w:b/>
                <w:bCs/>
                <w:color w:val="002060"/>
                <w:sz w:val="36"/>
                <w:szCs w:val="36"/>
              </w:rPr>
              <w:t xml:space="preserve"> – Wonder by R.J. Palacio</w:t>
            </w:r>
          </w:p>
          <w:p w14:paraId="6B15008C" w14:textId="58289509" w:rsidR="00B245FA" w:rsidRPr="00693B19" w:rsidRDefault="00D93AEB" w:rsidP="00720CBB">
            <w:pPr>
              <w:rPr>
                <w:b/>
                <w:bCs/>
                <w:color w:val="002060"/>
                <w:sz w:val="36"/>
                <w:szCs w:val="36"/>
              </w:rPr>
            </w:pPr>
            <w:r>
              <w:rPr>
                <w:b/>
                <w:bCs/>
                <w:color w:val="002060"/>
                <w:sz w:val="36"/>
                <w:szCs w:val="36"/>
              </w:rPr>
              <w:t>HT</w:t>
            </w:r>
            <w:proofErr w:type="gramStart"/>
            <w:r>
              <w:rPr>
                <w:b/>
                <w:bCs/>
                <w:color w:val="002060"/>
                <w:sz w:val="36"/>
                <w:szCs w:val="36"/>
              </w:rPr>
              <w:t>2  -</w:t>
            </w:r>
            <w:proofErr w:type="gramEnd"/>
            <w:r>
              <w:rPr>
                <w:b/>
                <w:bCs/>
                <w:color w:val="002060"/>
                <w:sz w:val="36"/>
                <w:szCs w:val="36"/>
              </w:rPr>
              <w:t xml:space="preserve"> </w:t>
            </w:r>
            <w:r w:rsidR="009D0D0E">
              <w:rPr>
                <w:b/>
                <w:bCs/>
                <w:color w:val="002060"/>
                <w:sz w:val="36"/>
                <w:szCs w:val="36"/>
              </w:rPr>
              <w:t>Transactional writing</w:t>
            </w:r>
          </w:p>
          <w:p w14:paraId="2D9F6B47" w14:textId="2014FA99" w:rsidR="00693B19" w:rsidRPr="00693B19" w:rsidRDefault="00693B19" w:rsidP="00693B19">
            <w:pPr>
              <w:rPr>
                <w:rFonts w:ascii="Verdana" w:hAnsi="Verdana"/>
                <w:color w:val="002060"/>
              </w:rPr>
            </w:pPr>
            <w:r w:rsidRPr="00693B19">
              <w:rPr>
                <w:rFonts w:ascii="Verdana" w:hAnsi="Verdana"/>
                <w:color w:val="002060"/>
              </w:rPr>
              <w:t xml:space="preserve">Our first half term focuses on reading skills, and as a class we will be reading </w:t>
            </w:r>
            <w:r w:rsidR="009D0D0E">
              <w:rPr>
                <w:rFonts w:ascii="Verdana" w:hAnsi="Verdana"/>
                <w:color w:val="002060"/>
              </w:rPr>
              <w:t xml:space="preserve">Wonder </w:t>
            </w:r>
            <w:r w:rsidRPr="00693B19">
              <w:rPr>
                <w:rFonts w:ascii="Verdana" w:hAnsi="Verdana"/>
                <w:color w:val="002060"/>
              </w:rPr>
              <w:t xml:space="preserve">by </w:t>
            </w:r>
            <w:r w:rsidR="009D0D0E">
              <w:rPr>
                <w:rFonts w:ascii="Verdana" w:hAnsi="Verdana"/>
                <w:color w:val="002060"/>
              </w:rPr>
              <w:t>R.J. Palacio</w:t>
            </w:r>
            <w:r w:rsidRPr="00693B19">
              <w:rPr>
                <w:rFonts w:ascii="Verdana" w:hAnsi="Verdana"/>
                <w:color w:val="002060"/>
              </w:rPr>
              <w:t xml:space="preserve"> in its entirety. We start the year this way to help bring the group together in sharing a complete work of literature, and to foster a love of reading. Throughout the half term we will be developing skills of information retrieval, inference and analysis of language and structure, and students will demonstrate these skills through discussion and written responses. These written responses will vary in length with one opportunity later in the half term to write a longer answer to the question of how </w:t>
            </w:r>
            <w:r w:rsidR="009806BB">
              <w:rPr>
                <w:rFonts w:ascii="Verdana" w:hAnsi="Verdana"/>
                <w:color w:val="002060"/>
              </w:rPr>
              <w:t>Palacio</w:t>
            </w:r>
            <w:r w:rsidRPr="00693B19">
              <w:rPr>
                <w:rFonts w:ascii="Verdana" w:hAnsi="Verdana"/>
                <w:color w:val="002060"/>
              </w:rPr>
              <w:t xml:space="preserve"> uses language to present character.</w:t>
            </w:r>
          </w:p>
          <w:p w14:paraId="7B34A4B3" w14:textId="1E02CF43" w:rsidR="00693B19" w:rsidRPr="00693B19" w:rsidRDefault="00693B19" w:rsidP="00693B19">
            <w:pPr>
              <w:rPr>
                <w:rFonts w:ascii="Verdana" w:hAnsi="Verdana"/>
                <w:color w:val="002060"/>
              </w:rPr>
            </w:pPr>
            <w:r w:rsidRPr="00693B19">
              <w:rPr>
                <w:rFonts w:ascii="Verdana" w:hAnsi="Verdana"/>
                <w:color w:val="002060"/>
              </w:rPr>
              <w:t xml:space="preserve">The writing focus for half term two is transactional writing, using varied non-fiction and fiction extracts as a basis for this. </w:t>
            </w:r>
            <w:r w:rsidR="009D0D0E">
              <w:rPr>
                <w:rFonts w:ascii="Verdana" w:hAnsi="Verdana"/>
                <w:color w:val="002060"/>
              </w:rPr>
              <w:t>S</w:t>
            </w:r>
            <w:r w:rsidRPr="00693B19">
              <w:rPr>
                <w:rFonts w:ascii="Verdana" w:hAnsi="Verdana"/>
                <w:color w:val="002060"/>
              </w:rPr>
              <w:t>tudents will read and emulate different text types – article, review, letter</w:t>
            </w:r>
            <w:r w:rsidR="009D0D0E">
              <w:rPr>
                <w:rFonts w:ascii="Verdana" w:hAnsi="Verdana"/>
                <w:color w:val="002060"/>
              </w:rPr>
              <w:t xml:space="preserve">. </w:t>
            </w:r>
            <w:r w:rsidRPr="00693B19">
              <w:rPr>
                <w:rFonts w:ascii="Verdana" w:hAnsi="Verdana"/>
                <w:color w:val="002060"/>
              </w:rPr>
              <w:t>Our reading focus is all about developing our understanding of context – for example how do the time it was written and the views of the author affect the writing.</w:t>
            </w:r>
          </w:p>
          <w:p w14:paraId="45E674C4" w14:textId="4F257562" w:rsidR="00693B19" w:rsidRPr="00B245FA" w:rsidRDefault="00693B19" w:rsidP="00720CBB">
            <w:pPr>
              <w:rPr>
                <w:rFonts w:ascii="Verdana" w:hAnsi="Verdana"/>
                <w:b/>
                <w:bCs/>
                <w:color w:val="002060"/>
                <w:sz w:val="24"/>
                <w:szCs w:val="24"/>
              </w:rPr>
            </w:pPr>
          </w:p>
        </w:tc>
      </w:tr>
      <w:tr w:rsidR="005376C9" w:rsidRPr="00B245FA" w14:paraId="4949E02A" w14:textId="77777777" w:rsidTr="00B35685">
        <w:trPr>
          <w:trHeight w:val="537"/>
        </w:trPr>
        <w:tc>
          <w:tcPr>
            <w:tcW w:w="1001" w:type="dxa"/>
          </w:tcPr>
          <w:p w14:paraId="77CE8612" w14:textId="77777777" w:rsidR="005376C9" w:rsidRPr="00B245FA" w:rsidRDefault="005376C9" w:rsidP="00B245FA">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5376C9" w:rsidRPr="005376C9" w14:paraId="3343C9A1"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17ADF936" w14:textId="77777777" w:rsidR="009806BB" w:rsidRPr="005376C9" w:rsidRDefault="009806BB" w:rsidP="009806BB">
                  <w:pPr>
                    <w:rPr>
                      <w:rFonts w:ascii="Verdana" w:hAnsi="Verdana"/>
                      <w:color w:val="4472C4" w:themeColor="accent1"/>
                      <w:sz w:val="24"/>
                      <w:szCs w:val="24"/>
                    </w:rPr>
                  </w:pPr>
                  <w:r w:rsidRPr="005376C9">
                    <w:rPr>
                      <w:rFonts w:ascii="Verdana" w:hAnsi="Verdana"/>
                      <w:color w:val="4472C4" w:themeColor="accent1"/>
                      <w:sz w:val="24"/>
                      <w:szCs w:val="24"/>
                    </w:rPr>
                    <w:t>Reading:</w:t>
                  </w:r>
                </w:p>
                <w:p w14:paraId="083E3D2D" w14:textId="77777777" w:rsidR="009806BB" w:rsidRPr="005376C9" w:rsidRDefault="009806BB" w:rsidP="009806BB">
                  <w:pPr>
                    <w:rPr>
                      <w:rFonts w:ascii="Verdana" w:hAnsi="Verdana"/>
                      <w:color w:val="4472C4" w:themeColor="accent1"/>
                      <w:sz w:val="24"/>
                      <w:szCs w:val="24"/>
                    </w:rPr>
                  </w:pPr>
                  <w:r w:rsidRPr="005376C9">
                    <w:rPr>
                      <w:rFonts w:ascii="Verdana" w:hAnsi="Verdana"/>
                      <w:color w:val="4472C4" w:themeColor="accent1"/>
                      <w:sz w:val="24"/>
                      <w:szCs w:val="24"/>
                    </w:rPr>
                    <w:t>HT1: Understanding the text and using evidence</w:t>
                  </w:r>
                </w:p>
                <w:p w14:paraId="72B20A58" w14:textId="56BD8F6F" w:rsidR="005376C9" w:rsidRPr="005376C9" w:rsidRDefault="009806BB" w:rsidP="009806BB">
                  <w:pPr>
                    <w:rPr>
                      <w:rFonts w:ascii="Verdana" w:hAnsi="Verdana" w:cstheme="minorHAnsi"/>
                      <w:color w:val="4472C4" w:themeColor="accent1"/>
                      <w:sz w:val="24"/>
                      <w:szCs w:val="24"/>
                    </w:rPr>
                  </w:pPr>
                  <w:r w:rsidRPr="005376C9">
                    <w:rPr>
                      <w:rFonts w:ascii="Verdana" w:hAnsi="Verdana" w:cstheme="minorHAnsi"/>
                      <w:color w:val="4472C4" w:themeColor="accent1"/>
                      <w:sz w:val="24"/>
                      <w:szCs w:val="24"/>
                    </w:rPr>
                    <w:t>HT2: Situating the text in culture</w:t>
                  </w:r>
                </w:p>
              </w:tc>
            </w:tr>
          </w:tbl>
          <w:p w14:paraId="48FA66E3" w14:textId="77777777" w:rsidR="005376C9" w:rsidRPr="005376C9" w:rsidRDefault="005376C9" w:rsidP="00B245FA">
            <w:pPr>
              <w:rPr>
                <w:rStyle w:val="normaltextrun"/>
                <w:rFonts w:ascii="Verdana" w:hAnsi="Verdana" w:cs="Calibri"/>
                <w:color w:val="4472C4" w:themeColor="accent1"/>
                <w:sz w:val="24"/>
                <w:szCs w:val="24"/>
                <w:bdr w:val="none" w:sz="0" w:space="0" w:color="auto" w:frame="1"/>
              </w:rPr>
            </w:pPr>
          </w:p>
        </w:tc>
      </w:tr>
      <w:tr w:rsidR="00B245FA" w:rsidRPr="00B245FA" w14:paraId="358C24DA" w14:textId="77777777" w:rsidTr="00B35685">
        <w:trPr>
          <w:trHeight w:val="537"/>
        </w:trPr>
        <w:tc>
          <w:tcPr>
            <w:tcW w:w="1001" w:type="dxa"/>
          </w:tcPr>
          <w:p w14:paraId="51366C3C" w14:textId="5B8A6ABA" w:rsidR="00B245FA" w:rsidRPr="00B245FA" w:rsidRDefault="009806BB" w:rsidP="00B245FA">
            <w:pPr>
              <w:rPr>
                <w:rFonts w:ascii="Verdana" w:hAnsi="Verdana"/>
                <w:color w:val="002060"/>
                <w:sz w:val="24"/>
                <w:szCs w:val="24"/>
              </w:rPr>
            </w:pPr>
            <w:r>
              <w:rPr>
                <w:rFonts w:ascii="Verdana" w:hAnsi="Verdana"/>
                <w:color w:val="002060"/>
                <w:sz w:val="24"/>
                <w:szCs w:val="24"/>
              </w:rPr>
              <w:t>KO2</w:t>
            </w:r>
          </w:p>
        </w:tc>
        <w:tc>
          <w:tcPr>
            <w:tcW w:w="9293" w:type="dxa"/>
            <w:gridSpan w:val="4"/>
          </w:tcPr>
          <w:p w14:paraId="2FE3143D" w14:textId="5E0E9847" w:rsidR="00B245FA" w:rsidRPr="009D0D0E" w:rsidRDefault="009806BB" w:rsidP="009806BB">
            <w:pPr>
              <w:rPr>
                <w:rFonts w:ascii="Verdana" w:hAnsi="Verdana" w:cstheme="minorHAnsi"/>
                <w:color w:val="4472C4" w:themeColor="accent1"/>
                <w:sz w:val="24"/>
                <w:szCs w:val="24"/>
              </w:rPr>
            </w:pPr>
            <w:r w:rsidRPr="009D0D0E">
              <w:rPr>
                <w:sz w:val="24"/>
                <w:szCs w:val="24"/>
              </w:rPr>
              <w:t>some relevant points identified; comments supported by some generally relevant textual reference or quotation</w:t>
            </w:r>
          </w:p>
        </w:tc>
      </w:tr>
      <w:tr w:rsidR="00B245FA" w:rsidRPr="00B245FA" w14:paraId="73FCEE28" w14:textId="77777777" w:rsidTr="00B35685">
        <w:trPr>
          <w:trHeight w:val="537"/>
        </w:trPr>
        <w:tc>
          <w:tcPr>
            <w:tcW w:w="1001" w:type="dxa"/>
          </w:tcPr>
          <w:p w14:paraId="1AAF7769" w14:textId="09C0A953" w:rsidR="00B245FA" w:rsidRPr="00B245FA" w:rsidRDefault="009806BB" w:rsidP="00B245FA">
            <w:pPr>
              <w:rPr>
                <w:rFonts w:ascii="Verdana" w:hAnsi="Verdana"/>
                <w:color w:val="002060"/>
                <w:sz w:val="24"/>
                <w:szCs w:val="24"/>
              </w:rPr>
            </w:pPr>
            <w:r>
              <w:rPr>
                <w:rFonts w:ascii="Verdana" w:hAnsi="Verdana"/>
                <w:color w:val="002060"/>
                <w:sz w:val="24"/>
                <w:szCs w:val="24"/>
              </w:rPr>
              <w:t>KO3</w:t>
            </w:r>
          </w:p>
        </w:tc>
        <w:tc>
          <w:tcPr>
            <w:tcW w:w="9293" w:type="dxa"/>
            <w:gridSpan w:val="4"/>
          </w:tcPr>
          <w:p w14:paraId="5884A6B9" w14:textId="4CF10AAB" w:rsidR="00B245FA" w:rsidRPr="009D0D0E" w:rsidRDefault="009806BB" w:rsidP="00B245FA">
            <w:pPr>
              <w:rPr>
                <w:rFonts w:ascii="Verdana" w:hAnsi="Verdana" w:cstheme="minorHAnsi"/>
                <w:color w:val="4472C4" w:themeColor="accent1"/>
                <w:sz w:val="24"/>
                <w:szCs w:val="24"/>
              </w:rPr>
            </w:pPr>
            <w:r w:rsidRPr="009D0D0E">
              <w:rPr>
                <w:sz w:val="24"/>
                <w:szCs w:val="24"/>
              </w:rPr>
              <w:t>make inferences based on evidence from different points in the text, often correct</w:t>
            </w:r>
          </w:p>
        </w:tc>
      </w:tr>
      <w:tr w:rsidR="00B245FA" w:rsidRPr="00B245FA" w14:paraId="4E0D80F6" w14:textId="77777777" w:rsidTr="00B35685">
        <w:trPr>
          <w:trHeight w:val="537"/>
        </w:trPr>
        <w:tc>
          <w:tcPr>
            <w:tcW w:w="1001" w:type="dxa"/>
          </w:tcPr>
          <w:p w14:paraId="1F9D7E3D" w14:textId="445C853C" w:rsidR="00B245FA" w:rsidRPr="00B245FA" w:rsidRDefault="009806BB" w:rsidP="00B245FA">
            <w:pPr>
              <w:rPr>
                <w:rFonts w:ascii="Verdana" w:hAnsi="Verdana"/>
                <w:color w:val="002060"/>
                <w:sz w:val="24"/>
                <w:szCs w:val="24"/>
              </w:rPr>
            </w:pPr>
            <w:r>
              <w:rPr>
                <w:rFonts w:ascii="Verdana" w:hAnsi="Verdana"/>
                <w:color w:val="002060"/>
                <w:sz w:val="24"/>
                <w:szCs w:val="24"/>
              </w:rPr>
              <w:t>KO4</w:t>
            </w:r>
          </w:p>
        </w:tc>
        <w:tc>
          <w:tcPr>
            <w:tcW w:w="9293" w:type="dxa"/>
            <w:gridSpan w:val="4"/>
          </w:tcPr>
          <w:p w14:paraId="7800B430" w14:textId="31FA7A29" w:rsidR="00B245FA" w:rsidRPr="009D0D0E" w:rsidRDefault="009806BB" w:rsidP="00B245FA">
            <w:pPr>
              <w:rPr>
                <w:rFonts w:ascii="Verdana" w:hAnsi="Verdana" w:cstheme="minorHAnsi"/>
                <w:color w:val="4472C4" w:themeColor="accent1"/>
                <w:sz w:val="24"/>
                <w:szCs w:val="24"/>
              </w:rPr>
            </w:pPr>
            <w:r w:rsidRPr="009D0D0E">
              <w:rPr>
                <w:sz w:val="24"/>
                <w:szCs w:val="24"/>
              </w:rPr>
              <w:t>some structural choices identified with simple comment; identifies some basic organisational features</w:t>
            </w:r>
          </w:p>
        </w:tc>
      </w:tr>
      <w:tr w:rsidR="00B245FA" w:rsidRPr="00B245FA" w14:paraId="5F8539E1" w14:textId="77777777" w:rsidTr="00B35685">
        <w:trPr>
          <w:trHeight w:val="537"/>
        </w:trPr>
        <w:tc>
          <w:tcPr>
            <w:tcW w:w="1001" w:type="dxa"/>
          </w:tcPr>
          <w:p w14:paraId="77192A04" w14:textId="29919F95" w:rsidR="00B245FA" w:rsidRPr="00B245FA" w:rsidRDefault="009806BB" w:rsidP="00B245FA">
            <w:pPr>
              <w:rPr>
                <w:rFonts w:ascii="Verdana" w:hAnsi="Verdana"/>
                <w:color w:val="002060"/>
                <w:sz w:val="24"/>
                <w:szCs w:val="24"/>
              </w:rPr>
            </w:pPr>
            <w:r>
              <w:rPr>
                <w:rFonts w:ascii="Verdana" w:hAnsi="Verdana"/>
                <w:color w:val="002060"/>
                <w:sz w:val="24"/>
                <w:szCs w:val="24"/>
              </w:rPr>
              <w:t>KO5</w:t>
            </w:r>
          </w:p>
        </w:tc>
        <w:tc>
          <w:tcPr>
            <w:tcW w:w="9293" w:type="dxa"/>
            <w:gridSpan w:val="4"/>
          </w:tcPr>
          <w:p w14:paraId="1B6DD4B1" w14:textId="37244271" w:rsidR="00B245FA" w:rsidRPr="009D0D0E" w:rsidRDefault="009806BB" w:rsidP="00B245FA">
            <w:pPr>
              <w:rPr>
                <w:rFonts w:ascii="Verdana" w:hAnsi="Verdana" w:cstheme="minorHAnsi"/>
                <w:color w:val="4472C4" w:themeColor="accent1"/>
                <w:sz w:val="24"/>
                <w:szCs w:val="24"/>
              </w:rPr>
            </w:pPr>
            <w:r w:rsidRPr="009D0D0E">
              <w:rPr>
                <w:sz w:val="24"/>
                <w:szCs w:val="24"/>
              </w:rPr>
              <w:t>some basic language features identified; simple comments on writer’s choices</w:t>
            </w:r>
          </w:p>
        </w:tc>
      </w:tr>
      <w:tr w:rsidR="00720CBB" w:rsidRPr="00B245FA" w14:paraId="6E33B8A5" w14:textId="77777777" w:rsidTr="00B35685">
        <w:trPr>
          <w:trHeight w:val="537"/>
        </w:trPr>
        <w:tc>
          <w:tcPr>
            <w:tcW w:w="1001" w:type="dxa"/>
          </w:tcPr>
          <w:p w14:paraId="23AB0FFA" w14:textId="3185DE0F" w:rsidR="00720CBB" w:rsidRPr="00B245FA" w:rsidRDefault="009806BB" w:rsidP="00720CBB">
            <w:pPr>
              <w:rPr>
                <w:rFonts w:ascii="Verdana" w:hAnsi="Verdana"/>
                <w:color w:val="002060"/>
                <w:sz w:val="24"/>
                <w:szCs w:val="24"/>
              </w:rPr>
            </w:pPr>
            <w:r>
              <w:rPr>
                <w:rFonts w:ascii="Verdana" w:hAnsi="Verdana"/>
                <w:color w:val="002060"/>
                <w:sz w:val="24"/>
                <w:szCs w:val="24"/>
              </w:rPr>
              <w:t>K07</w:t>
            </w:r>
          </w:p>
        </w:tc>
        <w:tc>
          <w:tcPr>
            <w:tcW w:w="9293" w:type="dxa"/>
            <w:gridSpan w:val="4"/>
          </w:tcPr>
          <w:p w14:paraId="7490B319" w14:textId="2BF74746" w:rsidR="00720CBB" w:rsidRPr="009D0D0E" w:rsidRDefault="009806BB" w:rsidP="00720CBB">
            <w:pPr>
              <w:rPr>
                <w:rFonts w:ascii="Verdana" w:hAnsi="Verdana" w:cstheme="minorHAnsi"/>
                <w:color w:val="4472C4" w:themeColor="accent1"/>
                <w:sz w:val="24"/>
                <w:szCs w:val="24"/>
              </w:rPr>
            </w:pPr>
            <w:r w:rsidRPr="009D0D0E">
              <w:rPr>
                <w:sz w:val="24"/>
                <w:szCs w:val="24"/>
              </w:rPr>
              <w:t>simple comment identifies common features and effect that the reader’s or writer’s context has on the meaning</w:t>
            </w:r>
          </w:p>
        </w:tc>
      </w:tr>
      <w:tr w:rsidR="009D0D0E" w:rsidRPr="00B245FA" w14:paraId="593E6745" w14:textId="77777777" w:rsidTr="00B35685">
        <w:trPr>
          <w:trHeight w:val="537"/>
        </w:trPr>
        <w:tc>
          <w:tcPr>
            <w:tcW w:w="1001" w:type="dxa"/>
          </w:tcPr>
          <w:p w14:paraId="3A3B4D19" w14:textId="163B685A" w:rsidR="009D0D0E" w:rsidRDefault="009D0D0E" w:rsidP="00720CBB">
            <w:pPr>
              <w:rPr>
                <w:rFonts w:ascii="Verdana" w:hAnsi="Verdana"/>
                <w:color w:val="002060"/>
                <w:sz w:val="24"/>
                <w:szCs w:val="24"/>
              </w:rPr>
            </w:pPr>
            <w:r>
              <w:rPr>
                <w:rFonts w:ascii="Verdana" w:hAnsi="Verdana"/>
                <w:color w:val="002060"/>
                <w:sz w:val="24"/>
                <w:szCs w:val="24"/>
              </w:rPr>
              <w:t>KO8</w:t>
            </w:r>
          </w:p>
        </w:tc>
        <w:tc>
          <w:tcPr>
            <w:tcW w:w="9293" w:type="dxa"/>
            <w:gridSpan w:val="4"/>
          </w:tcPr>
          <w:p w14:paraId="10098BA1" w14:textId="4A0C9C5B" w:rsidR="009D0D0E" w:rsidRPr="009D0D0E" w:rsidRDefault="009D0D0E" w:rsidP="00720CBB">
            <w:pPr>
              <w:rPr>
                <w:sz w:val="24"/>
                <w:szCs w:val="24"/>
              </w:rPr>
            </w:pPr>
            <w:r w:rsidRPr="009D0D0E">
              <w:rPr>
                <w:sz w:val="24"/>
                <w:szCs w:val="24"/>
              </w:rPr>
              <w:t>summarise, evaluate main points; accuracy, understanding; respond to explicit meanings; emerging consistency</w:t>
            </w:r>
          </w:p>
        </w:tc>
      </w:tr>
      <w:tr w:rsidR="005376C9" w:rsidRPr="00B245FA" w14:paraId="707CE3C5" w14:textId="77777777" w:rsidTr="00B35685">
        <w:trPr>
          <w:trHeight w:val="537"/>
        </w:trPr>
        <w:tc>
          <w:tcPr>
            <w:tcW w:w="1001" w:type="dxa"/>
          </w:tcPr>
          <w:p w14:paraId="1341693D" w14:textId="77777777" w:rsidR="005376C9" w:rsidRPr="00B245FA" w:rsidRDefault="005376C9" w:rsidP="00720CBB">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5376C9" w:rsidRPr="005376C9" w14:paraId="1256044D"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5376C9" w:rsidRPr="005376C9" w:rsidRDefault="005376C9" w:rsidP="005376C9">
                  <w:pPr>
                    <w:rPr>
                      <w:rFonts w:ascii="Verdana" w:hAnsi="Verdana"/>
                      <w:color w:val="4472C4" w:themeColor="accent1"/>
                      <w:sz w:val="24"/>
                      <w:szCs w:val="24"/>
                    </w:rPr>
                  </w:pPr>
                  <w:r w:rsidRPr="005376C9">
                    <w:rPr>
                      <w:rFonts w:ascii="Verdana" w:hAnsi="Verdana"/>
                      <w:color w:val="4472C4" w:themeColor="accent1"/>
                      <w:sz w:val="24"/>
                      <w:szCs w:val="24"/>
                    </w:rPr>
                    <w:t>Writing:</w:t>
                  </w:r>
                </w:p>
                <w:p w14:paraId="77C19747" w14:textId="77777777" w:rsidR="005376C9" w:rsidRPr="005376C9" w:rsidRDefault="005376C9" w:rsidP="005376C9">
                  <w:pPr>
                    <w:rPr>
                      <w:rFonts w:ascii="Verdana" w:hAnsi="Verdana" w:cstheme="minorHAnsi"/>
                      <w:color w:val="4472C4" w:themeColor="accent1"/>
                      <w:sz w:val="24"/>
                      <w:szCs w:val="24"/>
                    </w:rPr>
                  </w:pPr>
                  <w:r w:rsidRPr="005376C9">
                    <w:rPr>
                      <w:rFonts w:ascii="Verdana" w:hAnsi="Verdana" w:cstheme="minorHAnsi"/>
                      <w:color w:val="4472C4" w:themeColor="accent1"/>
                      <w:sz w:val="24"/>
                      <w:szCs w:val="24"/>
                    </w:rPr>
                    <w:t>HT1: Accuracy</w:t>
                  </w:r>
                </w:p>
                <w:p w14:paraId="58D584D7" w14:textId="77777777" w:rsidR="005376C9" w:rsidRPr="005376C9" w:rsidRDefault="005376C9" w:rsidP="005376C9">
                  <w:pPr>
                    <w:rPr>
                      <w:rFonts w:ascii="Verdana" w:hAnsi="Verdana" w:cstheme="minorHAnsi"/>
                      <w:color w:val="4472C4" w:themeColor="accent1"/>
                      <w:sz w:val="24"/>
                      <w:szCs w:val="24"/>
                    </w:rPr>
                  </w:pPr>
                  <w:r w:rsidRPr="005376C9">
                    <w:rPr>
                      <w:rFonts w:ascii="Verdana" w:hAnsi="Verdana" w:cstheme="minorHAnsi"/>
                      <w:color w:val="4472C4" w:themeColor="accent1"/>
                      <w:sz w:val="24"/>
                      <w:szCs w:val="24"/>
                    </w:rPr>
                    <w:t>HT2: Transactional</w:t>
                  </w:r>
                </w:p>
              </w:tc>
            </w:tr>
          </w:tbl>
          <w:p w14:paraId="4F6F00C2" w14:textId="77777777" w:rsidR="005376C9" w:rsidRPr="005376C9" w:rsidRDefault="005376C9" w:rsidP="00720CBB">
            <w:pPr>
              <w:rPr>
                <w:rFonts w:ascii="Verdana" w:hAnsi="Verdana"/>
                <w:color w:val="4472C4" w:themeColor="accent1"/>
                <w:sz w:val="24"/>
                <w:szCs w:val="24"/>
              </w:rPr>
            </w:pPr>
          </w:p>
        </w:tc>
      </w:tr>
      <w:tr w:rsidR="00720CBB" w:rsidRPr="00B245FA" w14:paraId="7E3033AF" w14:textId="77777777" w:rsidTr="00B35685">
        <w:trPr>
          <w:trHeight w:val="537"/>
        </w:trPr>
        <w:tc>
          <w:tcPr>
            <w:tcW w:w="1001" w:type="dxa"/>
          </w:tcPr>
          <w:p w14:paraId="6E3A2C3B" w14:textId="2F8063C7" w:rsidR="00720CBB" w:rsidRPr="00B245FA" w:rsidRDefault="009806BB" w:rsidP="00720CBB">
            <w:pPr>
              <w:rPr>
                <w:rFonts w:ascii="Verdana" w:hAnsi="Verdana"/>
                <w:color w:val="002060"/>
                <w:sz w:val="24"/>
                <w:szCs w:val="24"/>
              </w:rPr>
            </w:pPr>
            <w:r>
              <w:rPr>
                <w:rFonts w:ascii="Verdana" w:hAnsi="Verdana"/>
                <w:color w:val="002060"/>
                <w:sz w:val="24"/>
                <w:szCs w:val="24"/>
              </w:rPr>
              <w:t>KO2</w:t>
            </w:r>
          </w:p>
        </w:tc>
        <w:tc>
          <w:tcPr>
            <w:tcW w:w="9293" w:type="dxa"/>
            <w:gridSpan w:val="4"/>
          </w:tcPr>
          <w:p w14:paraId="62AB2256" w14:textId="77777777" w:rsidR="009806BB" w:rsidRPr="009D0D0E" w:rsidRDefault="009806BB" w:rsidP="009806BB">
            <w:pPr>
              <w:rPr>
                <w:sz w:val="24"/>
                <w:szCs w:val="24"/>
              </w:rPr>
            </w:pPr>
            <w:r w:rsidRPr="009D0D0E">
              <w:rPr>
                <w:sz w:val="24"/>
                <w:szCs w:val="24"/>
              </w:rPr>
              <w:t>main purpose and features clear; appropriate to purpose; style generally appropriate, some awareness of reader</w:t>
            </w:r>
          </w:p>
          <w:p w14:paraId="48BFB930" w14:textId="149F042A" w:rsidR="00720CBB" w:rsidRPr="009D0D0E" w:rsidRDefault="00720CBB" w:rsidP="00720CBB">
            <w:pPr>
              <w:pStyle w:val="Default"/>
              <w:rPr>
                <w:rFonts w:ascii="Verdana" w:hAnsi="Verdana" w:cstheme="minorHAnsi"/>
                <w:color w:val="4472C4" w:themeColor="accent1"/>
              </w:rPr>
            </w:pPr>
          </w:p>
        </w:tc>
      </w:tr>
      <w:tr w:rsidR="009D0D0E" w:rsidRPr="00B245FA" w14:paraId="37EC62A7" w14:textId="77777777" w:rsidTr="00B35685">
        <w:trPr>
          <w:trHeight w:val="537"/>
        </w:trPr>
        <w:tc>
          <w:tcPr>
            <w:tcW w:w="1001" w:type="dxa"/>
          </w:tcPr>
          <w:p w14:paraId="691B62C9" w14:textId="2CA9EDA6" w:rsidR="009D0D0E" w:rsidRDefault="009D0D0E" w:rsidP="00720CBB">
            <w:pPr>
              <w:rPr>
                <w:rFonts w:ascii="Verdana" w:hAnsi="Verdana"/>
                <w:color w:val="002060"/>
                <w:sz w:val="24"/>
                <w:szCs w:val="24"/>
              </w:rPr>
            </w:pPr>
            <w:r>
              <w:rPr>
                <w:rFonts w:ascii="Verdana" w:hAnsi="Verdana"/>
                <w:color w:val="002060"/>
                <w:sz w:val="24"/>
                <w:szCs w:val="24"/>
              </w:rPr>
              <w:t>KO3</w:t>
            </w:r>
          </w:p>
        </w:tc>
        <w:tc>
          <w:tcPr>
            <w:tcW w:w="9293" w:type="dxa"/>
            <w:gridSpan w:val="4"/>
          </w:tcPr>
          <w:p w14:paraId="5AA99CAC" w14:textId="6911EC42" w:rsidR="009D0D0E" w:rsidRPr="009D0D0E" w:rsidRDefault="009D0D0E" w:rsidP="009806BB">
            <w:pPr>
              <w:rPr>
                <w:sz w:val="24"/>
                <w:szCs w:val="24"/>
              </w:rPr>
            </w:pPr>
            <w:r w:rsidRPr="009D0D0E">
              <w:rPr>
                <w:sz w:val="24"/>
                <w:szCs w:val="24"/>
              </w:rPr>
              <w:t>ideas organised simply by clustering related points/ time sequence; sequencing generally logical; some signalling</w:t>
            </w:r>
          </w:p>
        </w:tc>
      </w:tr>
      <w:tr w:rsidR="00720CBB" w:rsidRPr="00B245FA" w14:paraId="23CC12AA" w14:textId="77777777" w:rsidTr="00B35685">
        <w:trPr>
          <w:trHeight w:val="537"/>
        </w:trPr>
        <w:tc>
          <w:tcPr>
            <w:tcW w:w="1001" w:type="dxa"/>
          </w:tcPr>
          <w:p w14:paraId="1A3BCB32" w14:textId="3728F35C" w:rsidR="00720CBB" w:rsidRPr="00B245FA" w:rsidRDefault="009806BB" w:rsidP="00720CBB">
            <w:pPr>
              <w:rPr>
                <w:rFonts w:ascii="Verdana" w:hAnsi="Verdana"/>
                <w:color w:val="002060"/>
                <w:sz w:val="24"/>
                <w:szCs w:val="24"/>
              </w:rPr>
            </w:pPr>
            <w:r>
              <w:rPr>
                <w:rFonts w:ascii="Verdana" w:hAnsi="Verdana"/>
                <w:color w:val="002060"/>
                <w:sz w:val="24"/>
                <w:szCs w:val="24"/>
              </w:rPr>
              <w:t>KO</w:t>
            </w:r>
            <w:r w:rsidR="00B35685">
              <w:rPr>
                <w:rFonts w:ascii="Verdana" w:hAnsi="Verdana"/>
                <w:color w:val="002060"/>
                <w:sz w:val="24"/>
                <w:szCs w:val="24"/>
              </w:rPr>
              <w:t>4</w:t>
            </w:r>
          </w:p>
        </w:tc>
        <w:tc>
          <w:tcPr>
            <w:tcW w:w="9293" w:type="dxa"/>
            <w:gridSpan w:val="4"/>
          </w:tcPr>
          <w:p w14:paraId="02EEF224" w14:textId="25C21F46" w:rsidR="00720CBB" w:rsidRPr="009D0D0E" w:rsidRDefault="009806BB" w:rsidP="009806BB">
            <w:pPr>
              <w:rPr>
                <w:sz w:val="24"/>
                <w:szCs w:val="24"/>
              </w:rPr>
            </w:pPr>
            <w:r w:rsidRPr="009D0D0E">
              <w:rPr>
                <w:sz w:val="24"/>
                <w:szCs w:val="24"/>
              </w:rPr>
              <w:t>paragraphs organise content; within paragraphs some connections between sentences; some links between sections</w:t>
            </w:r>
          </w:p>
        </w:tc>
      </w:tr>
      <w:tr w:rsidR="009806BB" w:rsidRPr="00B245FA" w14:paraId="521ECCD4" w14:textId="77777777" w:rsidTr="00B35685">
        <w:trPr>
          <w:trHeight w:val="537"/>
        </w:trPr>
        <w:tc>
          <w:tcPr>
            <w:tcW w:w="1001" w:type="dxa"/>
          </w:tcPr>
          <w:p w14:paraId="64B80CB5" w14:textId="59C79932" w:rsidR="009806BB" w:rsidRDefault="009806BB" w:rsidP="00720CBB">
            <w:pPr>
              <w:rPr>
                <w:rFonts w:ascii="Verdana" w:hAnsi="Verdana"/>
                <w:color w:val="002060"/>
                <w:sz w:val="24"/>
                <w:szCs w:val="24"/>
              </w:rPr>
            </w:pPr>
            <w:r>
              <w:rPr>
                <w:rFonts w:ascii="Verdana" w:hAnsi="Verdana"/>
                <w:color w:val="002060"/>
                <w:sz w:val="24"/>
                <w:szCs w:val="24"/>
              </w:rPr>
              <w:lastRenderedPageBreak/>
              <w:t>KO7</w:t>
            </w:r>
          </w:p>
        </w:tc>
        <w:tc>
          <w:tcPr>
            <w:tcW w:w="9293" w:type="dxa"/>
            <w:gridSpan w:val="4"/>
          </w:tcPr>
          <w:p w14:paraId="03CC5D2A" w14:textId="38C3D634" w:rsidR="009806BB" w:rsidRPr="009D0D0E" w:rsidRDefault="009806BB" w:rsidP="00720CBB">
            <w:pPr>
              <w:tabs>
                <w:tab w:val="left" w:pos="1830"/>
              </w:tabs>
              <w:rPr>
                <w:sz w:val="24"/>
                <w:szCs w:val="24"/>
              </w:rPr>
            </w:pPr>
            <w:r w:rsidRPr="009D0D0E">
              <w:rPr>
                <w:sz w:val="24"/>
                <w:szCs w:val="24"/>
              </w:rPr>
              <w:t>some evidence of deliberate vocabulary choices; some expansion of general vocabulary to match topic</w:t>
            </w:r>
          </w:p>
        </w:tc>
      </w:tr>
      <w:tr w:rsidR="009806BB" w:rsidRPr="00B245FA" w14:paraId="3AECCFFA" w14:textId="77777777" w:rsidTr="00B35685">
        <w:trPr>
          <w:trHeight w:val="537"/>
        </w:trPr>
        <w:tc>
          <w:tcPr>
            <w:tcW w:w="1001" w:type="dxa"/>
          </w:tcPr>
          <w:p w14:paraId="4D0B5010" w14:textId="26A6F499" w:rsidR="009806BB" w:rsidRDefault="009806BB" w:rsidP="00720CBB">
            <w:pPr>
              <w:rPr>
                <w:rFonts w:ascii="Verdana" w:hAnsi="Verdana"/>
                <w:color w:val="002060"/>
                <w:sz w:val="24"/>
                <w:szCs w:val="24"/>
              </w:rPr>
            </w:pPr>
            <w:r>
              <w:rPr>
                <w:rFonts w:ascii="Verdana" w:hAnsi="Verdana"/>
                <w:color w:val="002060"/>
                <w:sz w:val="24"/>
                <w:szCs w:val="24"/>
              </w:rPr>
              <w:t>KO8</w:t>
            </w:r>
          </w:p>
        </w:tc>
        <w:tc>
          <w:tcPr>
            <w:tcW w:w="9293" w:type="dxa"/>
            <w:gridSpan w:val="4"/>
          </w:tcPr>
          <w:p w14:paraId="69F9ACF8" w14:textId="77777777" w:rsidR="009D0D0E" w:rsidRPr="009D0D0E" w:rsidRDefault="009D0D0E" w:rsidP="009D0D0E">
            <w:pPr>
              <w:rPr>
                <w:sz w:val="24"/>
                <w:szCs w:val="24"/>
              </w:rPr>
            </w:pPr>
            <w:r w:rsidRPr="009D0D0E">
              <w:rPr>
                <w:sz w:val="24"/>
                <w:szCs w:val="24"/>
              </w:rPr>
              <w:t>correctly spell word types: grammatical function, -</w:t>
            </w:r>
            <w:proofErr w:type="spellStart"/>
            <w:r w:rsidRPr="009D0D0E">
              <w:rPr>
                <w:sz w:val="24"/>
                <w:szCs w:val="24"/>
              </w:rPr>
              <w:t>ly</w:t>
            </w:r>
            <w:proofErr w:type="spellEnd"/>
            <w:r w:rsidRPr="009D0D0E">
              <w:rPr>
                <w:sz w:val="24"/>
                <w:szCs w:val="24"/>
              </w:rPr>
              <w:t xml:space="preserve"> adverbs, keywords, most past, present inflections, plurals </w:t>
            </w:r>
          </w:p>
          <w:p w14:paraId="460B4F44" w14:textId="77777777" w:rsidR="009806BB" w:rsidRPr="009D0D0E" w:rsidRDefault="009806BB" w:rsidP="00720CBB">
            <w:pPr>
              <w:tabs>
                <w:tab w:val="left" w:pos="1830"/>
              </w:tabs>
              <w:rPr>
                <w:sz w:val="24"/>
                <w:szCs w:val="24"/>
              </w:rPr>
            </w:pP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B245FA" w:rsidRPr="00B245FA" w14:paraId="56E7C716" w14:textId="77777777" w:rsidTr="00920585">
        <w:tc>
          <w:tcPr>
            <w:tcW w:w="1502" w:type="dxa"/>
          </w:tcPr>
          <w:p w14:paraId="3ED141E8" w14:textId="00CF8577" w:rsidR="00920585" w:rsidRPr="00B245FA" w:rsidRDefault="00720CBB">
            <w:pPr>
              <w:rPr>
                <w:rFonts w:ascii="Verdana" w:hAnsi="Verdana"/>
                <w:color w:val="002060"/>
                <w:sz w:val="24"/>
                <w:szCs w:val="24"/>
              </w:rPr>
            </w:pPr>
            <w:r>
              <w:rPr>
                <w:rFonts w:ascii="Verdana" w:hAnsi="Verdana"/>
                <w:color w:val="002060"/>
                <w:sz w:val="24"/>
                <w:szCs w:val="24"/>
              </w:rPr>
              <w:t>infer</w:t>
            </w:r>
          </w:p>
        </w:tc>
        <w:tc>
          <w:tcPr>
            <w:tcW w:w="1502" w:type="dxa"/>
          </w:tcPr>
          <w:p w14:paraId="7CDA4861" w14:textId="176EB593" w:rsidR="00920585" w:rsidRPr="00B245FA" w:rsidRDefault="00693B19">
            <w:pPr>
              <w:rPr>
                <w:rFonts w:ascii="Verdana" w:hAnsi="Verdana"/>
                <w:color w:val="002060"/>
                <w:sz w:val="24"/>
                <w:szCs w:val="24"/>
              </w:rPr>
            </w:pPr>
            <w:r>
              <w:rPr>
                <w:rFonts w:ascii="Verdana" w:hAnsi="Verdana"/>
                <w:color w:val="002060"/>
                <w:sz w:val="24"/>
                <w:szCs w:val="24"/>
              </w:rPr>
              <w:t>identify</w:t>
            </w:r>
          </w:p>
        </w:tc>
        <w:tc>
          <w:tcPr>
            <w:tcW w:w="1503" w:type="dxa"/>
          </w:tcPr>
          <w:p w14:paraId="5D17AF0B" w14:textId="2A5D836F" w:rsidR="00920585" w:rsidRPr="00B245FA" w:rsidRDefault="00693B19">
            <w:pPr>
              <w:rPr>
                <w:rFonts w:ascii="Verdana" w:hAnsi="Verdana"/>
                <w:color w:val="002060"/>
                <w:sz w:val="24"/>
                <w:szCs w:val="24"/>
              </w:rPr>
            </w:pPr>
            <w:r>
              <w:rPr>
                <w:rFonts w:ascii="Verdana" w:hAnsi="Verdana"/>
                <w:color w:val="002060"/>
                <w:sz w:val="24"/>
                <w:szCs w:val="24"/>
              </w:rPr>
              <w:t>audience</w:t>
            </w:r>
          </w:p>
        </w:tc>
        <w:tc>
          <w:tcPr>
            <w:tcW w:w="1503" w:type="dxa"/>
          </w:tcPr>
          <w:p w14:paraId="70A311EF" w14:textId="7B25DAA0" w:rsidR="00920585" w:rsidRPr="00B245FA" w:rsidRDefault="00693B19">
            <w:pPr>
              <w:rPr>
                <w:rFonts w:ascii="Verdana" w:hAnsi="Verdana"/>
                <w:color w:val="002060"/>
                <w:sz w:val="24"/>
                <w:szCs w:val="24"/>
              </w:rPr>
            </w:pPr>
            <w:r>
              <w:rPr>
                <w:rFonts w:ascii="Verdana" w:hAnsi="Verdana"/>
                <w:color w:val="002060"/>
                <w:sz w:val="24"/>
                <w:szCs w:val="24"/>
              </w:rPr>
              <w:t>theme</w:t>
            </w:r>
          </w:p>
        </w:tc>
        <w:tc>
          <w:tcPr>
            <w:tcW w:w="1503" w:type="dxa"/>
          </w:tcPr>
          <w:p w14:paraId="3AF3EEF7" w14:textId="217A69D8" w:rsidR="00920585" w:rsidRPr="00B245FA" w:rsidRDefault="009D0D0E">
            <w:pPr>
              <w:rPr>
                <w:rFonts w:ascii="Verdana" w:hAnsi="Verdana"/>
                <w:color w:val="002060"/>
                <w:sz w:val="24"/>
                <w:szCs w:val="24"/>
              </w:rPr>
            </w:pPr>
            <w:r>
              <w:rPr>
                <w:rFonts w:ascii="Verdana" w:hAnsi="Verdana"/>
                <w:color w:val="002060"/>
                <w:sz w:val="24"/>
                <w:szCs w:val="24"/>
              </w:rPr>
              <w:t>character</w:t>
            </w:r>
          </w:p>
        </w:tc>
        <w:tc>
          <w:tcPr>
            <w:tcW w:w="1503" w:type="dxa"/>
          </w:tcPr>
          <w:p w14:paraId="3B235E5C" w14:textId="33EB96E3" w:rsidR="00920585" w:rsidRPr="00B245FA" w:rsidRDefault="009D0D0E">
            <w:pPr>
              <w:rPr>
                <w:rFonts w:ascii="Verdana" w:hAnsi="Verdana"/>
                <w:color w:val="002060"/>
                <w:sz w:val="24"/>
                <w:szCs w:val="24"/>
              </w:rPr>
            </w:pPr>
            <w:r>
              <w:rPr>
                <w:rFonts w:ascii="Verdana" w:hAnsi="Verdana"/>
                <w:color w:val="002060"/>
                <w:sz w:val="24"/>
                <w:szCs w:val="24"/>
              </w:rPr>
              <w:t>analyse</w:t>
            </w:r>
          </w:p>
        </w:tc>
      </w:tr>
      <w:tr w:rsidR="00B245FA" w:rsidRPr="00B245FA" w14:paraId="5DC8C621" w14:textId="77777777" w:rsidTr="00920585">
        <w:tc>
          <w:tcPr>
            <w:tcW w:w="1502" w:type="dxa"/>
          </w:tcPr>
          <w:p w14:paraId="14CD84C4" w14:textId="5FBA83AC" w:rsidR="00920585" w:rsidRPr="00B245FA" w:rsidRDefault="009D0D0E">
            <w:pPr>
              <w:rPr>
                <w:rFonts w:ascii="Verdana" w:hAnsi="Verdana"/>
                <w:color w:val="002060"/>
                <w:sz w:val="24"/>
                <w:szCs w:val="24"/>
              </w:rPr>
            </w:pPr>
            <w:r>
              <w:rPr>
                <w:rFonts w:ascii="Verdana" w:hAnsi="Verdana"/>
                <w:color w:val="002060"/>
                <w:sz w:val="24"/>
                <w:szCs w:val="24"/>
              </w:rPr>
              <w:t>viewpoint</w:t>
            </w:r>
          </w:p>
        </w:tc>
        <w:tc>
          <w:tcPr>
            <w:tcW w:w="1502" w:type="dxa"/>
          </w:tcPr>
          <w:p w14:paraId="2B6B0AA7" w14:textId="49E7BB4E" w:rsidR="00920585" w:rsidRPr="00B245FA" w:rsidRDefault="00693B19">
            <w:pPr>
              <w:rPr>
                <w:rFonts w:ascii="Verdana" w:hAnsi="Verdana"/>
                <w:color w:val="002060"/>
                <w:sz w:val="24"/>
                <w:szCs w:val="24"/>
              </w:rPr>
            </w:pPr>
            <w:r>
              <w:rPr>
                <w:rFonts w:ascii="Verdana" w:hAnsi="Verdana"/>
                <w:color w:val="002060"/>
                <w:sz w:val="24"/>
                <w:szCs w:val="24"/>
              </w:rPr>
              <w:t>purpose</w:t>
            </w:r>
          </w:p>
        </w:tc>
        <w:tc>
          <w:tcPr>
            <w:tcW w:w="1503" w:type="dxa"/>
          </w:tcPr>
          <w:p w14:paraId="44846C07" w14:textId="63C6F4F6" w:rsidR="00920585" w:rsidRPr="00B245FA" w:rsidRDefault="00693B19">
            <w:pPr>
              <w:rPr>
                <w:rFonts w:ascii="Verdana" w:hAnsi="Verdana"/>
                <w:color w:val="002060"/>
                <w:sz w:val="24"/>
                <w:szCs w:val="24"/>
              </w:rPr>
            </w:pPr>
            <w:r>
              <w:rPr>
                <w:rFonts w:ascii="Verdana" w:hAnsi="Verdana"/>
                <w:color w:val="002060"/>
                <w:sz w:val="24"/>
                <w:szCs w:val="24"/>
              </w:rPr>
              <w:t>present</w:t>
            </w:r>
          </w:p>
        </w:tc>
        <w:tc>
          <w:tcPr>
            <w:tcW w:w="1503" w:type="dxa"/>
          </w:tcPr>
          <w:p w14:paraId="27312DB3" w14:textId="5B6008F3" w:rsidR="00920585" w:rsidRPr="00B245FA" w:rsidRDefault="00693B19">
            <w:pPr>
              <w:rPr>
                <w:rFonts w:ascii="Verdana" w:hAnsi="Verdana"/>
                <w:color w:val="002060"/>
                <w:sz w:val="24"/>
                <w:szCs w:val="24"/>
              </w:rPr>
            </w:pPr>
            <w:r>
              <w:rPr>
                <w:rFonts w:ascii="Verdana" w:hAnsi="Verdana"/>
                <w:color w:val="002060"/>
                <w:sz w:val="24"/>
                <w:szCs w:val="24"/>
              </w:rPr>
              <w:t>setting</w:t>
            </w:r>
            <w:r w:rsidR="009D0D0E">
              <w:rPr>
                <w:rFonts w:ascii="Verdana" w:hAnsi="Verdana"/>
                <w:color w:val="002060"/>
                <w:sz w:val="24"/>
                <w:szCs w:val="24"/>
              </w:rPr>
              <w:t xml:space="preserve"> </w:t>
            </w:r>
          </w:p>
        </w:tc>
        <w:tc>
          <w:tcPr>
            <w:tcW w:w="1503" w:type="dxa"/>
          </w:tcPr>
          <w:p w14:paraId="24B2E7BF" w14:textId="56AB76B7" w:rsidR="00920585" w:rsidRPr="00B245FA" w:rsidRDefault="009D0D0E">
            <w:pPr>
              <w:rPr>
                <w:rFonts w:ascii="Verdana" w:hAnsi="Verdana"/>
                <w:color w:val="002060"/>
                <w:sz w:val="24"/>
                <w:szCs w:val="24"/>
              </w:rPr>
            </w:pPr>
            <w:r>
              <w:rPr>
                <w:rFonts w:ascii="Verdana" w:hAnsi="Verdana"/>
                <w:color w:val="002060"/>
                <w:sz w:val="24"/>
                <w:szCs w:val="24"/>
              </w:rPr>
              <w:t>context</w:t>
            </w:r>
          </w:p>
        </w:tc>
        <w:tc>
          <w:tcPr>
            <w:tcW w:w="1503" w:type="dxa"/>
          </w:tcPr>
          <w:p w14:paraId="7E715B4E" w14:textId="0F340060" w:rsidR="00920585" w:rsidRPr="00B245FA" w:rsidRDefault="009D0D0E">
            <w:pPr>
              <w:rPr>
                <w:rFonts w:ascii="Verdana" w:hAnsi="Verdana"/>
                <w:color w:val="002060"/>
                <w:sz w:val="24"/>
                <w:szCs w:val="24"/>
              </w:rPr>
            </w:pPr>
            <w:r>
              <w:rPr>
                <w:rFonts w:ascii="Verdana" w:hAnsi="Verdana"/>
                <w:color w:val="002060"/>
                <w:sz w:val="24"/>
                <w:szCs w:val="24"/>
              </w:rPr>
              <w:t>form</w:t>
            </w:r>
          </w:p>
        </w:tc>
      </w:tr>
    </w:tbl>
    <w:p w14:paraId="4E7C1BAF" w14:textId="77777777" w:rsidR="009D0D0E" w:rsidRDefault="009D0D0E">
      <w:pPr>
        <w:rPr>
          <w:rFonts w:ascii="Verdana" w:hAnsi="Verdana"/>
          <w:color w:val="002060"/>
          <w:sz w:val="24"/>
          <w:szCs w:val="24"/>
        </w:rPr>
      </w:pPr>
    </w:p>
    <w:p w14:paraId="5ECA3170" w14:textId="58FF2004"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F55A76">
        <w:trPr>
          <w:trHeight w:val="2779"/>
        </w:trPr>
        <w:tc>
          <w:tcPr>
            <w:tcW w:w="9256" w:type="dxa"/>
          </w:tcPr>
          <w:p w14:paraId="0FCCE8DD" w14:textId="0F22D7B5" w:rsidR="00B245FA" w:rsidRPr="00B245FA" w:rsidRDefault="009D0D0E"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459A91BF" wp14:editId="79D79335">
                      <wp:simplePos x="0" y="0"/>
                      <wp:positionH relativeFrom="column">
                        <wp:posOffset>1996290</wp:posOffset>
                      </wp:positionH>
                      <wp:positionV relativeFrom="paragraph">
                        <wp:posOffset>203424</wp:posOffset>
                      </wp:positionV>
                      <wp:extent cx="3724275" cy="2041525"/>
                      <wp:effectExtent l="0" t="0" r="28575" b="15875"/>
                      <wp:wrapNone/>
                      <wp:docPr id="5" name="Text Box 5"/>
                      <wp:cNvGraphicFramePr/>
                      <a:graphic xmlns:a="http://schemas.openxmlformats.org/drawingml/2006/main">
                        <a:graphicData uri="http://schemas.microsoft.com/office/word/2010/wordprocessingShape">
                          <wps:wsp>
                            <wps:cNvSpPr txBox="1"/>
                            <wps:spPr>
                              <a:xfrm>
                                <a:off x="0" y="0"/>
                                <a:ext cx="3724275" cy="2041525"/>
                              </a:xfrm>
                              <a:prstGeom prst="rect">
                                <a:avLst/>
                              </a:prstGeom>
                              <a:solidFill>
                                <a:schemeClr val="lt1"/>
                              </a:solidFill>
                              <a:ln w="6350">
                                <a:solidFill>
                                  <a:prstClr val="black"/>
                                </a:solidFill>
                              </a:ln>
                            </wps:spPr>
                            <wps:txbx>
                              <w:txbxContent>
                                <w:p w14:paraId="136B71E9" w14:textId="49D5AFB2" w:rsidR="00413BDF" w:rsidRPr="009D0D0E" w:rsidRDefault="009D0D0E">
                                  <w:pPr>
                                    <w:rPr>
                                      <w:sz w:val="28"/>
                                      <w:szCs w:val="28"/>
                                    </w:rPr>
                                  </w:pPr>
                                  <w:r w:rsidRPr="009D0D0E">
                                    <w:rPr>
                                      <w:rFonts w:ascii="Arial" w:hAnsi="Arial" w:cs="Arial"/>
                                      <w:color w:val="0F1111"/>
                                      <w:sz w:val="24"/>
                                      <w:szCs w:val="24"/>
                                      <w:shd w:val="clear" w:color="auto" w:fill="FFFFFF"/>
                                    </w:rPr>
                                    <w:t>Benjamin Zephaniah tackles the moving and compelling story of a young man, Martin, whose life is completely changed when his face is badly scarred in a joyriding accident.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59A91BF" id="_x0000_t202" coordsize="21600,21600" o:spt="202" path="m,l,21600r21600,l21600,xe">
                      <v:stroke joinstyle="miter"/>
                      <v:path gradientshapeok="t" o:connecttype="rect"/>
                    </v:shapetype>
                    <v:shape id="Text Box 5" o:spid="_x0000_s1026" type="#_x0000_t202" style="position:absolute;margin-left:157.2pt;margin-top:16pt;width:293.25pt;height:160.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" fillcolor="white [3201]" strokeweight=".5pt">
                      <v:textbox>
                        <w:txbxContent>
                          <w:p w14:paraId="136B71E9" w14:textId="49D5AFB2" w:rsidR="00413BDF" w:rsidRPr="009D0D0E" w:rsidRDefault="009D0D0E">
                            <w:pPr>
                              <w:rPr>
                                <w:sz w:val="28"/>
                                <w:szCs w:val="28"/>
                              </w:rPr>
                            </w:pPr>
                            <w:r w:rsidRPr="009D0D0E">
                              <w:rPr>
                                <w:rFonts w:ascii="Arial" w:hAnsi="Arial" w:cs="Arial"/>
                                <w:color w:val="0F1111"/>
                                <w:sz w:val="24"/>
                                <w:szCs w:val="24"/>
                                <w:shd w:val="clear" w:color="auto" w:fill="FFFFFF"/>
                              </w:rPr>
                              <w:t>Benjamin Zephaniah tackles the moving and compelling story of a young man, Martin, whose life is completely changed when his face is badly scarred in a joyriding accident.</w:t>
                            </w:r>
                          </w:p>
                        </w:txbxContent>
                      </v:textbox>
                    </v:shape>
                  </w:pict>
                </mc:Fallback>
              </mc:AlternateContent>
            </w:r>
            <w:r>
              <w:rPr>
                <w:rFonts w:ascii="Verdana" w:hAnsi="Verdana"/>
                <w:i/>
                <w:iCs/>
                <w:noProof/>
                <w:color w:val="002060"/>
              </w:rPr>
              <w:drawing>
                <wp:inline distT="0" distB="0" distL="0" distR="0" wp14:anchorId="0550D5C8" wp14:editId="09F9737E">
                  <wp:extent cx="1815465" cy="25012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15465" cy="2501265"/>
                          </a:xfrm>
                          <a:prstGeom prst="rect">
                            <a:avLst/>
                          </a:prstGeom>
                          <a:noFill/>
                          <a:ln>
                            <a:noFill/>
                          </a:ln>
                        </pic:spPr>
                      </pic:pic>
                    </a:graphicData>
                  </a:graphic>
                </wp:inline>
              </w:drawing>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D6774"/>
    <w:multiLevelType w:val="hybridMultilevel"/>
    <w:tmpl w:val="5164F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916FF"/>
    <w:multiLevelType w:val="hybridMultilevel"/>
    <w:tmpl w:val="EA2AD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B4555B"/>
    <w:multiLevelType w:val="hybridMultilevel"/>
    <w:tmpl w:val="6640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52E58"/>
    <w:rsid w:val="001B080A"/>
    <w:rsid w:val="00413BDF"/>
    <w:rsid w:val="00455F38"/>
    <w:rsid w:val="00477EDD"/>
    <w:rsid w:val="00486189"/>
    <w:rsid w:val="005376C9"/>
    <w:rsid w:val="0054571B"/>
    <w:rsid w:val="00563B16"/>
    <w:rsid w:val="005C2ADA"/>
    <w:rsid w:val="00693B19"/>
    <w:rsid w:val="006C3D83"/>
    <w:rsid w:val="00720CBB"/>
    <w:rsid w:val="007E5C02"/>
    <w:rsid w:val="0082039C"/>
    <w:rsid w:val="008D477B"/>
    <w:rsid w:val="008E50B1"/>
    <w:rsid w:val="008F6C26"/>
    <w:rsid w:val="00903F31"/>
    <w:rsid w:val="00920585"/>
    <w:rsid w:val="009352F5"/>
    <w:rsid w:val="009806BB"/>
    <w:rsid w:val="00984155"/>
    <w:rsid w:val="009D0BFB"/>
    <w:rsid w:val="009D0D0E"/>
    <w:rsid w:val="00A00BC6"/>
    <w:rsid w:val="00AD03F7"/>
    <w:rsid w:val="00AF4C1A"/>
    <w:rsid w:val="00B245FA"/>
    <w:rsid w:val="00B35685"/>
    <w:rsid w:val="00C96B26"/>
    <w:rsid w:val="00CD29EF"/>
    <w:rsid w:val="00D93AEB"/>
    <w:rsid w:val="00D944D3"/>
    <w:rsid w:val="00E7174A"/>
    <w:rsid w:val="00F04698"/>
    <w:rsid w:val="00F55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402</Words>
  <Characters>2292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Helen Hawkins (Kenwood)</cp:lastModifiedBy>
  <cp:revision>2</cp:revision>
  <dcterms:created xsi:type="dcterms:W3CDTF">2024-09-25T12:43:00Z</dcterms:created>
  <dcterms:modified xsi:type="dcterms:W3CDTF">2024-09-25T12:43:00Z</dcterms:modified>
</cp:coreProperties>
</file>