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209" w:type="dxa"/>
        <w:tblLayout w:type="fixed"/>
        <w:tblLook w:val="04A0" w:firstRow="1" w:lastRow="0" w:firstColumn="1" w:lastColumn="0" w:noHBand="0" w:noVBand="1"/>
      </w:tblPr>
      <w:tblGrid>
        <w:gridCol w:w="1001"/>
        <w:gridCol w:w="675"/>
        <w:gridCol w:w="1696"/>
        <w:gridCol w:w="3619"/>
        <w:gridCol w:w="2218"/>
      </w:tblGrid>
      <w:tr w:rsidR="00B245FA" w:rsidRPr="00B245FA" w14:paraId="2A531455" w14:textId="77777777" w:rsidTr="00851CD9">
        <w:trPr>
          <w:trHeight w:val="557"/>
        </w:trPr>
        <w:tc>
          <w:tcPr>
            <w:tcW w:w="3372" w:type="dxa"/>
            <w:gridSpan w:val="3"/>
          </w:tcPr>
          <w:p w14:paraId="056BEAE1" w14:textId="33B77660"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693B19">
              <w:rPr>
                <w:rFonts w:ascii="Verdana" w:hAnsi="Verdana"/>
                <w:b/>
                <w:bCs/>
                <w:sz w:val="24"/>
                <w:szCs w:val="24"/>
              </w:rPr>
              <w:t>NEM04</w:t>
            </w:r>
          </w:p>
        </w:tc>
        <w:tc>
          <w:tcPr>
            <w:tcW w:w="3619" w:type="dxa"/>
          </w:tcPr>
          <w:p w14:paraId="181E5C95" w14:textId="74956E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2218"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851CD9">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533" w:type="dxa"/>
            <w:gridSpan w:val="3"/>
          </w:tcPr>
          <w:p w14:paraId="3A01D5AF" w14:textId="54B96148" w:rsidR="00B245FA" w:rsidRPr="00B245FA" w:rsidRDefault="00720CBB" w:rsidP="00B245FA">
            <w:pPr>
              <w:rPr>
                <w:rFonts w:ascii="Verdana" w:hAnsi="Verdana"/>
                <w:b/>
                <w:bCs/>
                <w:sz w:val="24"/>
                <w:szCs w:val="24"/>
              </w:rPr>
            </w:pPr>
            <w:r>
              <w:rPr>
                <w:rFonts w:ascii="Verdana" w:hAnsi="Verdana"/>
                <w:b/>
                <w:bCs/>
                <w:sz w:val="24"/>
                <w:szCs w:val="24"/>
              </w:rPr>
              <w:t>Liz Lynch-Smith</w:t>
            </w:r>
          </w:p>
        </w:tc>
      </w:tr>
      <w:tr w:rsidR="00B245FA" w:rsidRPr="00B245FA" w14:paraId="0B0B2711" w14:textId="77777777" w:rsidTr="00851CD9">
        <w:trPr>
          <w:trHeight w:val="500"/>
        </w:trPr>
        <w:tc>
          <w:tcPr>
            <w:tcW w:w="9209" w:type="dxa"/>
            <w:gridSpan w:val="5"/>
          </w:tcPr>
          <w:p w14:paraId="151CC055" w14:textId="4307149C"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Secondary One Fundamentals</w:t>
            </w:r>
            <w:r w:rsidRPr="00B245FA">
              <w:rPr>
                <w:rFonts w:ascii="Verdana" w:hAnsi="Verdana"/>
                <w:b/>
                <w:bCs/>
                <w:color w:val="002060"/>
                <w:sz w:val="24"/>
                <w:szCs w:val="24"/>
              </w:rPr>
              <w:t xml:space="preserve"> </w:t>
            </w:r>
          </w:p>
        </w:tc>
      </w:tr>
      <w:tr w:rsidR="00B245FA" w:rsidRPr="00B245FA" w14:paraId="351A68E2" w14:textId="77777777" w:rsidTr="00851CD9">
        <w:trPr>
          <w:trHeight w:val="500"/>
        </w:trPr>
        <w:tc>
          <w:tcPr>
            <w:tcW w:w="9209" w:type="dxa"/>
            <w:gridSpan w:val="5"/>
          </w:tcPr>
          <w:p w14:paraId="43415AB9" w14:textId="77777777" w:rsidR="006C3D83" w:rsidRDefault="00B245FA" w:rsidP="00720CBB">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8496B32" w14:textId="43A24517" w:rsidR="006C3D83" w:rsidRPr="00693B19" w:rsidRDefault="00720CBB" w:rsidP="00720CBB">
            <w:pPr>
              <w:rPr>
                <w:b/>
                <w:bCs/>
                <w:color w:val="002060"/>
                <w:sz w:val="36"/>
                <w:szCs w:val="36"/>
              </w:rPr>
            </w:pPr>
            <w:r w:rsidRPr="00693B19">
              <w:rPr>
                <w:b/>
                <w:bCs/>
                <w:color w:val="002060"/>
                <w:sz w:val="36"/>
                <w:szCs w:val="36"/>
              </w:rPr>
              <w:t xml:space="preserve">‘The Novel: understanding the text and using evidence’ &amp; </w:t>
            </w:r>
          </w:p>
          <w:p w14:paraId="6B15008C" w14:textId="148D7B34" w:rsidR="00B245FA" w:rsidRPr="00693B19" w:rsidRDefault="00720CBB" w:rsidP="00720CBB">
            <w:pPr>
              <w:rPr>
                <w:b/>
                <w:bCs/>
                <w:color w:val="002060"/>
                <w:sz w:val="36"/>
                <w:szCs w:val="36"/>
              </w:rPr>
            </w:pPr>
            <w:r w:rsidRPr="00693B19">
              <w:rPr>
                <w:b/>
                <w:bCs/>
                <w:color w:val="002060"/>
                <w:sz w:val="36"/>
                <w:szCs w:val="36"/>
              </w:rPr>
              <w:t>‘</w:t>
            </w:r>
            <w:r w:rsidR="00B35685" w:rsidRPr="00693B19">
              <w:rPr>
                <w:b/>
                <w:bCs/>
                <w:color w:val="002060"/>
                <w:sz w:val="36"/>
                <w:szCs w:val="36"/>
              </w:rPr>
              <w:t>Superheroes</w:t>
            </w:r>
            <w:r w:rsidR="0054571B" w:rsidRPr="00693B19">
              <w:rPr>
                <w:b/>
                <w:bCs/>
                <w:color w:val="002060"/>
                <w:sz w:val="36"/>
                <w:szCs w:val="36"/>
              </w:rPr>
              <w:t xml:space="preserve">: </w:t>
            </w:r>
            <w:r w:rsidR="005376C9" w:rsidRPr="00693B19">
              <w:rPr>
                <w:b/>
                <w:bCs/>
                <w:color w:val="002060"/>
                <w:sz w:val="36"/>
                <w:szCs w:val="36"/>
              </w:rPr>
              <w:t>understanding context through short extracts</w:t>
            </w:r>
            <w:r w:rsidR="00693B19">
              <w:rPr>
                <w:b/>
                <w:bCs/>
                <w:color w:val="002060"/>
                <w:sz w:val="36"/>
                <w:szCs w:val="36"/>
              </w:rPr>
              <w:t xml:space="preserve"> and transactional writing</w:t>
            </w:r>
          </w:p>
          <w:p w14:paraId="2D9F6B47" w14:textId="77777777" w:rsidR="00693B19" w:rsidRPr="00693B19" w:rsidRDefault="00693B19" w:rsidP="00693B19">
            <w:pPr>
              <w:rPr>
                <w:rFonts w:ascii="Verdana" w:hAnsi="Verdana"/>
                <w:color w:val="002060"/>
              </w:rPr>
            </w:pPr>
            <w:r w:rsidRPr="00693B19">
              <w:rPr>
                <w:rFonts w:ascii="Verdana" w:hAnsi="Verdana"/>
                <w:color w:val="002060"/>
              </w:rPr>
              <w:t xml:space="preserve">Our first half term focuses on reading skills, and as a class we will be reading A Wizard of </w:t>
            </w:r>
            <w:proofErr w:type="spellStart"/>
            <w:r w:rsidRPr="00693B19">
              <w:rPr>
                <w:rFonts w:ascii="Verdana" w:hAnsi="Verdana"/>
                <w:color w:val="002060"/>
              </w:rPr>
              <w:t>Earthsea</w:t>
            </w:r>
            <w:proofErr w:type="spellEnd"/>
            <w:r w:rsidRPr="00693B19">
              <w:rPr>
                <w:rFonts w:ascii="Verdana" w:hAnsi="Verdana"/>
                <w:color w:val="002060"/>
              </w:rPr>
              <w:t xml:space="preserve"> by Ursula Le </w:t>
            </w:r>
            <w:proofErr w:type="spellStart"/>
            <w:r w:rsidRPr="00693B19">
              <w:rPr>
                <w:rFonts w:ascii="Verdana" w:hAnsi="Verdana"/>
                <w:color w:val="002060"/>
              </w:rPr>
              <w:t>Guin</w:t>
            </w:r>
            <w:proofErr w:type="spellEnd"/>
            <w:r w:rsidRPr="00693B19">
              <w:rPr>
                <w:rFonts w:ascii="Verdana" w:hAnsi="Verdana"/>
                <w:color w:val="002060"/>
              </w:rPr>
              <w:t xml:space="preserve"> in its entirety. We start the year this way to help bring the group together in sharing a complete work of literature, and to foster a love of reading. Throughout the half term we will be developing skills of information retrieval, inference and analysis of language and structure, and students will demonstrate these skills through discussion and written responses. These written responses will vary in length with one opportunity later in the half term to write a longer answer to the question of how Le </w:t>
            </w:r>
            <w:proofErr w:type="spellStart"/>
            <w:r w:rsidRPr="00693B19">
              <w:rPr>
                <w:rFonts w:ascii="Verdana" w:hAnsi="Verdana"/>
                <w:color w:val="002060"/>
              </w:rPr>
              <w:t>Guin</w:t>
            </w:r>
            <w:proofErr w:type="spellEnd"/>
            <w:r w:rsidRPr="00693B19">
              <w:rPr>
                <w:rFonts w:ascii="Verdana" w:hAnsi="Verdana"/>
                <w:color w:val="002060"/>
              </w:rPr>
              <w:t xml:space="preserve"> uses language to present character.</w:t>
            </w:r>
          </w:p>
          <w:p w14:paraId="7B34A4B3" w14:textId="12BC26A0" w:rsidR="00693B19" w:rsidRPr="00693B19" w:rsidRDefault="00693B19" w:rsidP="00693B19">
            <w:pPr>
              <w:rPr>
                <w:rFonts w:ascii="Verdana" w:hAnsi="Verdana"/>
                <w:color w:val="002060"/>
              </w:rPr>
            </w:pPr>
            <w:r w:rsidRPr="00693B19">
              <w:rPr>
                <w:rFonts w:ascii="Verdana" w:hAnsi="Verdana"/>
                <w:color w:val="002060"/>
              </w:rPr>
              <w:t>The writing focus for half term two is transactional writing, using varied non-fiction and fiction extracts as a basis for this. The theme is “superheroes”, and students will read and emulate different text types – article, review, letter – concerning both fictional and “real-life” superheroes. Our reading focus is all about developing our understanding of context – for example how do the time it was written and the views of the author affect the writing.</w:t>
            </w:r>
          </w:p>
          <w:p w14:paraId="45E674C4" w14:textId="4F257562" w:rsidR="00693B19" w:rsidRPr="00B245FA" w:rsidRDefault="00693B19" w:rsidP="00720CBB">
            <w:pPr>
              <w:rPr>
                <w:rFonts w:ascii="Verdana" w:hAnsi="Verdana"/>
                <w:b/>
                <w:bCs/>
                <w:color w:val="002060"/>
                <w:sz w:val="24"/>
                <w:szCs w:val="24"/>
              </w:rPr>
            </w:pPr>
          </w:p>
        </w:tc>
      </w:tr>
      <w:tr w:rsidR="005376C9" w:rsidRPr="00B245FA" w14:paraId="4949E02A" w14:textId="77777777" w:rsidTr="00851CD9">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208"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5376C9" w14:paraId="3343C9A1" w14:textId="77777777" w:rsidTr="00851CD9">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851CD9" w:rsidRDefault="005376C9" w:rsidP="005376C9">
                  <w:pPr>
                    <w:rPr>
                      <w:rFonts w:ascii="Verdana" w:hAnsi="Verdana"/>
                      <w:color w:val="4472C4" w:themeColor="accent1"/>
                      <w:sz w:val="24"/>
                      <w:szCs w:val="24"/>
                    </w:rPr>
                  </w:pPr>
                  <w:r w:rsidRPr="00851CD9">
                    <w:rPr>
                      <w:rFonts w:ascii="Verdana" w:hAnsi="Verdana"/>
                      <w:color w:val="4472C4" w:themeColor="accent1"/>
                      <w:sz w:val="24"/>
                      <w:szCs w:val="24"/>
                    </w:rPr>
                    <w:t>Reading:</w:t>
                  </w:r>
                </w:p>
                <w:p w14:paraId="1467F1C0" w14:textId="77777777" w:rsidR="005376C9" w:rsidRPr="00851CD9" w:rsidRDefault="005376C9" w:rsidP="005376C9">
                  <w:pPr>
                    <w:rPr>
                      <w:rFonts w:ascii="Verdana" w:hAnsi="Verdana"/>
                      <w:color w:val="4472C4" w:themeColor="accent1"/>
                      <w:sz w:val="24"/>
                      <w:szCs w:val="24"/>
                    </w:rPr>
                  </w:pPr>
                  <w:r w:rsidRPr="00851CD9">
                    <w:rPr>
                      <w:rFonts w:ascii="Verdana" w:hAnsi="Verdana"/>
                      <w:color w:val="4472C4" w:themeColor="accent1"/>
                      <w:sz w:val="24"/>
                      <w:szCs w:val="24"/>
                    </w:rPr>
                    <w:t>HT1: Understanding the text and using evidence</w:t>
                  </w:r>
                </w:p>
                <w:p w14:paraId="72B20A58" w14:textId="77777777" w:rsidR="005376C9" w:rsidRPr="005376C9" w:rsidRDefault="005376C9" w:rsidP="005376C9">
                  <w:pPr>
                    <w:rPr>
                      <w:rFonts w:ascii="Verdana" w:hAnsi="Verdana" w:cstheme="minorHAnsi"/>
                      <w:color w:val="4472C4" w:themeColor="accent1"/>
                      <w:sz w:val="24"/>
                      <w:szCs w:val="24"/>
                    </w:rPr>
                  </w:pPr>
                  <w:r w:rsidRPr="00851CD9">
                    <w:rPr>
                      <w:rFonts w:ascii="Verdana" w:hAnsi="Verdana" w:cstheme="minorHAnsi"/>
                      <w:color w:val="4472C4" w:themeColor="accent1"/>
                      <w:sz w:val="24"/>
                      <w:szCs w:val="24"/>
                    </w:rPr>
                    <w:t>HT2: Situating the text in culture</w:t>
                  </w:r>
                </w:p>
              </w:tc>
            </w:tr>
          </w:tbl>
          <w:p w14:paraId="48FA66E3" w14:textId="77777777" w:rsidR="005376C9" w:rsidRPr="005376C9"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851CD9">
        <w:trPr>
          <w:trHeight w:val="537"/>
        </w:trPr>
        <w:tc>
          <w:tcPr>
            <w:tcW w:w="1001" w:type="dxa"/>
          </w:tcPr>
          <w:p w14:paraId="51366C3C" w14:textId="608D5F3F" w:rsidR="00B245FA" w:rsidRPr="00B245FA" w:rsidRDefault="00B35685" w:rsidP="00B245FA">
            <w:pPr>
              <w:rPr>
                <w:rFonts w:ascii="Verdana" w:hAnsi="Verdana"/>
                <w:color w:val="002060"/>
                <w:sz w:val="24"/>
                <w:szCs w:val="24"/>
              </w:rPr>
            </w:pPr>
            <w:r>
              <w:rPr>
                <w:rFonts w:ascii="Verdana" w:hAnsi="Verdana"/>
                <w:color w:val="002060"/>
                <w:sz w:val="24"/>
                <w:szCs w:val="24"/>
              </w:rPr>
              <w:t>2</w:t>
            </w:r>
          </w:p>
        </w:tc>
        <w:tc>
          <w:tcPr>
            <w:tcW w:w="8208" w:type="dxa"/>
            <w:gridSpan w:val="4"/>
          </w:tcPr>
          <w:p w14:paraId="2FE3143D" w14:textId="670900B2" w:rsidR="00B245FA" w:rsidRPr="00851CD9" w:rsidRDefault="000263CC" w:rsidP="00B245FA">
            <w:pPr>
              <w:rPr>
                <w:rFonts w:ascii="Verdana" w:hAnsi="Verdana" w:cstheme="minorHAnsi"/>
                <w:color w:val="4472C4" w:themeColor="accent1"/>
                <w:sz w:val="24"/>
                <w:szCs w:val="24"/>
              </w:rPr>
            </w:pPr>
            <w:r w:rsidRPr="00851CD9">
              <w:rPr>
                <w:sz w:val="24"/>
                <w:szCs w:val="24"/>
              </w:rPr>
              <w:t>In most reading simple, most obvious points identified; some comments include quotations from or references to text</w:t>
            </w:r>
          </w:p>
        </w:tc>
      </w:tr>
      <w:tr w:rsidR="00B245FA" w:rsidRPr="00B245FA" w14:paraId="73FCEE28" w14:textId="77777777" w:rsidTr="00851CD9">
        <w:trPr>
          <w:trHeight w:val="537"/>
        </w:trPr>
        <w:tc>
          <w:tcPr>
            <w:tcW w:w="1001" w:type="dxa"/>
          </w:tcPr>
          <w:p w14:paraId="5C6E9DFA" w14:textId="53F520FC" w:rsidR="00B245FA" w:rsidRPr="00B245FA" w:rsidRDefault="00B35685" w:rsidP="00B245FA">
            <w:pPr>
              <w:rPr>
                <w:rFonts w:ascii="Verdana" w:hAnsi="Verdana"/>
                <w:color w:val="002060"/>
                <w:sz w:val="24"/>
                <w:szCs w:val="24"/>
              </w:rPr>
            </w:pPr>
            <w:r>
              <w:rPr>
                <w:rFonts w:ascii="Verdana" w:hAnsi="Verdana"/>
                <w:color w:val="002060"/>
                <w:sz w:val="24"/>
                <w:szCs w:val="24"/>
              </w:rPr>
              <w:t>3</w:t>
            </w:r>
          </w:p>
          <w:p w14:paraId="1AAF7769" w14:textId="77777777" w:rsidR="00B245FA" w:rsidRPr="00B245FA" w:rsidRDefault="00B245FA" w:rsidP="00B245FA">
            <w:pPr>
              <w:rPr>
                <w:rFonts w:ascii="Verdana" w:hAnsi="Verdana"/>
                <w:color w:val="002060"/>
                <w:sz w:val="24"/>
                <w:szCs w:val="24"/>
              </w:rPr>
            </w:pPr>
          </w:p>
        </w:tc>
        <w:tc>
          <w:tcPr>
            <w:tcW w:w="8208" w:type="dxa"/>
            <w:gridSpan w:val="4"/>
          </w:tcPr>
          <w:p w14:paraId="5884A6B9" w14:textId="684F7EA6" w:rsidR="00B245FA" w:rsidRPr="00851CD9" w:rsidRDefault="000263CC" w:rsidP="000263CC">
            <w:pPr>
              <w:rPr>
                <w:sz w:val="24"/>
                <w:szCs w:val="24"/>
              </w:rPr>
            </w:pPr>
            <w:r w:rsidRPr="00851CD9">
              <w:rPr>
                <w:sz w:val="24"/>
                <w:szCs w:val="24"/>
              </w:rPr>
              <w:t>In most reading straightforward inference based on single point of reference; literal meaning established; personal speculation</w:t>
            </w:r>
          </w:p>
        </w:tc>
      </w:tr>
      <w:tr w:rsidR="00B245FA" w:rsidRPr="00B245FA" w14:paraId="4E0D80F6" w14:textId="77777777" w:rsidTr="00851CD9">
        <w:trPr>
          <w:trHeight w:val="537"/>
        </w:trPr>
        <w:tc>
          <w:tcPr>
            <w:tcW w:w="1001" w:type="dxa"/>
          </w:tcPr>
          <w:p w14:paraId="49496466" w14:textId="480780EA" w:rsidR="00B245FA" w:rsidRPr="00B245FA" w:rsidRDefault="00B35685" w:rsidP="00B245FA">
            <w:pPr>
              <w:rPr>
                <w:rFonts w:ascii="Verdana" w:hAnsi="Verdana"/>
                <w:color w:val="002060"/>
                <w:sz w:val="24"/>
                <w:szCs w:val="24"/>
              </w:rPr>
            </w:pPr>
            <w:r>
              <w:rPr>
                <w:rFonts w:ascii="Verdana" w:hAnsi="Verdana"/>
                <w:color w:val="002060"/>
                <w:sz w:val="24"/>
                <w:szCs w:val="24"/>
              </w:rPr>
              <w:t>4</w:t>
            </w:r>
          </w:p>
          <w:p w14:paraId="1F9D7E3D" w14:textId="77777777" w:rsidR="00B245FA" w:rsidRPr="00B245FA" w:rsidRDefault="00B245FA" w:rsidP="00B245FA">
            <w:pPr>
              <w:rPr>
                <w:rFonts w:ascii="Verdana" w:hAnsi="Verdana"/>
                <w:color w:val="002060"/>
                <w:sz w:val="24"/>
                <w:szCs w:val="24"/>
              </w:rPr>
            </w:pPr>
          </w:p>
        </w:tc>
        <w:tc>
          <w:tcPr>
            <w:tcW w:w="8208" w:type="dxa"/>
            <w:gridSpan w:val="4"/>
          </w:tcPr>
          <w:p w14:paraId="7800B430" w14:textId="778A55AF" w:rsidR="00B245FA" w:rsidRPr="00851CD9" w:rsidRDefault="000263CC" w:rsidP="000263CC">
            <w:pPr>
              <w:rPr>
                <w:sz w:val="24"/>
                <w:szCs w:val="24"/>
              </w:rPr>
            </w:pPr>
            <w:r w:rsidRPr="00851CD9">
              <w:rPr>
                <w:sz w:val="24"/>
                <w:szCs w:val="24"/>
              </w:rPr>
              <w:t>In most reading a few basic features of organisation at text level identified</w:t>
            </w:r>
          </w:p>
        </w:tc>
      </w:tr>
      <w:tr w:rsidR="00B245FA" w:rsidRPr="00B245FA" w14:paraId="5F8539E1" w14:textId="77777777" w:rsidTr="00851CD9">
        <w:trPr>
          <w:trHeight w:val="537"/>
        </w:trPr>
        <w:tc>
          <w:tcPr>
            <w:tcW w:w="1001" w:type="dxa"/>
          </w:tcPr>
          <w:p w14:paraId="77192A04" w14:textId="31BA413A" w:rsidR="00B245FA" w:rsidRPr="00B245FA" w:rsidRDefault="00B35685" w:rsidP="00B245FA">
            <w:pPr>
              <w:rPr>
                <w:rFonts w:ascii="Verdana" w:hAnsi="Verdana"/>
                <w:color w:val="002060"/>
                <w:sz w:val="24"/>
                <w:szCs w:val="24"/>
              </w:rPr>
            </w:pPr>
            <w:r>
              <w:rPr>
                <w:rFonts w:ascii="Verdana" w:hAnsi="Verdana"/>
                <w:color w:val="002060"/>
                <w:sz w:val="24"/>
                <w:szCs w:val="24"/>
              </w:rPr>
              <w:t>5</w:t>
            </w:r>
          </w:p>
        </w:tc>
        <w:tc>
          <w:tcPr>
            <w:tcW w:w="8208" w:type="dxa"/>
            <w:gridSpan w:val="4"/>
          </w:tcPr>
          <w:p w14:paraId="1B6DD4B1" w14:textId="03B5A387" w:rsidR="00B245FA" w:rsidRPr="00851CD9" w:rsidRDefault="000263CC" w:rsidP="000263CC">
            <w:pPr>
              <w:rPr>
                <w:sz w:val="24"/>
                <w:szCs w:val="24"/>
              </w:rPr>
            </w:pPr>
            <w:r w:rsidRPr="00851CD9">
              <w:rPr>
                <w:sz w:val="24"/>
                <w:szCs w:val="24"/>
              </w:rPr>
              <w:t>In most reading a few basic features of writer’s use of language identified</w:t>
            </w:r>
          </w:p>
        </w:tc>
      </w:tr>
      <w:tr w:rsidR="000263CC" w:rsidRPr="00B245FA" w14:paraId="5F8F9DF1" w14:textId="77777777" w:rsidTr="00851CD9">
        <w:trPr>
          <w:trHeight w:val="537"/>
        </w:trPr>
        <w:tc>
          <w:tcPr>
            <w:tcW w:w="1001" w:type="dxa"/>
          </w:tcPr>
          <w:p w14:paraId="150A53B1" w14:textId="2EB93E56" w:rsidR="000263CC" w:rsidRPr="00B245FA" w:rsidRDefault="000263CC" w:rsidP="000263CC">
            <w:pPr>
              <w:rPr>
                <w:rFonts w:ascii="Verdana" w:hAnsi="Verdana"/>
                <w:color w:val="002060"/>
                <w:sz w:val="24"/>
                <w:szCs w:val="24"/>
              </w:rPr>
            </w:pPr>
            <w:r>
              <w:rPr>
                <w:rFonts w:ascii="Verdana" w:hAnsi="Verdana"/>
                <w:color w:val="002060"/>
                <w:sz w:val="24"/>
                <w:szCs w:val="24"/>
              </w:rPr>
              <w:t>7</w:t>
            </w:r>
          </w:p>
        </w:tc>
        <w:tc>
          <w:tcPr>
            <w:tcW w:w="8208" w:type="dxa"/>
            <w:gridSpan w:val="4"/>
          </w:tcPr>
          <w:p w14:paraId="483976CE" w14:textId="41210DA4" w:rsidR="000263CC" w:rsidRPr="00851CD9" w:rsidRDefault="000263CC" w:rsidP="000263CC">
            <w:pPr>
              <w:tabs>
                <w:tab w:val="left" w:pos="989"/>
              </w:tabs>
              <w:rPr>
                <w:sz w:val="24"/>
                <w:szCs w:val="24"/>
              </w:rPr>
            </w:pPr>
            <w:r w:rsidRPr="00851CD9">
              <w:rPr>
                <w:sz w:val="24"/>
                <w:szCs w:val="24"/>
              </w:rPr>
              <w:t>In most reading some simple connections between texts identified; recognition of some features of the context of texts</w:t>
            </w:r>
          </w:p>
        </w:tc>
      </w:tr>
      <w:tr w:rsidR="000263CC" w:rsidRPr="00B245FA" w14:paraId="6E33B8A5" w14:textId="77777777" w:rsidTr="00851CD9">
        <w:trPr>
          <w:trHeight w:val="537"/>
        </w:trPr>
        <w:tc>
          <w:tcPr>
            <w:tcW w:w="1001" w:type="dxa"/>
          </w:tcPr>
          <w:p w14:paraId="23AB0FFA" w14:textId="7A50470E" w:rsidR="000263CC" w:rsidRPr="00B245FA" w:rsidRDefault="000263CC" w:rsidP="000263CC">
            <w:pPr>
              <w:rPr>
                <w:rFonts w:ascii="Verdana" w:hAnsi="Verdana"/>
                <w:color w:val="002060"/>
                <w:sz w:val="24"/>
                <w:szCs w:val="24"/>
              </w:rPr>
            </w:pPr>
            <w:r>
              <w:rPr>
                <w:rFonts w:ascii="Verdana" w:hAnsi="Verdana"/>
                <w:color w:val="002060"/>
                <w:sz w:val="24"/>
                <w:szCs w:val="24"/>
              </w:rPr>
              <w:t>8</w:t>
            </w:r>
          </w:p>
        </w:tc>
        <w:tc>
          <w:tcPr>
            <w:tcW w:w="8208" w:type="dxa"/>
            <w:gridSpan w:val="4"/>
          </w:tcPr>
          <w:p w14:paraId="7490B319" w14:textId="042D8918" w:rsidR="000263CC" w:rsidRPr="00851CD9" w:rsidRDefault="000263CC" w:rsidP="000263CC">
            <w:pPr>
              <w:rPr>
                <w:sz w:val="24"/>
                <w:szCs w:val="24"/>
              </w:rPr>
            </w:pPr>
            <w:r w:rsidRPr="00851CD9">
              <w:rPr>
                <w:sz w:val="24"/>
                <w:szCs w:val="24"/>
              </w:rPr>
              <w:t>In most reading: some confidence, understanding evident; straightforward responses to explicit information and viewpoints</w:t>
            </w:r>
          </w:p>
        </w:tc>
      </w:tr>
      <w:tr w:rsidR="000263CC" w:rsidRPr="00B245FA" w14:paraId="707CE3C5" w14:textId="77777777" w:rsidTr="00851CD9">
        <w:trPr>
          <w:trHeight w:val="537"/>
        </w:trPr>
        <w:tc>
          <w:tcPr>
            <w:tcW w:w="1001" w:type="dxa"/>
          </w:tcPr>
          <w:p w14:paraId="1341693D" w14:textId="77777777" w:rsidR="000263CC" w:rsidRPr="00B245FA" w:rsidRDefault="000263CC" w:rsidP="000263CC">
            <w:pPr>
              <w:rPr>
                <w:rFonts w:ascii="Verdana" w:hAnsi="Verdana"/>
                <w:color w:val="002060"/>
                <w:sz w:val="24"/>
                <w:szCs w:val="24"/>
              </w:rPr>
            </w:pPr>
          </w:p>
        </w:tc>
        <w:tc>
          <w:tcPr>
            <w:tcW w:w="8208"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0263CC" w:rsidRPr="00851CD9" w14:paraId="1256044D" w14:textId="77777777" w:rsidTr="00851CD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0263CC" w:rsidRPr="00851CD9" w:rsidRDefault="000263CC" w:rsidP="000263CC">
                  <w:pPr>
                    <w:rPr>
                      <w:rFonts w:ascii="Verdana" w:hAnsi="Verdana"/>
                      <w:color w:val="4472C4" w:themeColor="accent1"/>
                      <w:sz w:val="24"/>
                      <w:szCs w:val="24"/>
                    </w:rPr>
                  </w:pPr>
                  <w:r w:rsidRPr="00851CD9">
                    <w:rPr>
                      <w:rFonts w:ascii="Verdana" w:hAnsi="Verdana"/>
                      <w:color w:val="4472C4" w:themeColor="accent1"/>
                      <w:sz w:val="24"/>
                      <w:szCs w:val="24"/>
                    </w:rPr>
                    <w:t>Writing:</w:t>
                  </w:r>
                </w:p>
                <w:p w14:paraId="77C19747" w14:textId="77777777" w:rsidR="000263CC" w:rsidRPr="00851CD9" w:rsidRDefault="000263CC" w:rsidP="000263CC">
                  <w:pPr>
                    <w:rPr>
                      <w:rFonts w:ascii="Verdana" w:hAnsi="Verdana" w:cstheme="minorHAnsi"/>
                      <w:color w:val="4472C4" w:themeColor="accent1"/>
                      <w:sz w:val="24"/>
                      <w:szCs w:val="24"/>
                    </w:rPr>
                  </w:pPr>
                  <w:r w:rsidRPr="00851CD9">
                    <w:rPr>
                      <w:rFonts w:ascii="Verdana" w:hAnsi="Verdana" w:cstheme="minorHAnsi"/>
                      <w:color w:val="4472C4" w:themeColor="accent1"/>
                      <w:sz w:val="24"/>
                      <w:szCs w:val="24"/>
                    </w:rPr>
                    <w:t>HT1: Accuracy</w:t>
                  </w:r>
                </w:p>
                <w:p w14:paraId="58D584D7" w14:textId="77777777" w:rsidR="000263CC" w:rsidRPr="00851CD9" w:rsidRDefault="000263CC" w:rsidP="000263CC">
                  <w:pPr>
                    <w:rPr>
                      <w:rFonts w:ascii="Verdana" w:hAnsi="Verdana" w:cstheme="minorHAnsi"/>
                      <w:color w:val="4472C4" w:themeColor="accent1"/>
                      <w:sz w:val="24"/>
                      <w:szCs w:val="24"/>
                    </w:rPr>
                  </w:pPr>
                  <w:r w:rsidRPr="00851CD9">
                    <w:rPr>
                      <w:rFonts w:ascii="Verdana" w:hAnsi="Verdana" w:cstheme="minorHAnsi"/>
                      <w:color w:val="4472C4" w:themeColor="accent1"/>
                      <w:sz w:val="24"/>
                      <w:szCs w:val="24"/>
                    </w:rPr>
                    <w:t>HT2: Transactional</w:t>
                  </w:r>
                </w:p>
              </w:tc>
            </w:tr>
          </w:tbl>
          <w:p w14:paraId="4F6F00C2" w14:textId="77777777" w:rsidR="000263CC" w:rsidRPr="00851CD9" w:rsidRDefault="000263CC" w:rsidP="000263CC">
            <w:pPr>
              <w:rPr>
                <w:rFonts w:ascii="Verdana" w:hAnsi="Verdana"/>
                <w:color w:val="4472C4" w:themeColor="accent1"/>
                <w:sz w:val="24"/>
                <w:szCs w:val="24"/>
              </w:rPr>
            </w:pPr>
          </w:p>
        </w:tc>
      </w:tr>
      <w:tr w:rsidR="000263CC" w:rsidRPr="00B245FA" w14:paraId="604C67E2" w14:textId="77777777" w:rsidTr="00851CD9">
        <w:trPr>
          <w:trHeight w:val="537"/>
        </w:trPr>
        <w:tc>
          <w:tcPr>
            <w:tcW w:w="1001" w:type="dxa"/>
          </w:tcPr>
          <w:p w14:paraId="513F87CE" w14:textId="73947E70" w:rsidR="000263CC" w:rsidRPr="00B245FA" w:rsidRDefault="000263CC" w:rsidP="000263CC">
            <w:pPr>
              <w:rPr>
                <w:rFonts w:ascii="Verdana" w:hAnsi="Verdana"/>
                <w:color w:val="002060"/>
                <w:sz w:val="24"/>
                <w:szCs w:val="24"/>
              </w:rPr>
            </w:pPr>
            <w:r>
              <w:rPr>
                <w:rFonts w:ascii="Verdana" w:hAnsi="Verdana"/>
                <w:color w:val="002060"/>
                <w:sz w:val="24"/>
                <w:szCs w:val="24"/>
              </w:rPr>
              <w:t>2</w:t>
            </w:r>
          </w:p>
        </w:tc>
        <w:tc>
          <w:tcPr>
            <w:tcW w:w="8208" w:type="dxa"/>
            <w:gridSpan w:val="4"/>
          </w:tcPr>
          <w:p w14:paraId="0D49B90A" w14:textId="295DB367" w:rsidR="000263CC" w:rsidRPr="00851CD9" w:rsidRDefault="000263CC" w:rsidP="000263CC">
            <w:pPr>
              <w:rPr>
                <w:sz w:val="24"/>
                <w:szCs w:val="24"/>
              </w:rPr>
            </w:pPr>
            <w:r w:rsidRPr="00851CD9">
              <w:rPr>
                <w:sz w:val="24"/>
                <w:szCs w:val="24"/>
              </w:rPr>
              <w:t>In most writing general purpose established; main features sometimes signalled; some appropriate style and attention to reader</w:t>
            </w:r>
          </w:p>
        </w:tc>
      </w:tr>
      <w:tr w:rsidR="000263CC" w:rsidRPr="00B245FA" w14:paraId="7E3033AF" w14:textId="77777777" w:rsidTr="00851CD9">
        <w:trPr>
          <w:trHeight w:val="537"/>
        </w:trPr>
        <w:tc>
          <w:tcPr>
            <w:tcW w:w="1001" w:type="dxa"/>
          </w:tcPr>
          <w:p w14:paraId="6E3A2C3B" w14:textId="4170680B" w:rsidR="000263CC" w:rsidRPr="00B245FA" w:rsidRDefault="000263CC" w:rsidP="000263CC">
            <w:pPr>
              <w:rPr>
                <w:rFonts w:ascii="Verdana" w:hAnsi="Verdana"/>
                <w:color w:val="002060"/>
                <w:sz w:val="24"/>
                <w:szCs w:val="24"/>
              </w:rPr>
            </w:pPr>
            <w:r>
              <w:rPr>
                <w:rFonts w:ascii="Verdana" w:hAnsi="Verdana"/>
                <w:color w:val="002060"/>
                <w:sz w:val="24"/>
                <w:szCs w:val="24"/>
              </w:rPr>
              <w:t>3</w:t>
            </w:r>
          </w:p>
        </w:tc>
        <w:tc>
          <w:tcPr>
            <w:tcW w:w="8208" w:type="dxa"/>
            <w:gridSpan w:val="4"/>
          </w:tcPr>
          <w:p w14:paraId="48BFB930" w14:textId="305F5F4F" w:rsidR="000263CC" w:rsidRPr="00851CD9" w:rsidRDefault="000263CC" w:rsidP="000263CC">
            <w:pPr>
              <w:rPr>
                <w:sz w:val="24"/>
                <w:szCs w:val="24"/>
              </w:rPr>
            </w:pPr>
            <w:r w:rsidRPr="00851CD9">
              <w:rPr>
                <w:sz w:val="24"/>
                <w:szCs w:val="24"/>
              </w:rPr>
              <w:t>In most writing some related points placed next to each other; openings, closings usually signalled; some logical sequencing</w:t>
            </w:r>
          </w:p>
        </w:tc>
      </w:tr>
      <w:tr w:rsidR="000263CC" w:rsidRPr="00B245FA" w14:paraId="23CC12AA" w14:textId="77777777" w:rsidTr="00851CD9">
        <w:trPr>
          <w:trHeight w:val="537"/>
        </w:trPr>
        <w:tc>
          <w:tcPr>
            <w:tcW w:w="1001" w:type="dxa"/>
          </w:tcPr>
          <w:p w14:paraId="1A3BCB32" w14:textId="0C578E4A" w:rsidR="000263CC" w:rsidRPr="00B245FA" w:rsidRDefault="000263CC" w:rsidP="000263CC">
            <w:pPr>
              <w:rPr>
                <w:rFonts w:ascii="Verdana" w:hAnsi="Verdana"/>
                <w:color w:val="002060"/>
                <w:sz w:val="24"/>
                <w:szCs w:val="24"/>
              </w:rPr>
            </w:pPr>
            <w:r>
              <w:rPr>
                <w:rFonts w:ascii="Verdana" w:hAnsi="Verdana"/>
                <w:color w:val="002060"/>
                <w:sz w:val="24"/>
                <w:szCs w:val="24"/>
              </w:rPr>
              <w:lastRenderedPageBreak/>
              <w:t>4</w:t>
            </w:r>
          </w:p>
        </w:tc>
        <w:tc>
          <w:tcPr>
            <w:tcW w:w="8208" w:type="dxa"/>
            <w:gridSpan w:val="4"/>
          </w:tcPr>
          <w:p w14:paraId="02EEF224" w14:textId="3B5C5133" w:rsidR="000263CC" w:rsidRPr="00851CD9" w:rsidRDefault="000263CC" w:rsidP="00851CD9">
            <w:pPr>
              <w:rPr>
                <w:sz w:val="24"/>
                <w:szCs w:val="24"/>
              </w:rPr>
            </w:pPr>
            <w:r w:rsidRPr="00851CD9">
              <w:rPr>
                <w:sz w:val="24"/>
                <w:szCs w:val="24"/>
              </w:rPr>
              <w:t xml:space="preserve">In most writing some structure and links between sentences within sections; emerging fluidity of movement between sections </w:t>
            </w:r>
          </w:p>
        </w:tc>
      </w:tr>
      <w:tr w:rsidR="000263CC" w:rsidRPr="00B245FA" w14:paraId="76BC0C43" w14:textId="77777777" w:rsidTr="00851CD9">
        <w:trPr>
          <w:trHeight w:val="537"/>
        </w:trPr>
        <w:tc>
          <w:tcPr>
            <w:tcW w:w="1001" w:type="dxa"/>
          </w:tcPr>
          <w:p w14:paraId="66F4D774" w14:textId="6C2A48BF" w:rsidR="000263CC" w:rsidRPr="00B245FA" w:rsidRDefault="000263CC" w:rsidP="000263CC">
            <w:pPr>
              <w:rPr>
                <w:rFonts w:ascii="Verdana" w:hAnsi="Verdana"/>
                <w:color w:val="002060"/>
                <w:sz w:val="24"/>
                <w:szCs w:val="24"/>
              </w:rPr>
            </w:pPr>
            <w:r>
              <w:rPr>
                <w:rFonts w:ascii="Verdana" w:hAnsi="Verdana"/>
                <w:color w:val="002060"/>
                <w:sz w:val="24"/>
                <w:szCs w:val="24"/>
              </w:rPr>
              <w:t>7</w:t>
            </w:r>
          </w:p>
        </w:tc>
        <w:tc>
          <w:tcPr>
            <w:tcW w:w="8208" w:type="dxa"/>
            <w:gridSpan w:val="4"/>
          </w:tcPr>
          <w:p w14:paraId="59FA69DC" w14:textId="286E1462" w:rsidR="000263CC" w:rsidRPr="00851CD9" w:rsidRDefault="00851CD9" w:rsidP="00851CD9">
            <w:pPr>
              <w:rPr>
                <w:sz w:val="24"/>
                <w:szCs w:val="24"/>
              </w:rPr>
            </w:pPr>
            <w:r w:rsidRPr="00851CD9">
              <w:rPr>
                <w:sz w:val="24"/>
                <w:szCs w:val="24"/>
              </w:rPr>
              <w:t>In most writing simple, generally appropriate vocabulary used, limited in range; some words selected for effect or occasion</w:t>
            </w:r>
          </w:p>
        </w:tc>
      </w:tr>
      <w:tr w:rsidR="000263CC" w:rsidRPr="00B245FA" w14:paraId="2D3B21B6" w14:textId="77777777" w:rsidTr="00851CD9">
        <w:trPr>
          <w:trHeight w:val="537"/>
        </w:trPr>
        <w:tc>
          <w:tcPr>
            <w:tcW w:w="1001" w:type="dxa"/>
          </w:tcPr>
          <w:p w14:paraId="28A6266C" w14:textId="2D996726" w:rsidR="000263CC" w:rsidRPr="00B245FA" w:rsidRDefault="000263CC" w:rsidP="000263CC">
            <w:pPr>
              <w:rPr>
                <w:rFonts w:ascii="Verdana" w:hAnsi="Verdana"/>
                <w:color w:val="002060"/>
                <w:sz w:val="24"/>
                <w:szCs w:val="24"/>
              </w:rPr>
            </w:pPr>
            <w:r>
              <w:rPr>
                <w:rFonts w:ascii="Verdana" w:hAnsi="Verdana"/>
                <w:color w:val="002060"/>
                <w:sz w:val="24"/>
                <w:szCs w:val="24"/>
              </w:rPr>
              <w:t>8</w:t>
            </w:r>
          </w:p>
        </w:tc>
        <w:tc>
          <w:tcPr>
            <w:tcW w:w="8208" w:type="dxa"/>
            <w:gridSpan w:val="4"/>
          </w:tcPr>
          <w:p w14:paraId="091CB43C" w14:textId="4291A2CB" w:rsidR="000263CC" w:rsidRPr="00851CD9" w:rsidRDefault="00851CD9" w:rsidP="00851CD9">
            <w:pPr>
              <w:rPr>
                <w:rStyle w:val="normaltextrun"/>
                <w:sz w:val="24"/>
                <w:szCs w:val="24"/>
              </w:rPr>
            </w:pPr>
            <w:r w:rsidRPr="00851CD9">
              <w:rPr>
                <w:sz w:val="24"/>
                <w:szCs w:val="24"/>
              </w:rPr>
              <w:t>In most writing:</w:t>
            </w:r>
            <w:r w:rsidRPr="00851CD9">
              <w:rPr>
                <w:sz w:val="24"/>
                <w:szCs w:val="24"/>
              </w:rPr>
              <w:t xml:space="preserve"> </w:t>
            </w:r>
            <w:r w:rsidRPr="00851CD9">
              <w:rPr>
                <w:sz w:val="24"/>
                <w:szCs w:val="24"/>
              </w:rPr>
              <w:t>correctly spell word types: common grammatical function/ keywords</w:t>
            </w:r>
            <w:r w:rsidRPr="00851CD9">
              <w:rPr>
                <w:rStyle w:val="normaltextrun"/>
                <w:rFonts w:ascii="Verdana" w:hAnsi="Verdana" w:cs="Calibri"/>
                <w:color w:val="4472C4" w:themeColor="accent1"/>
                <w:sz w:val="24"/>
                <w:szCs w:val="24"/>
                <w:bdr w:val="none" w:sz="0" w:space="0" w:color="auto" w:frame="1"/>
              </w:rPr>
              <w:t xml:space="preserve"> </w:t>
            </w:r>
            <w:r w:rsidR="000263CC" w:rsidRPr="00851CD9">
              <w:rPr>
                <w:rStyle w:val="normaltextrun"/>
                <w:rFonts w:ascii="Verdana" w:hAnsi="Verdana" w:cs="Calibri"/>
                <w:color w:val="4472C4" w:themeColor="accent1"/>
                <w:sz w:val="24"/>
                <w:szCs w:val="24"/>
                <w:bdr w:val="none" w:sz="0" w:space="0" w:color="auto" w:frame="1"/>
              </w:rPr>
              <w:tab/>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178" w:type="dxa"/>
        <w:tblLook w:val="04A0" w:firstRow="1" w:lastRow="0" w:firstColumn="1" w:lastColumn="0" w:noHBand="0" w:noVBand="1"/>
      </w:tblPr>
      <w:tblGrid>
        <w:gridCol w:w="1529"/>
        <w:gridCol w:w="1529"/>
        <w:gridCol w:w="1530"/>
        <w:gridCol w:w="1530"/>
        <w:gridCol w:w="1530"/>
        <w:gridCol w:w="1530"/>
      </w:tblGrid>
      <w:tr w:rsidR="00B245FA" w:rsidRPr="00B245FA" w14:paraId="56E7C716" w14:textId="77777777" w:rsidTr="00851CD9">
        <w:trPr>
          <w:trHeight w:val="299"/>
        </w:trPr>
        <w:tc>
          <w:tcPr>
            <w:tcW w:w="1529"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29"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30"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30"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30" w:type="dxa"/>
          </w:tcPr>
          <w:p w14:paraId="3AF3EEF7" w14:textId="77777777" w:rsidR="00920585" w:rsidRPr="00B245FA" w:rsidRDefault="00920585">
            <w:pPr>
              <w:rPr>
                <w:rFonts w:ascii="Verdana" w:hAnsi="Verdana"/>
                <w:color w:val="002060"/>
                <w:sz w:val="24"/>
                <w:szCs w:val="24"/>
              </w:rPr>
            </w:pPr>
          </w:p>
        </w:tc>
        <w:tc>
          <w:tcPr>
            <w:tcW w:w="1530" w:type="dxa"/>
          </w:tcPr>
          <w:p w14:paraId="3B235E5C" w14:textId="77777777" w:rsidR="00920585" w:rsidRPr="00B245FA" w:rsidRDefault="00920585">
            <w:pPr>
              <w:rPr>
                <w:rFonts w:ascii="Verdana" w:hAnsi="Verdana"/>
                <w:color w:val="002060"/>
                <w:sz w:val="24"/>
                <w:szCs w:val="24"/>
              </w:rPr>
            </w:pPr>
          </w:p>
        </w:tc>
      </w:tr>
      <w:tr w:rsidR="00B245FA" w:rsidRPr="00B245FA" w14:paraId="5DC8C621" w14:textId="77777777" w:rsidTr="00851CD9">
        <w:trPr>
          <w:trHeight w:val="299"/>
        </w:trPr>
        <w:tc>
          <w:tcPr>
            <w:tcW w:w="1529"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t>evaluate</w:t>
            </w:r>
          </w:p>
        </w:tc>
        <w:tc>
          <w:tcPr>
            <w:tcW w:w="1529"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30"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30"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30" w:type="dxa"/>
          </w:tcPr>
          <w:p w14:paraId="24B2E7BF" w14:textId="77777777" w:rsidR="00920585" w:rsidRPr="00B245FA" w:rsidRDefault="00920585">
            <w:pPr>
              <w:rPr>
                <w:rFonts w:ascii="Verdana" w:hAnsi="Verdana"/>
                <w:color w:val="002060"/>
                <w:sz w:val="24"/>
                <w:szCs w:val="24"/>
              </w:rPr>
            </w:pPr>
          </w:p>
        </w:tc>
        <w:tc>
          <w:tcPr>
            <w:tcW w:w="1530"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851CD9">
        <w:trPr>
          <w:trHeight w:val="299"/>
        </w:trPr>
        <w:tc>
          <w:tcPr>
            <w:tcW w:w="1529"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29" w:type="dxa"/>
          </w:tcPr>
          <w:p w14:paraId="3009187A" w14:textId="7FAB817E" w:rsidR="00920585" w:rsidRPr="00B245FA" w:rsidRDefault="00693B19">
            <w:pPr>
              <w:rPr>
                <w:rFonts w:ascii="Verdana" w:hAnsi="Verdana"/>
                <w:color w:val="002060"/>
                <w:sz w:val="24"/>
                <w:szCs w:val="24"/>
              </w:rPr>
            </w:pPr>
            <w:r>
              <w:rPr>
                <w:rFonts w:ascii="Verdana" w:hAnsi="Verdana"/>
                <w:color w:val="002060"/>
                <w:sz w:val="24"/>
                <w:szCs w:val="24"/>
              </w:rPr>
              <w:t>form</w:t>
            </w:r>
          </w:p>
        </w:tc>
        <w:tc>
          <w:tcPr>
            <w:tcW w:w="1530" w:type="dxa"/>
          </w:tcPr>
          <w:p w14:paraId="67FCC52D" w14:textId="2C94FB6C" w:rsidR="00920585" w:rsidRPr="00B245FA" w:rsidRDefault="00693B19">
            <w:pPr>
              <w:rPr>
                <w:rFonts w:ascii="Verdana" w:hAnsi="Verdana"/>
                <w:color w:val="002060"/>
                <w:sz w:val="24"/>
                <w:szCs w:val="24"/>
              </w:rPr>
            </w:pPr>
            <w:r>
              <w:rPr>
                <w:rFonts w:ascii="Verdana" w:hAnsi="Verdana"/>
                <w:color w:val="002060"/>
                <w:sz w:val="24"/>
                <w:szCs w:val="24"/>
              </w:rPr>
              <w:t>character</w:t>
            </w:r>
          </w:p>
        </w:tc>
        <w:tc>
          <w:tcPr>
            <w:tcW w:w="1530" w:type="dxa"/>
          </w:tcPr>
          <w:p w14:paraId="67254CC7" w14:textId="77777777" w:rsidR="00920585" w:rsidRPr="00B245FA" w:rsidRDefault="00920585">
            <w:pPr>
              <w:rPr>
                <w:rFonts w:ascii="Verdana" w:hAnsi="Verdana"/>
                <w:color w:val="002060"/>
                <w:sz w:val="24"/>
                <w:szCs w:val="24"/>
              </w:rPr>
            </w:pPr>
          </w:p>
        </w:tc>
        <w:tc>
          <w:tcPr>
            <w:tcW w:w="1530" w:type="dxa"/>
          </w:tcPr>
          <w:p w14:paraId="1CFF4AAF" w14:textId="77777777" w:rsidR="00920585" w:rsidRPr="00B245FA" w:rsidRDefault="00920585">
            <w:pPr>
              <w:rPr>
                <w:rFonts w:ascii="Verdana" w:hAnsi="Verdana"/>
                <w:color w:val="002060"/>
                <w:sz w:val="24"/>
                <w:szCs w:val="24"/>
              </w:rPr>
            </w:pPr>
          </w:p>
        </w:tc>
        <w:tc>
          <w:tcPr>
            <w:tcW w:w="1530" w:type="dxa"/>
          </w:tcPr>
          <w:p w14:paraId="08E0CDA1" w14:textId="77777777" w:rsidR="00920585" w:rsidRPr="00B245FA" w:rsidRDefault="00920585">
            <w:pPr>
              <w:rPr>
                <w:rFonts w:ascii="Verdana" w:hAnsi="Verdana"/>
                <w:color w:val="002060"/>
                <w:sz w:val="24"/>
                <w:szCs w:val="24"/>
              </w:rPr>
            </w:pPr>
          </w:p>
        </w:tc>
      </w:tr>
    </w:tbl>
    <w:p w14:paraId="5ECA3170" w14:textId="34E04B4E"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17EEEAE5" w:rsidR="00B245FA" w:rsidRPr="00B245FA" w:rsidRDefault="00B35685"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30DA6F36">
                      <wp:simplePos x="0" y="0"/>
                      <wp:positionH relativeFrom="column">
                        <wp:posOffset>1633220</wp:posOffset>
                      </wp:positionH>
                      <wp:positionV relativeFrom="paragraph">
                        <wp:posOffset>176530</wp:posOffset>
                      </wp:positionV>
                      <wp:extent cx="3724275" cy="2041525"/>
                      <wp:effectExtent l="0" t="0" r="28575" b="15875"/>
                      <wp:wrapNone/>
                      <wp:docPr id="5" name="Text Box 5"/>
                      <wp:cNvGraphicFramePr/>
                      <a:graphic xmlns:a="http://schemas.openxmlformats.org/drawingml/2006/main">
                        <a:graphicData uri="http://schemas.microsoft.com/office/word/2010/wordprocessingShape">
                          <wps:wsp>
                            <wps:cNvSpPr txBox="1"/>
                            <wps:spPr>
                              <a:xfrm>
                                <a:off x="0" y="0"/>
                                <a:ext cx="3724275" cy="2041525"/>
                              </a:xfrm>
                              <a:prstGeom prst="rect">
                                <a:avLst/>
                              </a:prstGeom>
                              <a:solidFill>
                                <a:schemeClr val="lt1"/>
                              </a:solidFill>
                              <a:ln w="6350">
                                <a:solidFill>
                                  <a:prstClr val="black"/>
                                </a:solidFill>
                              </a:ln>
                            </wps:spPr>
                            <wps:txbx>
                              <w:txbxContent>
                                <w:p w14:paraId="44753064" w14:textId="77777777" w:rsidR="00B35685" w:rsidRDefault="00B35685" w:rsidP="00B35685">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When the Taliban took control of the Swat Valley, one girl fought for her right to an education. On Tuesday, 9 October 2012, she almost paid the ultimate price when she was shot in the head at point-blank range.</w:t>
                                  </w:r>
                                </w:p>
                                <w:p w14:paraId="5ECE5740" w14:textId="77777777" w:rsidR="00B35685" w:rsidRDefault="00B35685" w:rsidP="00B35685">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Malala Yousafzai's extraordinary journey has taken her from a remote valley in northern Pakistan to the halls of the United Nations. She has become a global symbol of peaceful protest and is the youngest ever winner of the Nobel Peace Prize.</w:t>
                                  </w:r>
                                </w:p>
                                <w:p w14:paraId="2CF613CF" w14:textId="77777777" w:rsidR="00B35685" w:rsidRDefault="00B35685" w:rsidP="00B35685">
                                  <w:pPr>
                                    <w:pStyle w:val="NormalWeb"/>
                                    <w:shd w:val="clear" w:color="auto" w:fill="FFFFFF"/>
                                    <w:spacing w:before="0" w:beforeAutospacing="0" w:after="210" w:afterAutospacing="0"/>
                                    <w:rPr>
                                      <w:rFonts w:ascii="Arial" w:hAnsi="Arial" w:cs="Arial"/>
                                      <w:color w:val="0F1111"/>
                                      <w:sz w:val="21"/>
                                      <w:szCs w:val="21"/>
                                    </w:rPr>
                                  </w:pPr>
                                  <w:r>
                                    <w:rPr>
                                      <w:rStyle w:val="a-text-italic"/>
                                      <w:rFonts w:ascii="Arial" w:hAnsi="Arial" w:cs="Arial"/>
                                      <w:color w:val="0F1111"/>
                                      <w:sz w:val="21"/>
                                      <w:szCs w:val="21"/>
                                    </w:rPr>
                                    <w:t>I Am Malala</w:t>
                                  </w:r>
                                  <w:r>
                                    <w:rPr>
                                      <w:rFonts w:ascii="Arial" w:hAnsi="Arial" w:cs="Arial"/>
                                      <w:color w:val="0F1111"/>
                                      <w:sz w:val="21"/>
                                      <w:szCs w:val="21"/>
                                    </w:rPr>
                                    <w:t> will make you believe in the power of one person's voice to inspire change in the world.</w:t>
                                  </w:r>
                                </w:p>
                                <w:p w14:paraId="136B71E9" w14:textId="36C05431" w:rsidR="00413BDF" w:rsidRDefault="00413B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28.6pt;margin-top:13.9pt;width:293.25pt;height:160.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" fillcolor="white [3201]" strokeweight=".5pt">
                      <v:textbox>
                        <w:txbxContent>
                          <w:p w14:paraId="44753064" w14:textId="77777777" w:rsidR="00B35685" w:rsidRDefault="00B35685" w:rsidP="00B35685">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When the Taliban took control of the Swat Valley, one girl fought for her right to an education. On Tuesday, 9 October 2012, she almost paid the ultimate price when she was shot in the head at point-blank range.</w:t>
                            </w:r>
                          </w:p>
                          <w:p w14:paraId="5ECE5740" w14:textId="77777777" w:rsidR="00B35685" w:rsidRDefault="00B35685" w:rsidP="00B35685">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Malala Yousafzai's extraordinary journey has taken her from a remote valley in northern Pakistan to the halls of the United Nations. She has become a global symbol of peaceful protest and is the youngest ever winner of the Nobel Peace Prize.</w:t>
                            </w:r>
                          </w:p>
                          <w:p w14:paraId="2CF613CF" w14:textId="77777777" w:rsidR="00B35685" w:rsidRDefault="00B35685" w:rsidP="00B35685">
                            <w:pPr>
                              <w:pStyle w:val="NormalWeb"/>
                              <w:shd w:val="clear" w:color="auto" w:fill="FFFFFF"/>
                              <w:spacing w:before="0" w:beforeAutospacing="0" w:after="210" w:afterAutospacing="0"/>
                              <w:rPr>
                                <w:rFonts w:ascii="Arial" w:hAnsi="Arial" w:cs="Arial"/>
                                <w:color w:val="0F1111"/>
                                <w:sz w:val="21"/>
                                <w:szCs w:val="21"/>
                              </w:rPr>
                            </w:pPr>
                            <w:r>
                              <w:rPr>
                                <w:rStyle w:val="a-text-italic"/>
                                <w:rFonts w:ascii="Arial" w:hAnsi="Arial" w:cs="Arial"/>
                                <w:color w:val="0F1111"/>
                                <w:sz w:val="21"/>
                                <w:szCs w:val="21"/>
                              </w:rPr>
                              <w:t>I Am Malala</w:t>
                            </w:r>
                            <w:r>
                              <w:rPr>
                                <w:rFonts w:ascii="Arial" w:hAnsi="Arial" w:cs="Arial"/>
                                <w:color w:val="0F1111"/>
                                <w:sz w:val="21"/>
                                <w:szCs w:val="21"/>
                              </w:rPr>
                              <w:t> will make you believe in the power of one person's voice to inspire change in the world.</w:t>
                            </w:r>
                          </w:p>
                          <w:p w14:paraId="136B71E9" w14:textId="36C05431" w:rsidR="00413BDF" w:rsidRDefault="00413BDF"/>
                        </w:txbxContent>
                      </v:textbox>
                    </v:shape>
                  </w:pict>
                </mc:Fallback>
              </mc:AlternateContent>
            </w:r>
            <w:r>
              <w:rPr>
                <w:noProof/>
              </w:rPr>
              <w:drawing>
                <wp:inline distT="0" distB="0" distL="0" distR="0" wp14:anchorId="17CD7C18" wp14:editId="00BB1CF2">
                  <wp:extent cx="1352550" cy="207018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7065" cy="2092400"/>
                          </a:xfrm>
                          <a:prstGeom prst="rect">
                            <a:avLst/>
                          </a:prstGeom>
                          <a:noFill/>
                          <a:ln>
                            <a:noFill/>
                          </a:ln>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37643"/>
    <w:multiLevelType w:val="hybridMultilevel"/>
    <w:tmpl w:val="8C8A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3CC"/>
    <w:rsid w:val="000D1F7C"/>
    <w:rsid w:val="000E349C"/>
    <w:rsid w:val="00152E58"/>
    <w:rsid w:val="001B080A"/>
    <w:rsid w:val="00413BDF"/>
    <w:rsid w:val="00455F38"/>
    <w:rsid w:val="00486189"/>
    <w:rsid w:val="005376C9"/>
    <w:rsid w:val="0054571B"/>
    <w:rsid w:val="00563B16"/>
    <w:rsid w:val="005C2ADA"/>
    <w:rsid w:val="00693B19"/>
    <w:rsid w:val="006C3D83"/>
    <w:rsid w:val="00720CBB"/>
    <w:rsid w:val="007E5C02"/>
    <w:rsid w:val="0082039C"/>
    <w:rsid w:val="00851CD9"/>
    <w:rsid w:val="008D477B"/>
    <w:rsid w:val="008E50B1"/>
    <w:rsid w:val="008F6C26"/>
    <w:rsid w:val="00920585"/>
    <w:rsid w:val="009352F5"/>
    <w:rsid w:val="00984155"/>
    <w:rsid w:val="009D0BFB"/>
    <w:rsid w:val="00A00BC6"/>
    <w:rsid w:val="00AD03F7"/>
    <w:rsid w:val="00AF4C1A"/>
    <w:rsid w:val="00B245FA"/>
    <w:rsid w:val="00B35685"/>
    <w:rsid w:val="00C96B26"/>
    <w:rsid w:val="00CD29EF"/>
    <w:rsid w:val="00D944D3"/>
    <w:rsid w:val="00E7174A"/>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438</Words>
  <Characters>2500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3</cp:revision>
  <dcterms:created xsi:type="dcterms:W3CDTF">2024-09-16T14:26:00Z</dcterms:created>
  <dcterms:modified xsi:type="dcterms:W3CDTF">2024-09-25T15:17:00Z</dcterms:modified>
</cp:coreProperties>
</file>