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5D08BB">
        <w:trPr>
          <w:trHeight w:val="557"/>
        </w:trPr>
        <w:tc>
          <w:tcPr>
            <w:tcW w:w="3372" w:type="dxa"/>
            <w:gridSpan w:val="3"/>
          </w:tcPr>
          <w:p w14:paraId="056BEAE1" w14:textId="31D9A719" w:rsidR="00B245FA" w:rsidRPr="00B245FA" w:rsidRDefault="00B245FA" w:rsidP="005D08BB">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B73CC1">
              <w:rPr>
                <w:rFonts w:ascii="Verdana" w:hAnsi="Verdana"/>
                <w:b/>
                <w:bCs/>
                <w:sz w:val="24"/>
                <w:szCs w:val="24"/>
              </w:rPr>
              <w:t>P16 Study Prog</w:t>
            </w:r>
            <w:r w:rsidR="007C38D2">
              <w:rPr>
                <w:rFonts w:ascii="Verdana" w:hAnsi="Verdana"/>
                <w:b/>
                <w:bCs/>
                <w:sz w:val="24"/>
                <w:szCs w:val="24"/>
              </w:rPr>
              <w:t xml:space="preserve"> 3</w:t>
            </w:r>
          </w:p>
        </w:tc>
        <w:tc>
          <w:tcPr>
            <w:tcW w:w="3619" w:type="dxa"/>
          </w:tcPr>
          <w:p w14:paraId="181E5C95" w14:textId="00138B5F" w:rsidR="00B245FA" w:rsidRPr="00B245FA" w:rsidRDefault="00B245FA" w:rsidP="005D08BB">
            <w:pPr>
              <w:rPr>
                <w:rFonts w:ascii="Verdana" w:hAnsi="Verdana"/>
                <w:b/>
                <w:bCs/>
                <w:sz w:val="24"/>
                <w:szCs w:val="24"/>
              </w:rPr>
            </w:pPr>
            <w:r w:rsidRPr="00B245FA">
              <w:rPr>
                <w:rFonts w:ascii="Verdana" w:hAnsi="Verdana"/>
                <w:b/>
                <w:bCs/>
                <w:sz w:val="24"/>
                <w:szCs w:val="24"/>
              </w:rPr>
              <w:t xml:space="preserve">Subject: </w:t>
            </w:r>
            <w:r w:rsidR="00B73CC1">
              <w:rPr>
                <w:rFonts w:ascii="Verdana" w:hAnsi="Verdana"/>
                <w:b/>
                <w:bCs/>
                <w:sz w:val="24"/>
                <w:szCs w:val="24"/>
              </w:rPr>
              <w:t xml:space="preserve">GCSE </w:t>
            </w:r>
            <w:r w:rsidR="00720CBB">
              <w:rPr>
                <w:rFonts w:ascii="Verdana" w:hAnsi="Verdana"/>
                <w:b/>
                <w:bCs/>
                <w:sz w:val="24"/>
                <w:szCs w:val="24"/>
              </w:rPr>
              <w:t>English</w:t>
            </w:r>
            <w:r w:rsidR="00B73CC1">
              <w:rPr>
                <w:rFonts w:ascii="Verdana" w:hAnsi="Verdana"/>
                <w:b/>
                <w:bCs/>
                <w:sz w:val="24"/>
                <w:szCs w:val="24"/>
              </w:rPr>
              <w:t xml:space="preserve"> Language resit</w:t>
            </w:r>
          </w:p>
        </w:tc>
        <w:tc>
          <w:tcPr>
            <w:tcW w:w="3303" w:type="dxa"/>
          </w:tcPr>
          <w:p w14:paraId="5FD2855C" w14:textId="77777777" w:rsidR="00B245FA" w:rsidRPr="00B245FA" w:rsidRDefault="00B245FA" w:rsidP="005D08BB">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5D08BB">
        <w:trPr>
          <w:trHeight w:val="412"/>
        </w:trPr>
        <w:tc>
          <w:tcPr>
            <w:tcW w:w="1676" w:type="dxa"/>
            <w:gridSpan w:val="2"/>
          </w:tcPr>
          <w:p w14:paraId="503FC8A9" w14:textId="77777777" w:rsidR="00B245FA" w:rsidRPr="00B245FA" w:rsidRDefault="00B245FA" w:rsidP="005D08BB">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5D08BB">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5D08BB">
        <w:trPr>
          <w:trHeight w:val="500"/>
        </w:trPr>
        <w:tc>
          <w:tcPr>
            <w:tcW w:w="10294" w:type="dxa"/>
            <w:gridSpan w:val="5"/>
          </w:tcPr>
          <w:p w14:paraId="151CC055" w14:textId="24E51E97" w:rsidR="00B245FA" w:rsidRPr="00B245FA" w:rsidRDefault="00B245FA" w:rsidP="005D08BB">
            <w:pPr>
              <w:rPr>
                <w:rFonts w:ascii="Verdana" w:hAnsi="Verdana"/>
                <w:b/>
                <w:bCs/>
                <w:color w:val="002060"/>
                <w:sz w:val="24"/>
                <w:szCs w:val="24"/>
              </w:rPr>
            </w:pPr>
            <w:r w:rsidRPr="00B245FA">
              <w:rPr>
                <w:rFonts w:ascii="Verdana" w:hAnsi="Verdana"/>
                <w:b/>
                <w:bCs/>
                <w:color w:val="002060"/>
                <w:sz w:val="24"/>
                <w:szCs w:val="24"/>
              </w:rPr>
              <w:t xml:space="preserve">Curriculum: </w:t>
            </w:r>
            <w:r w:rsidR="00B73CC1">
              <w:rPr>
                <w:rFonts w:ascii="Verdana" w:hAnsi="Verdana"/>
                <w:b/>
                <w:bCs/>
                <w:color w:val="002060"/>
                <w:sz w:val="24"/>
                <w:szCs w:val="24"/>
              </w:rPr>
              <w:t>Study Programme 3</w:t>
            </w:r>
          </w:p>
        </w:tc>
      </w:tr>
      <w:tr w:rsidR="00B245FA" w:rsidRPr="00B245FA" w14:paraId="351A68E2" w14:textId="77777777" w:rsidTr="005D08BB">
        <w:trPr>
          <w:trHeight w:val="500"/>
        </w:trPr>
        <w:tc>
          <w:tcPr>
            <w:tcW w:w="10294" w:type="dxa"/>
            <w:gridSpan w:val="5"/>
          </w:tcPr>
          <w:p w14:paraId="43415AB9" w14:textId="77777777" w:rsidR="006C3D83" w:rsidRDefault="00B245FA" w:rsidP="005D08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27CA45FA" w:rsidR="006C3D83" w:rsidRPr="00693B19" w:rsidRDefault="00D93AEB" w:rsidP="005D08BB">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00720CBB" w:rsidRPr="00693B19">
              <w:rPr>
                <w:b/>
                <w:bCs/>
                <w:color w:val="002060"/>
                <w:sz w:val="36"/>
                <w:szCs w:val="36"/>
              </w:rPr>
              <w:t xml:space="preserve"> </w:t>
            </w:r>
            <w:r w:rsidR="00B73CC1">
              <w:rPr>
                <w:b/>
                <w:bCs/>
                <w:color w:val="002060"/>
                <w:sz w:val="36"/>
                <w:szCs w:val="36"/>
              </w:rPr>
              <w:t>Preparation</w:t>
            </w:r>
            <w:proofErr w:type="gramEnd"/>
            <w:r w:rsidR="00B73CC1">
              <w:rPr>
                <w:b/>
                <w:bCs/>
                <w:color w:val="002060"/>
                <w:sz w:val="36"/>
                <w:szCs w:val="36"/>
              </w:rPr>
              <w:t xml:space="preserve"> for November resit. Paper 1 and Paper 2</w:t>
            </w:r>
          </w:p>
          <w:p w14:paraId="6B15008C" w14:textId="553C5C76" w:rsidR="00B245FA" w:rsidRPr="00693B19" w:rsidRDefault="00D93AEB" w:rsidP="005D08BB">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7C38D2">
              <w:rPr>
                <w:b/>
                <w:bCs/>
                <w:color w:val="002060"/>
                <w:sz w:val="36"/>
                <w:szCs w:val="36"/>
              </w:rPr>
              <w:t>Focus on reading skills, covering a range of non-fiction</w:t>
            </w:r>
            <w:r w:rsidR="005C6A35">
              <w:rPr>
                <w:b/>
                <w:bCs/>
                <w:color w:val="002060"/>
                <w:sz w:val="36"/>
                <w:szCs w:val="36"/>
              </w:rPr>
              <w:t xml:space="preserve"> </w:t>
            </w:r>
            <w:r w:rsidR="007C38D2">
              <w:rPr>
                <w:b/>
                <w:bCs/>
                <w:color w:val="002060"/>
                <w:sz w:val="36"/>
                <w:szCs w:val="36"/>
              </w:rPr>
              <w:t>extracts</w:t>
            </w:r>
          </w:p>
          <w:p w14:paraId="03FCF75F" w14:textId="6B100864" w:rsidR="00693B19" w:rsidRDefault="00B73CC1" w:rsidP="00B73CC1">
            <w:pPr>
              <w:rPr>
                <w:rFonts w:ascii="Verdana" w:hAnsi="Verdana" w:cs="OpenSans-Regular"/>
                <w:b/>
                <w:bCs/>
                <w:color w:val="1F3864" w:themeColor="accent1" w:themeShade="80"/>
                <w:sz w:val="24"/>
                <w:szCs w:val="24"/>
              </w:rPr>
            </w:pPr>
            <w:r w:rsidRPr="005C6A35">
              <w:rPr>
                <w:rFonts w:ascii="Verdana" w:hAnsi="Verdana"/>
                <w:b/>
                <w:bCs/>
                <w:color w:val="1F3864" w:themeColor="accent1" w:themeShade="80"/>
                <w:sz w:val="24"/>
                <w:szCs w:val="24"/>
              </w:rPr>
              <w:t>In half-term one we will be</w:t>
            </w:r>
            <w:r w:rsidR="007C38D2" w:rsidRPr="005C6A35">
              <w:rPr>
                <w:rFonts w:ascii="Verdana" w:hAnsi="Verdana"/>
                <w:b/>
                <w:bCs/>
                <w:color w:val="1F3864" w:themeColor="accent1" w:themeShade="80"/>
                <w:sz w:val="24"/>
                <w:szCs w:val="24"/>
              </w:rPr>
              <w:t xml:space="preserve"> preparing for the GCSE resit exam. We will work through both papers, using model answers, examiner reports and the mark scheme to ensure sound understanding of the requirements of each question. We will </w:t>
            </w:r>
            <w:r w:rsidR="005C6A35">
              <w:rPr>
                <w:rFonts w:ascii="Verdana" w:hAnsi="Verdana"/>
                <w:b/>
                <w:bCs/>
                <w:color w:val="1F3864" w:themeColor="accent1" w:themeShade="80"/>
                <w:sz w:val="24"/>
                <w:szCs w:val="24"/>
              </w:rPr>
              <w:t>s</w:t>
            </w:r>
            <w:r w:rsidR="005C6A35" w:rsidRPr="005C6A35">
              <w:rPr>
                <w:rFonts w:ascii="Verdana" w:hAnsi="Verdana" w:cs="OpenSans-Regular"/>
                <w:b/>
                <w:bCs/>
                <w:color w:val="1F3864" w:themeColor="accent1" w:themeShade="80"/>
                <w:sz w:val="24"/>
                <w:szCs w:val="24"/>
              </w:rPr>
              <w:t>tudy a range of functional 19th-century non-fiction texts.</w:t>
            </w:r>
            <w:r w:rsidR="005C6A35" w:rsidRPr="005C6A35">
              <w:rPr>
                <w:rFonts w:ascii="Verdana" w:hAnsi="Verdana" w:cs="OpenSans-Regular"/>
                <w:b/>
                <w:bCs/>
                <w:color w:val="1F3864" w:themeColor="accent1" w:themeShade="80"/>
                <w:sz w:val="24"/>
                <w:szCs w:val="24"/>
              </w:rPr>
              <w:t xml:space="preserve">as well as </w:t>
            </w:r>
            <w:r w:rsidR="005C6A35" w:rsidRPr="005C6A35">
              <w:rPr>
                <w:rFonts w:ascii="Verdana" w:hAnsi="Verdana" w:cs="OpenSans-Regular"/>
                <w:b/>
                <w:bCs/>
                <w:color w:val="1F3864" w:themeColor="accent1" w:themeShade="80"/>
                <w:sz w:val="24"/>
                <w:szCs w:val="24"/>
              </w:rPr>
              <w:t>a range of 20th- and 21st-century prose fiction and literary non-fiction</w:t>
            </w:r>
            <w:r w:rsidR="005C6A35" w:rsidRPr="005C6A35">
              <w:rPr>
                <w:rFonts w:ascii="Verdana" w:hAnsi="Verdana" w:cs="OpenSans-Regular"/>
                <w:b/>
                <w:bCs/>
                <w:color w:val="1F3864" w:themeColor="accent1" w:themeShade="80"/>
                <w:sz w:val="24"/>
                <w:szCs w:val="24"/>
              </w:rPr>
              <w:t>. We will also practise transactional and imaginative writing</w:t>
            </w:r>
            <w:r w:rsidR="00E2553D">
              <w:rPr>
                <w:rFonts w:ascii="Verdana" w:hAnsi="Verdana" w:cs="OpenSans-Regular"/>
                <w:b/>
                <w:bCs/>
                <w:color w:val="1F3864" w:themeColor="accent1" w:themeShade="80"/>
                <w:sz w:val="24"/>
                <w:szCs w:val="24"/>
              </w:rPr>
              <w:t>.</w:t>
            </w:r>
          </w:p>
          <w:p w14:paraId="45E674C4" w14:textId="739C3FCD" w:rsidR="005C6A35" w:rsidRPr="005C6A35" w:rsidRDefault="005C6A35" w:rsidP="00B73CC1">
            <w:pPr>
              <w:rPr>
                <w:rFonts w:ascii="Verdana" w:hAnsi="Verdana"/>
                <w:b/>
                <w:bCs/>
                <w:color w:val="002060"/>
                <w:sz w:val="24"/>
                <w:szCs w:val="24"/>
              </w:rPr>
            </w:pPr>
            <w:r>
              <w:rPr>
                <w:rFonts w:ascii="Verdana" w:hAnsi="Verdana"/>
                <w:b/>
                <w:bCs/>
                <w:color w:val="002060"/>
                <w:sz w:val="24"/>
                <w:szCs w:val="24"/>
              </w:rPr>
              <w:t>In half-term two we will continue to hone reading skills by exploring a range of non-fiction texts.</w:t>
            </w:r>
          </w:p>
        </w:tc>
      </w:tr>
      <w:tr w:rsidR="005376C9" w:rsidRPr="00B245FA" w14:paraId="4949E02A" w14:textId="77777777" w:rsidTr="005D08BB">
        <w:trPr>
          <w:trHeight w:val="537"/>
        </w:trPr>
        <w:tc>
          <w:tcPr>
            <w:tcW w:w="1001" w:type="dxa"/>
          </w:tcPr>
          <w:p w14:paraId="77CE8612" w14:textId="77777777" w:rsidR="005376C9" w:rsidRPr="00B245FA" w:rsidRDefault="005376C9" w:rsidP="005D08BB">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2B20A58" w14:textId="01D29DF2" w:rsidR="005376C9" w:rsidRPr="007C38D2" w:rsidRDefault="009806BB" w:rsidP="005D08BB">
                  <w:pPr>
                    <w:rPr>
                      <w:rFonts w:ascii="Verdana" w:hAnsi="Verdana"/>
                      <w:color w:val="4472C4" w:themeColor="accent1"/>
                      <w:sz w:val="24"/>
                      <w:szCs w:val="24"/>
                    </w:rPr>
                  </w:pPr>
                  <w:r w:rsidRPr="005376C9">
                    <w:rPr>
                      <w:rFonts w:ascii="Verdana" w:hAnsi="Verdana"/>
                      <w:color w:val="4472C4" w:themeColor="accent1"/>
                      <w:sz w:val="24"/>
                      <w:szCs w:val="24"/>
                    </w:rPr>
                    <w:t>Reading:</w:t>
                  </w:r>
                </w:p>
              </w:tc>
            </w:tr>
          </w:tbl>
          <w:p w14:paraId="48FA66E3" w14:textId="77777777" w:rsidR="005376C9" w:rsidRPr="005376C9" w:rsidRDefault="005376C9" w:rsidP="005D08BB">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5D08BB">
        <w:trPr>
          <w:trHeight w:val="537"/>
        </w:trPr>
        <w:tc>
          <w:tcPr>
            <w:tcW w:w="1001" w:type="dxa"/>
          </w:tcPr>
          <w:p w14:paraId="51366C3C" w14:textId="171E95BF" w:rsidR="00B245FA" w:rsidRPr="00B245FA" w:rsidRDefault="00CB2123" w:rsidP="005D08BB">
            <w:pPr>
              <w:rPr>
                <w:rFonts w:ascii="Verdana" w:hAnsi="Verdana"/>
                <w:color w:val="002060"/>
                <w:sz w:val="24"/>
                <w:szCs w:val="24"/>
              </w:rPr>
            </w:pPr>
            <w:r>
              <w:rPr>
                <w:rFonts w:ascii="Verdana" w:hAnsi="Verdana"/>
                <w:color w:val="002060"/>
                <w:sz w:val="24"/>
                <w:szCs w:val="24"/>
              </w:rPr>
              <w:t>AO1</w:t>
            </w:r>
          </w:p>
        </w:tc>
        <w:tc>
          <w:tcPr>
            <w:tcW w:w="9293" w:type="dxa"/>
            <w:gridSpan w:val="4"/>
          </w:tcPr>
          <w:p w14:paraId="3680C2B1" w14:textId="30C2E3ED" w:rsidR="00CB2123" w:rsidRPr="00CB2123" w:rsidRDefault="00CB2123" w:rsidP="00CB2123">
            <w:pPr>
              <w:pStyle w:val="ListParagraph"/>
              <w:numPr>
                <w:ilvl w:val="0"/>
                <w:numId w:val="5"/>
              </w:numPr>
              <w:autoSpaceDE w:val="0"/>
              <w:autoSpaceDN w:val="0"/>
              <w:adjustRightInd w:val="0"/>
              <w:rPr>
                <w:rFonts w:ascii="OpenSans-Regular" w:hAnsi="OpenSans-Regular" w:cs="OpenSans-Regular"/>
                <w:sz w:val="24"/>
                <w:szCs w:val="24"/>
              </w:rPr>
            </w:pPr>
            <w:r w:rsidRPr="00CB2123">
              <w:rPr>
                <w:rFonts w:ascii="OpenSans-Regular" w:hAnsi="OpenSans-Regular" w:cs="OpenSans-Regular"/>
                <w:sz w:val="24"/>
                <w:szCs w:val="24"/>
              </w:rPr>
              <w:t>Identify and interpret explicit and implicit information</w:t>
            </w:r>
            <w:r>
              <w:rPr>
                <w:rFonts w:ascii="OpenSans-Regular" w:hAnsi="OpenSans-Regular" w:cs="OpenSans-Regular"/>
                <w:sz w:val="24"/>
                <w:szCs w:val="24"/>
              </w:rPr>
              <w:t xml:space="preserve"> </w:t>
            </w:r>
            <w:r w:rsidRPr="00CB2123">
              <w:rPr>
                <w:rFonts w:ascii="OpenSans-Regular" w:hAnsi="OpenSans-Regular" w:cs="OpenSans-Regular"/>
                <w:sz w:val="24"/>
                <w:szCs w:val="24"/>
              </w:rPr>
              <w:t>and ideas</w:t>
            </w:r>
          </w:p>
          <w:p w14:paraId="2FE3143D" w14:textId="38904B34" w:rsidR="00B245FA" w:rsidRPr="00CB2123" w:rsidRDefault="00CB2123" w:rsidP="00CB2123">
            <w:pPr>
              <w:pStyle w:val="ListParagraph"/>
              <w:numPr>
                <w:ilvl w:val="0"/>
                <w:numId w:val="5"/>
              </w:numPr>
              <w:rPr>
                <w:rFonts w:ascii="Verdana" w:hAnsi="Verdana" w:cstheme="minorHAnsi"/>
                <w:color w:val="4472C4" w:themeColor="accent1"/>
                <w:sz w:val="24"/>
                <w:szCs w:val="24"/>
              </w:rPr>
            </w:pPr>
            <w:r w:rsidRPr="00CB2123">
              <w:rPr>
                <w:rFonts w:ascii="OpenSans-Regular" w:hAnsi="OpenSans-Regular" w:cs="OpenSans-Regular"/>
                <w:sz w:val="24"/>
                <w:szCs w:val="24"/>
              </w:rPr>
              <w:t>Select and synthesise evidence from different texts</w:t>
            </w:r>
          </w:p>
        </w:tc>
      </w:tr>
      <w:tr w:rsidR="00B245FA" w:rsidRPr="00B245FA" w14:paraId="73FCEE28" w14:textId="77777777" w:rsidTr="005D08BB">
        <w:trPr>
          <w:trHeight w:val="537"/>
        </w:trPr>
        <w:tc>
          <w:tcPr>
            <w:tcW w:w="1001" w:type="dxa"/>
          </w:tcPr>
          <w:p w14:paraId="1AAF7769" w14:textId="327CAC5A" w:rsidR="00B245FA" w:rsidRPr="00B245FA" w:rsidRDefault="00CB2123" w:rsidP="005D08BB">
            <w:pPr>
              <w:rPr>
                <w:rFonts w:ascii="Verdana" w:hAnsi="Verdana"/>
                <w:color w:val="002060"/>
                <w:sz w:val="24"/>
                <w:szCs w:val="24"/>
              </w:rPr>
            </w:pPr>
            <w:r>
              <w:rPr>
                <w:rFonts w:ascii="Verdana" w:hAnsi="Verdana"/>
                <w:color w:val="002060"/>
                <w:sz w:val="24"/>
                <w:szCs w:val="24"/>
              </w:rPr>
              <w:t>AO2</w:t>
            </w:r>
          </w:p>
        </w:tc>
        <w:tc>
          <w:tcPr>
            <w:tcW w:w="9293" w:type="dxa"/>
            <w:gridSpan w:val="4"/>
          </w:tcPr>
          <w:p w14:paraId="5884A6B9" w14:textId="06E33C83" w:rsidR="00B245FA" w:rsidRPr="00CB2123" w:rsidRDefault="00CB2123" w:rsidP="00CB2123">
            <w:pPr>
              <w:autoSpaceDE w:val="0"/>
              <w:autoSpaceDN w:val="0"/>
              <w:adjustRightInd w:val="0"/>
              <w:rPr>
                <w:rFonts w:ascii="OpenSans-Regular" w:hAnsi="OpenSans-Regular" w:cs="OpenSans-Regular"/>
                <w:sz w:val="24"/>
                <w:szCs w:val="24"/>
              </w:rPr>
            </w:pPr>
            <w:r>
              <w:rPr>
                <w:rFonts w:ascii="OpenSans-Regular" w:hAnsi="OpenSans-Regular" w:cs="OpenSans-Regular"/>
                <w:sz w:val="24"/>
                <w:szCs w:val="24"/>
              </w:rPr>
              <w:t>Explain, comment on and analyse how writers use</w:t>
            </w:r>
            <w:r>
              <w:rPr>
                <w:rFonts w:ascii="OpenSans-Regular" w:hAnsi="OpenSans-Regular" w:cs="OpenSans-Regular"/>
                <w:sz w:val="24"/>
                <w:szCs w:val="24"/>
              </w:rPr>
              <w:t xml:space="preserve"> </w:t>
            </w:r>
            <w:r>
              <w:rPr>
                <w:rFonts w:ascii="OpenSans-Regular" w:hAnsi="OpenSans-Regular" w:cs="OpenSans-Regular"/>
                <w:sz w:val="24"/>
                <w:szCs w:val="24"/>
              </w:rPr>
              <w:t>language and structure to achieve effects and influence</w:t>
            </w:r>
            <w:r>
              <w:rPr>
                <w:rFonts w:ascii="OpenSans-Regular" w:hAnsi="OpenSans-Regular" w:cs="OpenSans-Regular"/>
                <w:sz w:val="24"/>
                <w:szCs w:val="24"/>
              </w:rPr>
              <w:t xml:space="preserve"> </w:t>
            </w:r>
            <w:r>
              <w:rPr>
                <w:rFonts w:ascii="OpenSans-Regular" w:hAnsi="OpenSans-Regular" w:cs="OpenSans-Regular"/>
                <w:sz w:val="24"/>
                <w:szCs w:val="24"/>
              </w:rPr>
              <w:t>readers, using relevant subject terminology to support</w:t>
            </w:r>
            <w:r>
              <w:rPr>
                <w:rFonts w:ascii="OpenSans-Regular" w:hAnsi="OpenSans-Regular" w:cs="OpenSans-Regular"/>
                <w:sz w:val="24"/>
                <w:szCs w:val="24"/>
              </w:rPr>
              <w:t xml:space="preserve"> </w:t>
            </w:r>
            <w:r>
              <w:rPr>
                <w:rFonts w:ascii="OpenSans-Regular" w:hAnsi="OpenSans-Regular" w:cs="OpenSans-Regular"/>
                <w:sz w:val="24"/>
                <w:szCs w:val="24"/>
              </w:rPr>
              <w:t>their views</w:t>
            </w:r>
          </w:p>
        </w:tc>
      </w:tr>
      <w:tr w:rsidR="00B245FA" w:rsidRPr="00B245FA" w14:paraId="4E0D80F6" w14:textId="77777777" w:rsidTr="005D08BB">
        <w:trPr>
          <w:trHeight w:val="537"/>
        </w:trPr>
        <w:tc>
          <w:tcPr>
            <w:tcW w:w="1001" w:type="dxa"/>
          </w:tcPr>
          <w:p w14:paraId="1F9D7E3D" w14:textId="3397C968" w:rsidR="00B245FA" w:rsidRPr="00B245FA" w:rsidRDefault="00CB2123" w:rsidP="005D08BB">
            <w:pPr>
              <w:rPr>
                <w:rFonts w:ascii="Verdana" w:hAnsi="Verdana"/>
                <w:color w:val="002060"/>
                <w:sz w:val="24"/>
                <w:szCs w:val="24"/>
              </w:rPr>
            </w:pPr>
            <w:r>
              <w:rPr>
                <w:rFonts w:ascii="Verdana" w:hAnsi="Verdana"/>
                <w:color w:val="002060"/>
                <w:sz w:val="24"/>
                <w:szCs w:val="24"/>
              </w:rPr>
              <w:t>AO3</w:t>
            </w:r>
          </w:p>
        </w:tc>
        <w:tc>
          <w:tcPr>
            <w:tcW w:w="9293" w:type="dxa"/>
            <w:gridSpan w:val="4"/>
          </w:tcPr>
          <w:p w14:paraId="7800B430" w14:textId="27CC8A8C" w:rsidR="00B245FA" w:rsidRPr="00CB2123" w:rsidRDefault="00CB2123" w:rsidP="00CB2123">
            <w:pPr>
              <w:autoSpaceDE w:val="0"/>
              <w:autoSpaceDN w:val="0"/>
              <w:adjustRightInd w:val="0"/>
              <w:rPr>
                <w:rFonts w:ascii="OpenSans-Regular" w:hAnsi="OpenSans-Regular" w:cs="OpenSans-Regular"/>
                <w:sz w:val="24"/>
                <w:szCs w:val="24"/>
              </w:rPr>
            </w:pPr>
            <w:r>
              <w:rPr>
                <w:rFonts w:ascii="OpenSans-Regular" w:hAnsi="OpenSans-Regular" w:cs="OpenSans-Regular"/>
                <w:sz w:val="24"/>
                <w:szCs w:val="24"/>
              </w:rPr>
              <w:t>Compare writers’ ideas and perspectives, as well as how</w:t>
            </w:r>
            <w:r>
              <w:rPr>
                <w:rFonts w:ascii="OpenSans-Regular" w:hAnsi="OpenSans-Regular" w:cs="OpenSans-Regular"/>
                <w:sz w:val="24"/>
                <w:szCs w:val="24"/>
              </w:rPr>
              <w:t xml:space="preserve"> </w:t>
            </w:r>
            <w:r>
              <w:rPr>
                <w:rFonts w:ascii="OpenSans-Regular" w:hAnsi="OpenSans-Regular" w:cs="OpenSans-Regular"/>
                <w:sz w:val="24"/>
                <w:szCs w:val="24"/>
              </w:rPr>
              <w:t>these are conveyed, across two or more texts</w:t>
            </w:r>
          </w:p>
        </w:tc>
      </w:tr>
      <w:tr w:rsidR="00B245FA" w:rsidRPr="00B245FA" w14:paraId="5F8539E1" w14:textId="77777777" w:rsidTr="005D08BB">
        <w:trPr>
          <w:trHeight w:val="537"/>
        </w:trPr>
        <w:tc>
          <w:tcPr>
            <w:tcW w:w="1001" w:type="dxa"/>
          </w:tcPr>
          <w:p w14:paraId="77192A04" w14:textId="2331C028" w:rsidR="00B245FA" w:rsidRPr="00B245FA" w:rsidRDefault="00CB2123" w:rsidP="005D08BB">
            <w:pPr>
              <w:rPr>
                <w:rFonts w:ascii="Verdana" w:hAnsi="Verdana"/>
                <w:color w:val="002060"/>
                <w:sz w:val="24"/>
                <w:szCs w:val="24"/>
              </w:rPr>
            </w:pPr>
            <w:r>
              <w:rPr>
                <w:rFonts w:ascii="Verdana" w:hAnsi="Verdana"/>
                <w:color w:val="002060"/>
                <w:sz w:val="24"/>
                <w:szCs w:val="24"/>
              </w:rPr>
              <w:t>AO4</w:t>
            </w:r>
          </w:p>
        </w:tc>
        <w:tc>
          <w:tcPr>
            <w:tcW w:w="9293" w:type="dxa"/>
            <w:gridSpan w:val="4"/>
          </w:tcPr>
          <w:p w14:paraId="13E0FD99" w14:textId="77777777" w:rsidR="00CB2123" w:rsidRDefault="00CB2123" w:rsidP="00CB2123">
            <w:pPr>
              <w:autoSpaceDE w:val="0"/>
              <w:autoSpaceDN w:val="0"/>
              <w:adjustRightInd w:val="0"/>
              <w:rPr>
                <w:rFonts w:ascii="OpenSans-Regular" w:hAnsi="OpenSans-Regular" w:cs="OpenSans-Regular"/>
                <w:sz w:val="24"/>
                <w:szCs w:val="24"/>
              </w:rPr>
            </w:pPr>
            <w:r>
              <w:rPr>
                <w:rFonts w:ascii="OpenSans-Regular" w:hAnsi="OpenSans-Regular" w:cs="OpenSans-Regular"/>
                <w:sz w:val="24"/>
                <w:szCs w:val="24"/>
              </w:rPr>
              <w:t>Evaluate texts critically and support this with appropriate</w:t>
            </w:r>
          </w:p>
          <w:p w14:paraId="1B6DD4B1" w14:textId="396D8005" w:rsidR="00B245FA" w:rsidRPr="009D0D0E" w:rsidRDefault="00CB2123" w:rsidP="00CB2123">
            <w:pPr>
              <w:rPr>
                <w:rFonts w:ascii="Verdana" w:hAnsi="Verdana" w:cstheme="minorHAnsi"/>
                <w:color w:val="4472C4" w:themeColor="accent1"/>
                <w:sz w:val="24"/>
                <w:szCs w:val="24"/>
              </w:rPr>
            </w:pPr>
            <w:r>
              <w:rPr>
                <w:rFonts w:ascii="OpenSans-Regular" w:hAnsi="OpenSans-Regular" w:cs="OpenSans-Regular"/>
                <w:sz w:val="24"/>
                <w:szCs w:val="24"/>
              </w:rPr>
              <w:t>textual references</w:t>
            </w:r>
          </w:p>
        </w:tc>
      </w:tr>
      <w:tr w:rsidR="005376C9" w:rsidRPr="00B245FA" w14:paraId="707CE3C5" w14:textId="77777777" w:rsidTr="005D08BB">
        <w:trPr>
          <w:trHeight w:val="537"/>
        </w:trPr>
        <w:tc>
          <w:tcPr>
            <w:tcW w:w="1001" w:type="dxa"/>
          </w:tcPr>
          <w:p w14:paraId="1341693D" w14:textId="77777777" w:rsidR="005376C9" w:rsidRPr="00B245FA" w:rsidRDefault="005376C9" w:rsidP="005D08BB">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58D584D7" w14:textId="4E6B9E4C" w:rsidR="005376C9" w:rsidRPr="007C38D2" w:rsidRDefault="005376C9" w:rsidP="005D08BB">
                  <w:pPr>
                    <w:rPr>
                      <w:rFonts w:ascii="Verdana" w:hAnsi="Verdana"/>
                      <w:color w:val="4472C4" w:themeColor="accent1"/>
                      <w:sz w:val="24"/>
                      <w:szCs w:val="24"/>
                    </w:rPr>
                  </w:pPr>
                  <w:r w:rsidRPr="005376C9">
                    <w:rPr>
                      <w:rFonts w:ascii="Verdana" w:hAnsi="Verdana"/>
                      <w:color w:val="4472C4" w:themeColor="accent1"/>
                      <w:sz w:val="24"/>
                      <w:szCs w:val="24"/>
                    </w:rPr>
                    <w:t>Writing:</w:t>
                  </w:r>
                </w:p>
              </w:tc>
            </w:tr>
          </w:tbl>
          <w:p w14:paraId="4F6F00C2" w14:textId="77777777" w:rsidR="005376C9" w:rsidRPr="005376C9" w:rsidRDefault="005376C9" w:rsidP="005D08BB">
            <w:pPr>
              <w:rPr>
                <w:rFonts w:ascii="Verdana" w:hAnsi="Verdana"/>
                <w:color w:val="4472C4" w:themeColor="accent1"/>
                <w:sz w:val="24"/>
                <w:szCs w:val="24"/>
              </w:rPr>
            </w:pPr>
          </w:p>
        </w:tc>
      </w:tr>
      <w:tr w:rsidR="00720CBB" w:rsidRPr="00B245FA" w14:paraId="7E3033AF" w14:textId="77777777" w:rsidTr="005D08BB">
        <w:trPr>
          <w:trHeight w:val="537"/>
        </w:trPr>
        <w:tc>
          <w:tcPr>
            <w:tcW w:w="1001" w:type="dxa"/>
          </w:tcPr>
          <w:p w14:paraId="6E3A2C3B" w14:textId="041BF718" w:rsidR="00720CBB" w:rsidRPr="00B245FA" w:rsidRDefault="007C38D2" w:rsidP="005D08BB">
            <w:pPr>
              <w:rPr>
                <w:rFonts w:ascii="Verdana" w:hAnsi="Verdana"/>
                <w:color w:val="002060"/>
                <w:sz w:val="24"/>
                <w:szCs w:val="24"/>
              </w:rPr>
            </w:pPr>
            <w:r>
              <w:rPr>
                <w:rFonts w:ascii="Verdana" w:hAnsi="Verdana"/>
                <w:color w:val="002060"/>
                <w:sz w:val="24"/>
                <w:szCs w:val="24"/>
              </w:rPr>
              <w:t>AO5</w:t>
            </w:r>
          </w:p>
        </w:tc>
        <w:tc>
          <w:tcPr>
            <w:tcW w:w="9293" w:type="dxa"/>
            <w:gridSpan w:val="4"/>
          </w:tcPr>
          <w:p w14:paraId="0E8E5B1C" w14:textId="2F246930" w:rsidR="007C38D2" w:rsidRPr="007C38D2" w:rsidRDefault="007C38D2" w:rsidP="007C38D2">
            <w:pPr>
              <w:pStyle w:val="ListParagraph"/>
              <w:numPr>
                <w:ilvl w:val="0"/>
                <w:numId w:val="7"/>
              </w:numPr>
              <w:autoSpaceDE w:val="0"/>
              <w:autoSpaceDN w:val="0"/>
              <w:adjustRightInd w:val="0"/>
              <w:rPr>
                <w:rFonts w:ascii="OpenSans-Regular" w:hAnsi="OpenSans-Regular" w:cs="OpenSans-Regular"/>
                <w:sz w:val="24"/>
                <w:szCs w:val="24"/>
              </w:rPr>
            </w:pPr>
            <w:r w:rsidRPr="007C38D2">
              <w:rPr>
                <w:rFonts w:ascii="OpenSans-Regular" w:hAnsi="OpenSans-Regular" w:cs="OpenSans-Regular"/>
                <w:sz w:val="24"/>
                <w:szCs w:val="24"/>
              </w:rPr>
              <w:t>Communicate clearly, effectively and imaginatively,</w:t>
            </w:r>
            <w:r w:rsidRPr="007C38D2">
              <w:rPr>
                <w:rFonts w:ascii="OpenSans-Regular" w:hAnsi="OpenSans-Regular" w:cs="OpenSans-Regular"/>
                <w:sz w:val="24"/>
                <w:szCs w:val="24"/>
              </w:rPr>
              <w:t xml:space="preserve"> </w:t>
            </w:r>
            <w:r w:rsidRPr="007C38D2">
              <w:rPr>
                <w:rFonts w:ascii="OpenSans-Regular" w:hAnsi="OpenSans-Regular" w:cs="OpenSans-Regular"/>
                <w:sz w:val="24"/>
                <w:szCs w:val="24"/>
              </w:rPr>
              <w:t>selecting and adapting tone, style and register for</w:t>
            </w:r>
            <w:r w:rsidRPr="007C38D2">
              <w:rPr>
                <w:rFonts w:ascii="OpenSans-Regular" w:hAnsi="OpenSans-Regular" w:cs="OpenSans-Regular"/>
                <w:sz w:val="24"/>
                <w:szCs w:val="24"/>
              </w:rPr>
              <w:t xml:space="preserve"> </w:t>
            </w:r>
            <w:r w:rsidRPr="007C38D2">
              <w:rPr>
                <w:rFonts w:ascii="OpenSans-Regular" w:hAnsi="OpenSans-Regular" w:cs="OpenSans-Regular"/>
                <w:sz w:val="24"/>
                <w:szCs w:val="24"/>
              </w:rPr>
              <w:t>different forms, purposes and audiences</w:t>
            </w:r>
          </w:p>
          <w:p w14:paraId="48BFB930" w14:textId="2E11A643" w:rsidR="00720CBB" w:rsidRPr="007C38D2" w:rsidRDefault="007C38D2" w:rsidP="007C38D2">
            <w:pPr>
              <w:pStyle w:val="ListParagraph"/>
              <w:numPr>
                <w:ilvl w:val="0"/>
                <w:numId w:val="7"/>
              </w:numPr>
              <w:autoSpaceDE w:val="0"/>
              <w:autoSpaceDN w:val="0"/>
              <w:adjustRightInd w:val="0"/>
              <w:rPr>
                <w:rFonts w:ascii="OpenSans-Regular" w:hAnsi="OpenSans-Regular" w:cs="OpenSans-Regular"/>
                <w:sz w:val="24"/>
                <w:szCs w:val="24"/>
              </w:rPr>
            </w:pPr>
            <w:r w:rsidRPr="007C38D2">
              <w:rPr>
                <w:rFonts w:ascii="OpenSans-Regular" w:hAnsi="OpenSans-Regular" w:cs="OpenSans-Regular"/>
                <w:sz w:val="24"/>
                <w:szCs w:val="24"/>
              </w:rPr>
              <w:t>Organise information and ideas, using structural and</w:t>
            </w:r>
            <w:r w:rsidRPr="007C38D2">
              <w:rPr>
                <w:rFonts w:ascii="OpenSans-Regular" w:hAnsi="OpenSans-Regular" w:cs="OpenSans-Regular"/>
                <w:sz w:val="24"/>
                <w:szCs w:val="24"/>
              </w:rPr>
              <w:t xml:space="preserve"> </w:t>
            </w:r>
            <w:r w:rsidRPr="007C38D2">
              <w:rPr>
                <w:rFonts w:ascii="OpenSans-Regular" w:hAnsi="OpenSans-Regular" w:cs="OpenSans-Regular"/>
                <w:sz w:val="24"/>
                <w:szCs w:val="24"/>
              </w:rPr>
              <w:t>grammatical features to support coherence and</w:t>
            </w:r>
            <w:r w:rsidRPr="007C38D2">
              <w:rPr>
                <w:rFonts w:ascii="OpenSans-Regular" w:hAnsi="OpenSans-Regular" w:cs="OpenSans-Regular"/>
                <w:sz w:val="24"/>
                <w:szCs w:val="24"/>
              </w:rPr>
              <w:t xml:space="preserve"> </w:t>
            </w:r>
            <w:r w:rsidRPr="007C38D2">
              <w:rPr>
                <w:rFonts w:ascii="OpenSans-Regular" w:hAnsi="OpenSans-Regular" w:cs="OpenSans-Regular"/>
                <w:sz w:val="24"/>
                <w:szCs w:val="24"/>
              </w:rPr>
              <w:t>cohesion of texts</w:t>
            </w:r>
          </w:p>
        </w:tc>
      </w:tr>
      <w:tr w:rsidR="009D0D0E" w:rsidRPr="00B245FA" w14:paraId="37EC62A7" w14:textId="77777777" w:rsidTr="005D08BB">
        <w:trPr>
          <w:trHeight w:val="537"/>
        </w:trPr>
        <w:tc>
          <w:tcPr>
            <w:tcW w:w="1001" w:type="dxa"/>
          </w:tcPr>
          <w:p w14:paraId="691B62C9" w14:textId="6B9B1872" w:rsidR="009D0D0E" w:rsidRDefault="007C38D2" w:rsidP="005D08BB">
            <w:pPr>
              <w:rPr>
                <w:rFonts w:ascii="Verdana" w:hAnsi="Verdana"/>
                <w:color w:val="002060"/>
                <w:sz w:val="24"/>
                <w:szCs w:val="24"/>
              </w:rPr>
            </w:pPr>
            <w:r>
              <w:rPr>
                <w:rFonts w:ascii="Verdana" w:hAnsi="Verdana"/>
                <w:color w:val="002060"/>
                <w:sz w:val="24"/>
                <w:szCs w:val="24"/>
              </w:rPr>
              <w:t>AO6</w:t>
            </w:r>
          </w:p>
        </w:tc>
        <w:tc>
          <w:tcPr>
            <w:tcW w:w="9293" w:type="dxa"/>
            <w:gridSpan w:val="4"/>
          </w:tcPr>
          <w:p w14:paraId="5AA99CAC" w14:textId="4E8B2231" w:rsidR="009D0D0E" w:rsidRPr="007C38D2" w:rsidRDefault="007C38D2" w:rsidP="007C38D2">
            <w:pPr>
              <w:autoSpaceDE w:val="0"/>
              <w:autoSpaceDN w:val="0"/>
              <w:adjustRightInd w:val="0"/>
              <w:rPr>
                <w:rFonts w:ascii="OpenSans-Regular" w:hAnsi="OpenSans-Regular" w:cs="OpenSans-Regular"/>
                <w:sz w:val="24"/>
                <w:szCs w:val="24"/>
              </w:rPr>
            </w:pPr>
            <w:r>
              <w:rPr>
                <w:rFonts w:ascii="OpenSans-Regular" w:hAnsi="OpenSans-Regular" w:cs="OpenSans-Regular"/>
                <w:sz w:val="24"/>
                <w:szCs w:val="24"/>
              </w:rPr>
              <w:t>Candidates must use a range of vocabulary and sentence</w:t>
            </w:r>
            <w:r>
              <w:rPr>
                <w:rFonts w:ascii="OpenSans-Regular" w:hAnsi="OpenSans-Regular" w:cs="OpenSans-Regular"/>
                <w:sz w:val="24"/>
                <w:szCs w:val="24"/>
              </w:rPr>
              <w:t xml:space="preserve"> </w:t>
            </w:r>
            <w:r>
              <w:rPr>
                <w:rFonts w:ascii="OpenSans-Regular" w:hAnsi="OpenSans-Regular" w:cs="OpenSans-Regular"/>
                <w:sz w:val="24"/>
                <w:szCs w:val="24"/>
              </w:rPr>
              <w:t>structures for clarity, purpose and effect, with accurate</w:t>
            </w:r>
            <w:r>
              <w:rPr>
                <w:rFonts w:ascii="OpenSans-Regular" w:hAnsi="OpenSans-Regular" w:cs="OpenSans-Regular"/>
                <w:sz w:val="24"/>
                <w:szCs w:val="24"/>
              </w:rPr>
              <w:t xml:space="preserve"> </w:t>
            </w:r>
            <w:r>
              <w:rPr>
                <w:rFonts w:ascii="OpenSans-Regular" w:hAnsi="OpenSans-Regular" w:cs="OpenSans-Regular"/>
                <w:sz w:val="24"/>
                <w:szCs w:val="24"/>
              </w:rPr>
              <w:t>spelling and punctuation</w:t>
            </w:r>
          </w:p>
        </w:tc>
      </w:tr>
    </w:tbl>
    <w:p w14:paraId="50B3E352" w14:textId="77777777" w:rsidR="007C38D2" w:rsidRDefault="007C38D2">
      <w:pPr>
        <w:rPr>
          <w:rFonts w:ascii="Verdana" w:hAnsi="Verdana"/>
          <w:color w:val="002060"/>
          <w:sz w:val="24"/>
          <w:szCs w:val="24"/>
        </w:rPr>
      </w:pPr>
    </w:p>
    <w:p w14:paraId="4D50AA4D" w14:textId="3805C71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2BB3C3B3" w:rsidR="00920585" w:rsidRPr="00B245FA" w:rsidRDefault="005C6A35">
            <w:pPr>
              <w:rPr>
                <w:rFonts w:ascii="Verdana" w:hAnsi="Verdana"/>
                <w:color w:val="002060"/>
                <w:sz w:val="24"/>
                <w:szCs w:val="24"/>
              </w:rPr>
            </w:pPr>
            <w:r>
              <w:rPr>
                <w:rFonts w:ascii="Verdana" w:hAnsi="Verdana"/>
                <w:color w:val="002060"/>
                <w:sz w:val="24"/>
                <w:szCs w:val="24"/>
              </w:rPr>
              <w:t>context</w:t>
            </w:r>
          </w:p>
        </w:tc>
        <w:tc>
          <w:tcPr>
            <w:tcW w:w="1503" w:type="dxa"/>
          </w:tcPr>
          <w:p w14:paraId="3AF3EEF7" w14:textId="73E76876" w:rsidR="00920585" w:rsidRPr="00B245FA" w:rsidRDefault="005C6A35">
            <w:pPr>
              <w:rPr>
                <w:rFonts w:ascii="Verdana" w:hAnsi="Verdana"/>
                <w:color w:val="002060"/>
                <w:sz w:val="24"/>
                <w:szCs w:val="24"/>
              </w:rPr>
            </w:pPr>
            <w:r>
              <w:rPr>
                <w:rFonts w:ascii="Verdana" w:hAnsi="Verdana"/>
                <w:color w:val="002060"/>
                <w:sz w:val="24"/>
                <w:szCs w:val="24"/>
              </w:rPr>
              <w:t>purpose</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18988C86" w:rsidR="00920585" w:rsidRPr="00B245FA" w:rsidRDefault="00E2553D">
            <w:pPr>
              <w:rPr>
                <w:rFonts w:ascii="Verdana" w:hAnsi="Verdana"/>
                <w:color w:val="002060"/>
                <w:sz w:val="24"/>
                <w:szCs w:val="24"/>
              </w:rPr>
            </w:pPr>
            <w:r>
              <w:rPr>
                <w:rFonts w:ascii="Verdana" w:hAnsi="Verdana"/>
                <w:color w:val="002060"/>
                <w:sz w:val="24"/>
                <w:szCs w:val="24"/>
              </w:rPr>
              <w:t>evaluate</w:t>
            </w:r>
          </w:p>
        </w:tc>
        <w:tc>
          <w:tcPr>
            <w:tcW w:w="1503" w:type="dxa"/>
          </w:tcPr>
          <w:p w14:paraId="27312DB3" w14:textId="4BBE9518" w:rsidR="00920585" w:rsidRPr="00B245FA" w:rsidRDefault="00E2553D">
            <w:pPr>
              <w:rPr>
                <w:rFonts w:ascii="Verdana" w:hAnsi="Verdana"/>
                <w:color w:val="002060"/>
                <w:sz w:val="24"/>
                <w:szCs w:val="24"/>
              </w:rPr>
            </w:pPr>
            <w:r>
              <w:rPr>
                <w:rFonts w:ascii="Verdana" w:hAnsi="Verdana"/>
                <w:color w:val="002060"/>
                <w:sz w:val="24"/>
                <w:szCs w:val="24"/>
              </w:rPr>
              <w:t>compare</w:t>
            </w:r>
          </w:p>
        </w:tc>
        <w:tc>
          <w:tcPr>
            <w:tcW w:w="1503" w:type="dxa"/>
          </w:tcPr>
          <w:p w14:paraId="24B2E7BF" w14:textId="2B6A8C43" w:rsidR="00920585" w:rsidRPr="00B245FA" w:rsidRDefault="00920585">
            <w:pPr>
              <w:rPr>
                <w:rFonts w:ascii="Verdana" w:hAnsi="Verdana"/>
                <w:color w:val="002060"/>
                <w:sz w:val="24"/>
                <w:szCs w:val="24"/>
              </w:rPr>
            </w:pPr>
          </w:p>
        </w:tc>
        <w:tc>
          <w:tcPr>
            <w:tcW w:w="1503" w:type="dxa"/>
          </w:tcPr>
          <w:p w14:paraId="7E715B4E" w14:textId="1431C2BA" w:rsidR="00920585" w:rsidRPr="00B245FA" w:rsidRDefault="00920585">
            <w:pPr>
              <w:rPr>
                <w:rFonts w:ascii="Verdana" w:hAnsi="Verdana"/>
                <w:color w:val="002060"/>
                <w:sz w:val="24"/>
                <w:szCs w:val="24"/>
              </w:rPr>
            </w:pP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3351959E" w:rsidR="00B245FA" w:rsidRPr="00B245FA" w:rsidRDefault="00E2553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noProof/>
              </w:rPr>
              <w:lastRenderedPageBreak/>
              <w:drawing>
                <wp:inline distT="0" distB="0" distL="0" distR="0" wp14:anchorId="7A49B4A1" wp14:editId="3F12B36C">
                  <wp:extent cx="1561514" cy="2181914"/>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66723" cy="2189193"/>
                          </a:xfrm>
                          <a:prstGeom prst="rect">
                            <a:avLst/>
                          </a:prstGeom>
                        </pic:spPr>
                      </pic:pic>
                    </a:graphicData>
                  </a:graphic>
                </wp:inline>
              </w:drawing>
            </w:r>
            <w:r>
              <w:rPr>
                <w:rFonts w:ascii="Verdana" w:eastAsia="Times New Roman" w:hAnsi="Verdana" w:cs="Times New Roman"/>
                <w:i/>
                <w:iCs/>
                <w:noProof/>
                <w:color w:val="002060"/>
                <w:sz w:val="24"/>
                <w:szCs w:val="24"/>
                <w:lang w:eastAsia="en-GB"/>
              </w:rPr>
              <w:t xml:space="preserve"> </w:t>
            </w:r>
            <w:r w:rsidR="009D0D0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02916CCA" w14:textId="77777777" w:rsidR="00E2553D" w:rsidRPr="00E2553D" w:rsidRDefault="00E2553D" w:rsidP="00E2553D">
                                  <w:pPr>
                                    <w:shd w:val="clear" w:color="auto" w:fill="FFFFFF"/>
                                    <w:spacing w:before="100" w:beforeAutospacing="1" w:after="100" w:afterAutospacing="1" w:line="240" w:lineRule="auto"/>
                                    <w:rPr>
                                      <w:rFonts w:ascii="Arial" w:eastAsia="Times New Roman" w:hAnsi="Arial" w:cs="Arial"/>
                                      <w:color w:val="28282D"/>
                                      <w:sz w:val="21"/>
                                      <w:szCs w:val="21"/>
                                      <w:lang w:eastAsia="en-GB"/>
                                    </w:rPr>
                                  </w:pPr>
                                  <w:r w:rsidRPr="00E2553D">
                                    <w:rPr>
                                      <w:rFonts w:ascii="Arial" w:eastAsia="Times New Roman" w:hAnsi="Arial" w:cs="Arial"/>
                                      <w:color w:val="28282D"/>
                                      <w:sz w:val="21"/>
                                      <w:szCs w:val="21"/>
                                      <w:lang w:eastAsia="en-GB"/>
                                    </w:rPr>
                                    <w:t>With both guidance for classroom and independent study, and exam-style questions to help develop skills and understanding of the assessment, this combined revision guide and workbook enables hassle-free classroom and independent study.</w:t>
                                  </w:r>
                                </w:p>
                                <w:p w14:paraId="20074532" w14:textId="77777777" w:rsidR="00E2553D" w:rsidRPr="00E2553D" w:rsidRDefault="00E2553D" w:rsidP="00E2553D">
                                  <w:pPr>
                                    <w:shd w:val="clear" w:color="auto" w:fill="FFFFFF"/>
                                    <w:spacing w:before="100" w:beforeAutospacing="1" w:after="100" w:afterAutospacing="1" w:line="240" w:lineRule="auto"/>
                                    <w:rPr>
                                      <w:rFonts w:ascii="Arial" w:eastAsia="Times New Roman" w:hAnsi="Arial" w:cs="Arial"/>
                                      <w:color w:val="28282D"/>
                                      <w:sz w:val="21"/>
                                      <w:szCs w:val="21"/>
                                      <w:lang w:eastAsia="en-GB"/>
                                    </w:rPr>
                                  </w:pPr>
                                  <w:r w:rsidRPr="00E2553D">
                                    <w:rPr>
                                      <w:rFonts w:ascii="Arial" w:eastAsia="Times New Roman" w:hAnsi="Arial" w:cs="Arial"/>
                                      <w:color w:val="28282D"/>
                                      <w:sz w:val="21"/>
                                      <w:szCs w:val="21"/>
                                      <w:lang w:eastAsia="en-GB"/>
                                    </w:rPr>
                                    <w:t xml:space="preserve">Pearson Edexcel GCSE (9-1) English Language 2.0. Revision Guide and Workbook Paperback edition by Jane Cotter, Ben </w:t>
                                  </w:r>
                                  <w:proofErr w:type="spellStart"/>
                                  <w:r w:rsidRPr="00E2553D">
                                    <w:rPr>
                                      <w:rFonts w:ascii="Arial" w:eastAsia="Times New Roman" w:hAnsi="Arial" w:cs="Arial"/>
                                      <w:color w:val="28282D"/>
                                      <w:sz w:val="21"/>
                                      <w:szCs w:val="21"/>
                                      <w:lang w:eastAsia="en-GB"/>
                                    </w:rPr>
                                    <w:t>Cribbin</w:t>
                                  </w:r>
                                  <w:proofErr w:type="spellEnd"/>
                                  <w:r w:rsidRPr="00E2553D">
                                    <w:rPr>
                                      <w:rFonts w:ascii="Arial" w:eastAsia="Times New Roman" w:hAnsi="Arial" w:cs="Arial"/>
                                      <w:color w:val="28282D"/>
                                      <w:sz w:val="21"/>
                                      <w:szCs w:val="21"/>
                                      <w:lang w:eastAsia="en-GB"/>
                                    </w:rPr>
                                    <w:t xml:space="preserve">, Katy </w:t>
                                  </w:r>
                                  <w:proofErr w:type="spellStart"/>
                                  <w:r w:rsidRPr="00E2553D">
                                    <w:rPr>
                                      <w:rFonts w:ascii="Arial" w:eastAsia="Times New Roman" w:hAnsi="Arial" w:cs="Arial"/>
                                      <w:color w:val="28282D"/>
                                      <w:sz w:val="21"/>
                                      <w:szCs w:val="21"/>
                                      <w:lang w:eastAsia="en-GB"/>
                                    </w:rPr>
                                    <w:t>Madgwick</w:t>
                                  </w:r>
                                  <w:proofErr w:type="spellEnd"/>
                                </w:p>
                                <w:p w14:paraId="136B71E9" w14:textId="39AB7B1D" w:rsidR="00413BDF" w:rsidRPr="009D0D0E" w:rsidRDefault="00413BDF">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02916CCA" w14:textId="77777777" w:rsidR="00E2553D" w:rsidRPr="00E2553D" w:rsidRDefault="00E2553D" w:rsidP="00E2553D">
                            <w:pPr>
                              <w:shd w:val="clear" w:color="auto" w:fill="FFFFFF"/>
                              <w:spacing w:before="100" w:beforeAutospacing="1" w:after="100" w:afterAutospacing="1" w:line="240" w:lineRule="auto"/>
                              <w:rPr>
                                <w:rFonts w:ascii="Arial" w:eastAsia="Times New Roman" w:hAnsi="Arial" w:cs="Arial"/>
                                <w:color w:val="28282D"/>
                                <w:sz w:val="21"/>
                                <w:szCs w:val="21"/>
                                <w:lang w:eastAsia="en-GB"/>
                              </w:rPr>
                            </w:pPr>
                            <w:r w:rsidRPr="00E2553D">
                              <w:rPr>
                                <w:rFonts w:ascii="Arial" w:eastAsia="Times New Roman" w:hAnsi="Arial" w:cs="Arial"/>
                                <w:color w:val="28282D"/>
                                <w:sz w:val="21"/>
                                <w:szCs w:val="21"/>
                                <w:lang w:eastAsia="en-GB"/>
                              </w:rPr>
                              <w:t>With both guidance for classroom and independent study, and exam-style questions to help develop skills and understanding of the assessment, this combined revision guide and workbook enables hassle-free classroom and independent study.</w:t>
                            </w:r>
                          </w:p>
                          <w:p w14:paraId="20074532" w14:textId="77777777" w:rsidR="00E2553D" w:rsidRPr="00E2553D" w:rsidRDefault="00E2553D" w:rsidP="00E2553D">
                            <w:pPr>
                              <w:shd w:val="clear" w:color="auto" w:fill="FFFFFF"/>
                              <w:spacing w:before="100" w:beforeAutospacing="1" w:after="100" w:afterAutospacing="1" w:line="240" w:lineRule="auto"/>
                              <w:rPr>
                                <w:rFonts w:ascii="Arial" w:eastAsia="Times New Roman" w:hAnsi="Arial" w:cs="Arial"/>
                                <w:color w:val="28282D"/>
                                <w:sz w:val="21"/>
                                <w:szCs w:val="21"/>
                                <w:lang w:eastAsia="en-GB"/>
                              </w:rPr>
                            </w:pPr>
                            <w:r w:rsidRPr="00E2553D">
                              <w:rPr>
                                <w:rFonts w:ascii="Arial" w:eastAsia="Times New Roman" w:hAnsi="Arial" w:cs="Arial"/>
                                <w:color w:val="28282D"/>
                                <w:sz w:val="21"/>
                                <w:szCs w:val="21"/>
                                <w:lang w:eastAsia="en-GB"/>
                              </w:rPr>
                              <w:t xml:space="preserve">Pearson Edexcel GCSE (9-1) English Language 2.0. Revision Guide and Workbook Paperback edition by Jane Cotter, Ben </w:t>
                            </w:r>
                            <w:proofErr w:type="spellStart"/>
                            <w:r w:rsidRPr="00E2553D">
                              <w:rPr>
                                <w:rFonts w:ascii="Arial" w:eastAsia="Times New Roman" w:hAnsi="Arial" w:cs="Arial"/>
                                <w:color w:val="28282D"/>
                                <w:sz w:val="21"/>
                                <w:szCs w:val="21"/>
                                <w:lang w:eastAsia="en-GB"/>
                              </w:rPr>
                              <w:t>Cribbin</w:t>
                            </w:r>
                            <w:proofErr w:type="spellEnd"/>
                            <w:r w:rsidRPr="00E2553D">
                              <w:rPr>
                                <w:rFonts w:ascii="Arial" w:eastAsia="Times New Roman" w:hAnsi="Arial" w:cs="Arial"/>
                                <w:color w:val="28282D"/>
                                <w:sz w:val="21"/>
                                <w:szCs w:val="21"/>
                                <w:lang w:eastAsia="en-GB"/>
                              </w:rPr>
                              <w:t xml:space="preserve">, Katy </w:t>
                            </w:r>
                            <w:proofErr w:type="spellStart"/>
                            <w:r w:rsidRPr="00E2553D">
                              <w:rPr>
                                <w:rFonts w:ascii="Arial" w:eastAsia="Times New Roman" w:hAnsi="Arial" w:cs="Arial"/>
                                <w:color w:val="28282D"/>
                                <w:sz w:val="21"/>
                                <w:szCs w:val="21"/>
                                <w:lang w:eastAsia="en-GB"/>
                              </w:rPr>
                              <w:t>Madgwick</w:t>
                            </w:r>
                            <w:proofErr w:type="spellEnd"/>
                          </w:p>
                          <w:p w14:paraId="136B71E9" w14:textId="39AB7B1D" w:rsidR="00413BDF" w:rsidRPr="009D0D0E" w:rsidRDefault="00413BDF">
                            <w:pPr>
                              <w:rPr>
                                <w:sz w:val="28"/>
                                <w:szCs w:val="28"/>
                              </w:rPr>
                            </w:pP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ans-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503B"/>
    <w:multiLevelType w:val="hybridMultilevel"/>
    <w:tmpl w:val="607A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167F1"/>
    <w:multiLevelType w:val="hybridMultilevel"/>
    <w:tmpl w:val="A0EC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3644C"/>
    <w:multiLevelType w:val="hybridMultilevel"/>
    <w:tmpl w:val="ED36C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13BDF"/>
    <w:rsid w:val="00455F38"/>
    <w:rsid w:val="00477EDD"/>
    <w:rsid w:val="00486189"/>
    <w:rsid w:val="005376C9"/>
    <w:rsid w:val="0054571B"/>
    <w:rsid w:val="00563B16"/>
    <w:rsid w:val="005C2ADA"/>
    <w:rsid w:val="005C6A35"/>
    <w:rsid w:val="005D08BB"/>
    <w:rsid w:val="00693B19"/>
    <w:rsid w:val="006C3D83"/>
    <w:rsid w:val="00720CBB"/>
    <w:rsid w:val="007C38D2"/>
    <w:rsid w:val="007E5C02"/>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5FA"/>
    <w:rsid w:val="00B35685"/>
    <w:rsid w:val="00B73CC1"/>
    <w:rsid w:val="00C96B26"/>
    <w:rsid w:val="00CB2123"/>
    <w:rsid w:val="00CD29EF"/>
    <w:rsid w:val="00D93AEB"/>
    <w:rsid w:val="00D944D3"/>
    <w:rsid w:val="00E2553D"/>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84532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4</cp:revision>
  <dcterms:created xsi:type="dcterms:W3CDTF">2024-09-27T14:40:00Z</dcterms:created>
  <dcterms:modified xsi:type="dcterms:W3CDTF">2024-09-28T20:55:00Z</dcterms:modified>
</cp:coreProperties>
</file>