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3AD876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F4698">
              <w:rPr>
                <w:rFonts w:ascii="Verdana" w:hAnsi="Verdana"/>
                <w:b/>
                <w:bCs/>
                <w:sz w:val="24"/>
                <w:szCs w:val="24"/>
              </w:rPr>
              <w:t>BR07</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7F5D7E7" w:rsidR="00B245FA" w:rsidRPr="00B245FA" w:rsidRDefault="00BF4698" w:rsidP="00B245FA">
            <w:pPr>
              <w:rPr>
                <w:rFonts w:ascii="Verdana" w:hAnsi="Verdana"/>
                <w:b/>
                <w:bCs/>
                <w:sz w:val="24"/>
                <w:szCs w:val="24"/>
              </w:rPr>
            </w:pPr>
            <w:r>
              <w:rPr>
                <w:rFonts w:ascii="Verdana" w:hAnsi="Verdana"/>
                <w:b/>
                <w:bCs/>
                <w:sz w:val="24"/>
                <w:szCs w:val="24"/>
              </w:rPr>
              <w:t>Ed Kirk and Michael Gouldin</w:t>
            </w:r>
          </w:p>
        </w:tc>
      </w:tr>
      <w:tr w:rsidR="00B245FA" w:rsidRPr="00B245FA" w14:paraId="0B0B2711" w14:textId="77777777" w:rsidTr="001E615B">
        <w:trPr>
          <w:trHeight w:val="483"/>
        </w:trPr>
        <w:tc>
          <w:tcPr>
            <w:tcW w:w="10485" w:type="dxa"/>
            <w:gridSpan w:val="4"/>
          </w:tcPr>
          <w:p w14:paraId="151CC055" w14:textId="3F75F182"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 xml:space="preserve">Secondary </w:t>
            </w:r>
            <w:r w:rsidR="00AF7720">
              <w:rPr>
                <w:rFonts w:ascii="Verdana" w:hAnsi="Verdana"/>
                <w:b/>
                <w:bCs/>
                <w:sz w:val="24"/>
                <w:szCs w:val="24"/>
              </w:rPr>
              <w:t>Two: Deepening</w:t>
            </w:r>
          </w:p>
        </w:tc>
      </w:tr>
      <w:tr w:rsidR="00B245FA" w:rsidRPr="00B245FA" w14:paraId="351A68E2" w14:textId="77777777" w:rsidTr="001E615B">
        <w:trPr>
          <w:trHeight w:val="1283"/>
        </w:trPr>
        <w:tc>
          <w:tcPr>
            <w:tcW w:w="10485" w:type="dxa"/>
            <w:gridSpan w:val="4"/>
          </w:tcPr>
          <w:p w14:paraId="45E674C4" w14:textId="74CFA617"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E624BE">
              <w:rPr>
                <w:rFonts w:cstheme="minorHAnsi"/>
                <w:sz w:val="24"/>
                <w:szCs w:val="24"/>
              </w:rPr>
              <w:t>We are going to be constructing, interpreting and defining various types of graphs; linear, quadratic and cubic graphs as well as graphs representing real life situations. We will then be manipulating algebraic expressions, expanding, factorising and changing the subject as well as solving equations and substituting values into formula and expressions.</w:t>
            </w:r>
          </w:p>
        </w:tc>
      </w:tr>
    </w:tbl>
    <w:p w14:paraId="1C5E7FE1" w14:textId="25383F47" w:rsidR="00D76A23" w:rsidRDefault="00D76A23">
      <w:pPr>
        <w:rPr>
          <w:rFonts w:ascii="Verdana" w:hAnsi="Verdana"/>
          <w:color w:val="002060"/>
          <w:sz w:val="24"/>
          <w:szCs w:val="24"/>
        </w:rPr>
      </w:pPr>
    </w:p>
    <w:tbl>
      <w:tblPr>
        <w:tblW w:w="5000" w:type="pct"/>
        <w:tblLook w:val="04A0" w:firstRow="1" w:lastRow="0" w:firstColumn="1" w:lastColumn="0" w:noHBand="0" w:noVBand="1"/>
      </w:tblPr>
      <w:tblGrid>
        <w:gridCol w:w="457"/>
        <w:gridCol w:w="1067"/>
        <w:gridCol w:w="4942"/>
        <w:gridCol w:w="1579"/>
        <w:gridCol w:w="2411"/>
      </w:tblGrid>
      <w:tr w:rsidR="00EF71F1" w:rsidRPr="00D76A23" w14:paraId="6B6CAEA5" w14:textId="77777777" w:rsidTr="00EF228C">
        <w:trPr>
          <w:trHeight w:val="830"/>
        </w:trPr>
        <w:tc>
          <w:tcPr>
            <w:tcW w:w="21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EF71F1" w:rsidRPr="00D76A23" w:rsidRDefault="00EF71F1"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EF71F1" w:rsidRPr="001E615B" w:rsidRDefault="00EF71F1"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363"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EF71F1" w:rsidRPr="001E615B" w:rsidRDefault="00EF71F1"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tcBorders>
              <w:top w:val="single" w:sz="4" w:space="0" w:color="auto"/>
              <w:left w:val="nil"/>
              <w:bottom w:val="single" w:sz="4" w:space="0" w:color="auto"/>
              <w:right w:val="single" w:sz="4" w:space="0" w:color="auto"/>
            </w:tcBorders>
          </w:tcPr>
          <w:p w14:paraId="44EC5866" w14:textId="77777777" w:rsidR="00EF71F1" w:rsidRPr="001E615B" w:rsidRDefault="00EF71F1" w:rsidP="00EF71F1">
            <w:pPr>
              <w:spacing w:after="0" w:line="240" w:lineRule="auto"/>
              <w:rPr>
                <w:rFonts w:ascii="Verdana" w:eastAsia="Times New Roman" w:hAnsi="Verdana" w:cs="Times New Roman"/>
                <w:color w:val="000000"/>
                <w:sz w:val="24"/>
                <w:szCs w:val="24"/>
                <w:lang w:eastAsia="en-GB"/>
              </w:rPr>
            </w:pPr>
          </w:p>
          <w:p w14:paraId="673F4307" w14:textId="40598266" w:rsidR="00EF71F1" w:rsidRPr="001E615B" w:rsidRDefault="00EF71F1"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EF71F1" w:rsidRPr="001E615B" w:rsidRDefault="00EF71F1"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9F3C21" w:rsidRPr="00D76A23" w14:paraId="140FA38D" w14:textId="77777777" w:rsidTr="00A766FC">
        <w:trPr>
          <w:trHeight w:val="885"/>
        </w:trPr>
        <w:tc>
          <w:tcPr>
            <w:tcW w:w="219" w:type="pct"/>
            <w:tcBorders>
              <w:top w:val="single" w:sz="4" w:space="0" w:color="auto"/>
              <w:left w:val="single" w:sz="4" w:space="0" w:color="auto"/>
              <w:bottom w:val="single" w:sz="4" w:space="0" w:color="auto"/>
              <w:right w:val="single" w:sz="4" w:space="0" w:color="auto"/>
            </w:tcBorders>
            <w:shd w:val="clear" w:color="000000" w:fill="FFFFFF"/>
            <w:vAlign w:val="center"/>
          </w:tcPr>
          <w:p w14:paraId="4374E547" w14:textId="11D9B970"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w:t>
            </w:r>
          </w:p>
        </w:tc>
        <w:tc>
          <w:tcPr>
            <w:tcW w:w="510" w:type="pct"/>
            <w:tcBorders>
              <w:top w:val="single" w:sz="4" w:space="0" w:color="auto"/>
              <w:left w:val="nil"/>
              <w:bottom w:val="single" w:sz="4" w:space="0" w:color="auto"/>
              <w:right w:val="single" w:sz="4" w:space="0" w:color="auto"/>
            </w:tcBorders>
            <w:shd w:val="clear" w:color="000000" w:fill="8497B0"/>
            <w:noWrap/>
            <w:vAlign w:val="center"/>
          </w:tcPr>
          <w:p w14:paraId="768CC003" w14:textId="68ABA579"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2363" w:type="pct"/>
            <w:tcBorders>
              <w:top w:val="single" w:sz="4" w:space="0" w:color="auto"/>
              <w:left w:val="nil"/>
              <w:bottom w:val="single" w:sz="4" w:space="0" w:color="auto"/>
              <w:right w:val="single" w:sz="4" w:space="0" w:color="auto"/>
            </w:tcBorders>
            <w:shd w:val="clear" w:color="000000" w:fill="FFFFFF"/>
            <w:vAlign w:val="center"/>
          </w:tcPr>
          <w:p w14:paraId="10AF3086" w14:textId="76565E7E"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w:t>
            </w:r>
            <w:r w:rsidR="003671A0">
              <w:rPr>
                <w:rFonts w:ascii="Calibri" w:hAnsi="Calibri" w:cs="Calibri"/>
                <w:color w:val="000000"/>
              </w:rPr>
              <w:t xml:space="preserve"> draw a linear line by creating a table of points</w:t>
            </w:r>
          </w:p>
        </w:tc>
        <w:tc>
          <w:tcPr>
            <w:tcW w:w="755" w:type="pct"/>
            <w:tcBorders>
              <w:top w:val="single" w:sz="4" w:space="0" w:color="auto"/>
              <w:left w:val="nil"/>
              <w:bottom w:val="single" w:sz="4" w:space="0" w:color="auto"/>
              <w:right w:val="single" w:sz="4" w:space="0" w:color="auto"/>
            </w:tcBorders>
          </w:tcPr>
          <w:p w14:paraId="45D85773"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0E8909DE"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37021058" w14:textId="13DC21E9"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510" w:type="pct"/>
            <w:tcBorders>
              <w:top w:val="nil"/>
              <w:left w:val="nil"/>
              <w:bottom w:val="single" w:sz="4" w:space="0" w:color="auto"/>
              <w:right w:val="single" w:sz="4" w:space="0" w:color="auto"/>
            </w:tcBorders>
            <w:shd w:val="clear" w:color="000000" w:fill="8497B0"/>
            <w:noWrap/>
            <w:vAlign w:val="center"/>
          </w:tcPr>
          <w:p w14:paraId="6539DBAE" w14:textId="7F0DA1C9"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2363" w:type="pct"/>
            <w:tcBorders>
              <w:top w:val="nil"/>
              <w:left w:val="nil"/>
              <w:bottom w:val="single" w:sz="4" w:space="0" w:color="auto"/>
              <w:right w:val="single" w:sz="4" w:space="0" w:color="auto"/>
            </w:tcBorders>
            <w:shd w:val="clear" w:color="000000" w:fill="FFFFFF"/>
            <w:vAlign w:val="center"/>
          </w:tcPr>
          <w:p w14:paraId="77AD88A3" w14:textId="6B4778EC" w:rsidR="009F3C21" w:rsidRPr="00825AD5" w:rsidRDefault="003671A0"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from a graph</w:t>
            </w:r>
          </w:p>
        </w:tc>
        <w:tc>
          <w:tcPr>
            <w:tcW w:w="755" w:type="pct"/>
            <w:tcBorders>
              <w:top w:val="single" w:sz="4" w:space="0" w:color="auto"/>
              <w:left w:val="nil"/>
              <w:bottom w:val="single" w:sz="4" w:space="0" w:color="auto"/>
              <w:right w:val="single" w:sz="4" w:space="0" w:color="auto"/>
            </w:tcBorders>
          </w:tcPr>
          <w:p w14:paraId="62F729AA"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23095E5E"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3A4C31A9" w14:textId="50A50B8F"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510" w:type="pct"/>
            <w:tcBorders>
              <w:top w:val="nil"/>
              <w:left w:val="nil"/>
              <w:bottom w:val="single" w:sz="4" w:space="0" w:color="auto"/>
              <w:right w:val="single" w:sz="4" w:space="0" w:color="auto"/>
            </w:tcBorders>
            <w:shd w:val="clear" w:color="000000" w:fill="8497B0"/>
            <w:noWrap/>
            <w:vAlign w:val="center"/>
          </w:tcPr>
          <w:p w14:paraId="1819FA16" w14:textId="66B93D1F"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2363" w:type="pct"/>
            <w:tcBorders>
              <w:top w:val="nil"/>
              <w:left w:val="nil"/>
              <w:bottom w:val="single" w:sz="4" w:space="0" w:color="auto"/>
              <w:right w:val="single" w:sz="4" w:space="0" w:color="auto"/>
            </w:tcBorders>
            <w:shd w:val="clear" w:color="000000" w:fill="FFFFFF"/>
            <w:vAlign w:val="center"/>
          </w:tcPr>
          <w:p w14:paraId="379BE1BA" w14:textId="6B6AB5BC"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recognise and plot quadratic, cubic and reciprocal graphs</w:t>
            </w:r>
          </w:p>
        </w:tc>
        <w:tc>
          <w:tcPr>
            <w:tcW w:w="755" w:type="pct"/>
            <w:tcBorders>
              <w:top w:val="single" w:sz="4" w:space="0" w:color="auto"/>
              <w:left w:val="nil"/>
              <w:bottom w:val="single" w:sz="4" w:space="0" w:color="auto"/>
              <w:right w:val="single" w:sz="4" w:space="0" w:color="auto"/>
            </w:tcBorders>
          </w:tcPr>
          <w:p w14:paraId="6EB5C03B"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20E7B2C4"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39760F18" w14:textId="77CAE794"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510" w:type="pct"/>
            <w:tcBorders>
              <w:top w:val="nil"/>
              <w:left w:val="nil"/>
              <w:bottom w:val="single" w:sz="4" w:space="0" w:color="auto"/>
              <w:right w:val="single" w:sz="4" w:space="0" w:color="auto"/>
            </w:tcBorders>
            <w:shd w:val="clear" w:color="000000" w:fill="8497B0"/>
            <w:noWrap/>
            <w:vAlign w:val="center"/>
          </w:tcPr>
          <w:p w14:paraId="012DE87C" w14:textId="3E230364"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2363" w:type="pct"/>
            <w:tcBorders>
              <w:top w:val="nil"/>
              <w:left w:val="nil"/>
              <w:bottom w:val="single" w:sz="4" w:space="0" w:color="auto"/>
              <w:right w:val="single" w:sz="4" w:space="0" w:color="auto"/>
            </w:tcBorders>
            <w:shd w:val="clear" w:color="000000" w:fill="FFFFFF"/>
            <w:vAlign w:val="center"/>
          </w:tcPr>
          <w:p w14:paraId="593C8B93" w14:textId="6045D916"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and interpret real life graphs</w:t>
            </w:r>
          </w:p>
        </w:tc>
        <w:tc>
          <w:tcPr>
            <w:tcW w:w="755" w:type="pct"/>
            <w:tcBorders>
              <w:top w:val="single" w:sz="4" w:space="0" w:color="auto"/>
              <w:left w:val="nil"/>
              <w:bottom w:val="single" w:sz="4" w:space="0" w:color="auto"/>
              <w:right w:val="single" w:sz="4" w:space="0" w:color="auto"/>
            </w:tcBorders>
          </w:tcPr>
          <w:p w14:paraId="0AAEA2C2"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6362422B"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73C1DD0C" w14:textId="72A5FEF3"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5</w:t>
            </w:r>
          </w:p>
        </w:tc>
        <w:tc>
          <w:tcPr>
            <w:tcW w:w="510" w:type="pct"/>
            <w:tcBorders>
              <w:top w:val="nil"/>
              <w:left w:val="nil"/>
              <w:bottom w:val="single" w:sz="4" w:space="0" w:color="auto"/>
              <w:right w:val="single" w:sz="4" w:space="0" w:color="auto"/>
            </w:tcBorders>
            <w:shd w:val="clear" w:color="000000" w:fill="FABF8F"/>
            <w:noWrap/>
            <w:vAlign w:val="center"/>
          </w:tcPr>
          <w:p w14:paraId="6F4A1004" w14:textId="6532A7F0"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tcPr>
          <w:p w14:paraId="075550A2" w14:textId="63617F2C"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single bracket</w:t>
            </w:r>
          </w:p>
        </w:tc>
        <w:tc>
          <w:tcPr>
            <w:tcW w:w="755" w:type="pct"/>
            <w:tcBorders>
              <w:top w:val="single" w:sz="4" w:space="0" w:color="auto"/>
              <w:left w:val="nil"/>
              <w:bottom w:val="single" w:sz="4" w:space="0" w:color="auto"/>
              <w:right w:val="single" w:sz="4" w:space="0" w:color="auto"/>
            </w:tcBorders>
          </w:tcPr>
          <w:p w14:paraId="5E0DA5E3"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182DD407"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4B91520C" w14:textId="2E58A4C9"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6</w:t>
            </w:r>
          </w:p>
        </w:tc>
        <w:tc>
          <w:tcPr>
            <w:tcW w:w="510" w:type="pct"/>
            <w:tcBorders>
              <w:top w:val="nil"/>
              <w:left w:val="nil"/>
              <w:bottom w:val="single" w:sz="4" w:space="0" w:color="auto"/>
              <w:right w:val="single" w:sz="4" w:space="0" w:color="auto"/>
            </w:tcBorders>
            <w:shd w:val="clear" w:color="000000" w:fill="FABF8F"/>
            <w:noWrap/>
            <w:vAlign w:val="center"/>
          </w:tcPr>
          <w:p w14:paraId="21057BD1" w14:textId="19B678C8"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tcPr>
          <w:p w14:paraId="6A6BB227" w14:textId="08444842"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quadratic expression</w:t>
            </w:r>
          </w:p>
        </w:tc>
        <w:tc>
          <w:tcPr>
            <w:tcW w:w="755" w:type="pct"/>
            <w:tcBorders>
              <w:top w:val="single" w:sz="4" w:space="0" w:color="auto"/>
              <w:left w:val="nil"/>
              <w:bottom w:val="single" w:sz="4" w:space="0" w:color="auto"/>
              <w:right w:val="single" w:sz="4" w:space="0" w:color="auto"/>
            </w:tcBorders>
          </w:tcPr>
          <w:p w14:paraId="75F11CA3"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381B7F2A"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312BD388" w14:textId="3E94B6E9"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7</w:t>
            </w:r>
          </w:p>
        </w:tc>
        <w:tc>
          <w:tcPr>
            <w:tcW w:w="510" w:type="pct"/>
            <w:tcBorders>
              <w:top w:val="nil"/>
              <w:left w:val="nil"/>
              <w:bottom w:val="single" w:sz="4" w:space="0" w:color="auto"/>
              <w:right w:val="single" w:sz="4" w:space="0" w:color="auto"/>
            </w:tcBorders>
            <w:shd w:val="clear" w:color="000000" w:fill="FABF8F"/>
            <w:noWrap/>
            <w:vAlign w:val="center"/>
          </w:tcPr>
          <w:p w14:paraId="795ECAB7" w14:textId="6A39E58E"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tcPr>
          <w:p w14:paraId="4493C52B" w14:textId="4A285B6B"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linear equations</w:t>
            </w:r>
          </w:p>
        </w:tc>
        <w:tc>
          <w:tcPr>
            <w:tcW w:w="755" w:type="pct"/>
            <w:tcBorders>
              <w:top w:val="single" w:sz="4" w:space="0" w:color="auto"/>
              <w:left w:val="nil"/>
              <w:bottom w:val="single" w:sz="4" w:space="0" w:color="auto"/>
              <w:right w:val="single" w:sz="4" w:space="0" w:color="auto"/>
            </w:tcBorders>
          </w:tcPr>
          <w:p w14:paraId="01FEBC50"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45D30844"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noWrap/>
            <w:vAlign w:val="center"/>
          </w:tcPr>
          <w:p w14:paraId="11EA336B" w14:textId="0947E1C1"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8</w:t>
            </w:r>
          </w:p>
        </w:tc>
        <w:tc>
          <w:tcPr>
            <w:tcW w:w="510" w:type="pct"/>
            <w:tcBorders>
              <w:top w:val="nil"/>
              <w:left w:val="nil"/>
              <w:bottom w:val="single" w:sz="4" w:space="0" w:color="auto"/>
              <w:right w:val="single" w:sz="4" w:space="0" w:color="auto"/>
            </w:tcBorders>
            <w:shd w:val="clear" w:color="000000" w:fill="FABF8F"/>
            <w:noWrap/>
            <w:vAlign w:val="center"/>
          </w:tcPr>
          <w:p w14:paraId="60C35C72" w14:textId="25AC6056"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tcPr>
          <w:p w14:paraId="41BE73AE" w14:textId="60F8980F"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inequalities</w:t>
            </w:r>
          </w:p>
        </w:tc>
        <w:tc>
          <w:tcPr>
            <w:tcW w:w="755" w:type="pct"/>
            <w:tcBorders>
              <w:top w:val="single" w:sz="4" w:space="0" w:color="auto"/>
              <w:left w:val="nil"/>
              <w:bottom w:val="single" w:sz="4" w:space="0" w:color="auto"/>
              <w:right w:val="single" w:sz="4" w:space="0" w:color="auto"/>
            </w:tcBorders>
          </w:tcPr>
          <w:p w14:paraId="05659086"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1C2CEDAC"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4BF0EDF9" w14:textId="3BEE68F7"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9</w:t>
            </w:r>
          </w:p>
        </w:tc>
        <w:tc>
          <w:tcPr>
            <w:tcW w:w="510" w:type="pct"/>
            <w:tcBorders>
              <w:top w:val="nil"/>
              <w:left w:val="nil"/>
              <w:bottom w:val="single" w:sz="4" w:space="0" w:color="auto"/>
              <w:right w:val="single" w:sz="4" w:space="0" w:color="auto"/>
            </w:tcBorders>
            <w:shd w:val="clear" w:color="000000" w:fill="FABF8F"/>
            <w:noWrap/>
            <w:vAlign w:val="center"/>
          </w:tcPr>
          <w:p w14:paraId="74E6380E" w14:textId="443DACB0"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tcPr>
          <w:p w14:paraId="3F015FAE" w14:textId="0D16B76E"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change the subject of a formula</w:t>
            </w:r>
          </w:p>
        </w:tc>
        <w:tc>
          <w:tcPr>
            <w:tcW w:w="755" w:type="pct"/>
            <w:tcBorders>
              <w:top w:val="single" w:sz="4" w:space="0" w:color="auto"/>
              <w:left w:val="nil"/>
              <w:bottom w:val="single" w:sz="4" w:space="0" w:color="auto"/>
              <w:right w:val="single" w:sz="4" w:space="0" w:color="auto"/>
            </w:tcBorders>
          </w:tcPr>
          <w:p w14:paraId="7B468D5F"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9F3C21" w:rsidRPr="00D76A23" w14:paraId="121309D9" w14:textId="77777777" w:rsidTr="00A766FC">
        <w:trPr>
          <w:trHeight w:val="885"/>
        </w:trPr>
        <w:tc>
          <w:tcPr>
            <w:tcW w:w="219" w:type="pct"/>
            <w:tcBorders>
              <w:top w:val="nil"/>
              <w:left w:val="single" w:sz="4" w:space="0" w:color="auto"/>
              <w:bottom w:val="single" w:sz="4" w:space="0" w:color="auto"/>
              <w:right w:val="single" w:sz="4" w:space="0" w:color="auto"/>
            </w:tcBorders>
            <w:shd w:val="clear" w:color="000000" w:fill="FFFFFF"/>
            <w:vAlign w:val="center"/>
          </w:tcPr>
          <w:p w14:paraId="02A6A266" w14:textId="3B87A21F"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10</w:t>
            </w:r>
          </w:p>
        </w:tc>
        <w:tc>
          <w:tcPr>
            <w:tcW w:w="510" w:type="pct"/>
            <w:tcBorders>
              <w:top w:val="nil"/>
              <w:left w:val="nil"/>
              <w:bottom w:val="single" w:sz="4" w:space="0" w:color="auto"/>
              <w:right w:val="single" w:sz="4" w:space="0" w:color="auto"/>
            </w:tcBorders>
            <w:shd w:val="clear" w:color="000000" w:fill="FABF8F"/>
            <w:noWrap/>
            <w:vAlign w:val="center"/>
          </w:tcPr>
          <w:p w14:paraId="4DB0DE66" w14:textId="5D634AB7"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auto" w:fill="auto"/>
            <w:vAlign w:val="center"/>
          </w:tcPr>
          <w:p w14:paraId="1550C381" w14:textId="453624F3" w:rsidR="009F3C21" w:rsidRPr="00825AD5" w:rsidRDefault="009F3C21" w:rsidP="009F3C2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substitute into expressions and formulae</w:t>
            </w:r>
          </w:p>
        </w:tc>
        <w:tc>
          <w:tcPr>
            <w:tcW w:w="755" w:type="pct"/>
            <w:tcBorders>
              <w:top w:val="single" w:sz="4" w:space="0" w:color="auto"/>
              <w:left w:val="nil"/>
              <w:bottom w:val="single" w:sz="4" w:space="0" w:color="auto"/>
              <w:right w:val="single" w:sz="4" w:space="0" w:color="auto"/>
            </w:tcBorders>
          </w:tcPr>
          <w:p w14:paraId="14166C59" w14:textId="77777777" w:rsidR="009F3C21" w:rsidRPr="00D76A23" w:rsidRDefault="009F3C21" w:rsidP="009F3C2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5668EB2D" w14:textId="5CAA80A7" w:rsidR="009F3C21" w:rsidRPr="00D76A23" w:rsidRDefault="009F3C21" w:rsidP="009F3C2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bl>
    <w:p w14:paraId="3512B495" w14:textId="73F68989"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2BFE868F" w:rsidR="00825AD5" w:rsidRPr="001B0CDB" w:rsidRDefault="00E624BE" w:rsidP="00825AD5">
            <w:pPr>
              <w:rPr>
                <w:rFonts w:ascii="Verdana" w:hAnsi="Verdana"/>
                <w:sz w:val="24"/>
                <w:szCs w:val="24"/>
              </w:rPr>
            </w:pPr>
            <w:r>
              <w:rPr>
                <w:rFonts w:ascii="Verdana" w:hAnsi="Verdana"/>
                <w:sz w:val="24"/>
                <w:szCs w:val="24"/>
              </w:rPr>
              <w:t>Equation</w:t>
            </w:r>
          </w:p>
        </w:tc>
        <w:tc>
          <w:tcPr>
            <w:tcW w:w="2036" w:type="dxa"/>
          </w:tcPr>
          <w:p w14:paraId="55C298C8" w14:textId="058693ED" w:rsidR="00825AD5" w:rsidRPr="001B0CDB" w:rsidRDefault="00E624BE" w:rsidP="00825AD5">
            <w:pPr>
              <w:rPr>
                <w:rFonts w:ascii="Verdana" w:hAnsi="Verdana"/>
                <w:sz w:val="24"/>
                <w:szCs w:val="24"/>
              </w:rPr>
            </w:pPr>
            <w:r>
              <w:rPr>
                <w:rFonts w:ascii="Verdana" w:hAnsi="Verdana"/>
                <w:sz w:val="24"/>
                <w:szCs w:val="24"/>
              </w:rPr>
              <w:t>Linear</w:t>
            </w:r>
          </w:p>
        </w:tc>
        <w:tc>
          <w:tcPr>
            <w:tcW w:w="2094" w:type="dxa"/>
          </w:tcPr>
          <w:p w14:paraId="256C2014" w14:textId="53283292" w:rsidR="00825AD5" w:rsidRPr="001B0CDB" w:rsidRDefault="00E624BE" w:rsidP="00825AD5">
            <w:pPr>
              <w:rPr>
                <w:rFonts w:ascii="Verdana" w:hAnsi="Verdana"/>
                <w:sz w:val="24"/>
                <w:szCs w:val="24"/>
              </w:rPr>
            </w:pPr>
            <w:r>
              <w:rPr>
                <w:rFonts w:ascii="Verdana" w:hAnsi="Verdana"/>
                <w:sz w:val="24"/>
                <w:szCs w:val="24"/>
              </w:rPr>
              <w:t>Intercept</w:t>
            </w:r>
          </w:p>
        </w:tc>
        <w:tc>
          <w:tcPr>
            <w:tcW w:w="2178" w:type="dxa"/>
          </w:tcPr>
          <w:p w14:paraId="40175690" w14:textId="5F13E2AD" w:rsidR="00825AD5" w:rsidRPr="001B0CDB" w:rsidRDefault="00E624BE" w:rsidP="00825AD5">
            <w:pPr>
              <w:rPr>
                <w:rFonts w:ascii="Verdana" w:hAnsi="Verdana"/>
                <w:sz w:val="24"/>
                <w:szCs w:val="24"/>
              </w:rPr>
            </w:pPr>
            <w:r>
              <w:rPr>
                <w:rFonts w:ascii="Verdana" w:hAnsi="Verdana"/>
                <w:sz w:val="24"/>
                <w:szCs w:val="24"/>
              </w:rPr>
              <w:t>Gradient</w:t>
            </w:r>
          </w:p>
        </w:tc>
        <w:tc>
          <w:tcPr>
            <w:tcW w:w="1810" w:type="dxa"/>
          </w:tcPr>
          <w:p w14:paraId="5A60AE19" w14:textId="5317A42B" w:rsidR="00825AD5" w:rsidRPr="001B0CDB" w:rsidRDefault="00E624BE" w:rsidP="00825AD5">
            <w:pPr>
              <w:rPr>
                <w:rFonts w:ascii="Verdana" w:hAnsi="Verdana"/>
                <w:sz w:val="24"/>
                <w:szCs w:val="24"/>
              </w:rPr>
            </w:pPr>
            <w:r>
              <w:rPr>
                <w:rFonts w:ascii="Verdana" w:hAnsi="Verdana"/>
                <w:sz w:val="24"/>
                <w:szCs w:val="24"/>
              </w:rPr>
              <w:t>Coordinate</w:t>
            </w:r>
          </w:p>
        </w:tc>
      </w:tr>
      <w:tr w:rsidR="00825AD5" w:rsidRPr="001B0CDB" w14:paraId="0B15E59C" w14:textId="77777777" w:rsidTr="00825AD5">
        <w:trPr>
          <w:trHeight w:val="466"/>
        </w:trPr>
        <w:tc>
          <w:tcPr>
            <w:tcW w:w="2396" w:type="dxa"/>
          </w:tcPr>
          <w:p w14:paraId="121443A8" w14:textId="4AC8ACB2" w:rsidR="00825AD5" w:rsidRPr="001B0CDB" w:rsidRDefault="00E624BE" w:rsidP="00825AD5">
            <w:pPr>
              <w:rPr>
                <w:rFonts w:ascii="Verdana" w:hAnsi="Verdana"/>
                <w:sz w:val="24"/>
                <w:szCs w:val="24"/>
              </w:rPr>
            </w:pPr>
            <w:r>
              <w:rPr>
                <w:rFonts w:ascii="Verdana" w:hAnsi="Verdana"/>
                <w:sz w:val="24"/>
                <w:szCs w:val="24"/>
              </w:rPr>
              <w:t>Expression</w:t>
            </w:r>
          </w:p>
        </w:tc>
        <w:tc>
          <w:tcPr>
            <w:tcW w:w="2036" w:type="dxa"/>
          </w:tcPr>
          <w:p w14:paraId="2E7435A3" w14:textId="039C5EA4" w:rsidR="00825AD5" w:rsidRPr="001B0CDB" w:rsidRDefault="00E624BE" w:rsidP="00825AD5">
            <w:pPr>
              <w:rPr>
                <w:rFonts w:ascii="Verdana" w:hAnsi="Verdana"/>
                <w:sz w:val="24"/>
                <w:szCs w:val="24"/>
              </w:rPr>
            </w:pPr>
            <w:r>
              <w:rPr>
                <w:rFonts w:ascii="Verdana" w:hAnsi="Verdana"/>
                <w:sz w:val="24"/>
                <w:szCs w:val="24"/>
              </w:rPr>
              <w:t>Expand</w:t>
            </w:r>
          </w:p>
        </w:tc>
        <w:tc>
          <w:tcPr>
            <w:tcW w:w="2094" w:type="dxa"/>
          </w:tcPr>
          <w:p w14:paraId="3B3A6B22" w14:textId="7A9166D1" w:rsidR="00825AD5" w:rsidRPr="001B0CDB" w:rsidRDefault="00E624BE" w:rsidP="00825AD5">
            <w:pPr>
              <w:rPr>
                <w:rFonts w:ascii="Verdana" w:hAnsi="Verdana"/>
                <w:sz w:val="24"/>
                <w:szCs w:val="24"/>
              </w:rPr>
            </w:pPr>
            <w:r>
              <w:rPr>
                <w:rFonts w:ascii="Verdana" w:hAnsi="Verdana"/>
                <w:sz w:val="24"/>
                <w:szCs w:val="24"/>
              </w:rPr>
              <w:t>Factorise</w:t>
            </w:r>
          </w:p>
        </w:tc>
        <w:tc>
          <w:tcPr>
            <w:tcW w:w="2178" w:type="dxa"/>
          </w:tcPr>
          <w:p w14:paraId="4B2CC4AD" w14:textId="088159C7" w:rsidR="00825AD5" w:rsidRPr="001B0CDB" w:rsidRDefault="00E624BE" w:rsidP="00825AD5">
            <w:pPr>
              <w:rPr>
                <w:rFonts w:ascii="Verdana" w:hAnsi="Verdana"/>
                <w:sz w:val="24"/>
                <w:szCs w:val="24"/>
              </w:rPr>
            </w:pPr>
            <w:r>
              <w:rPr>
                <w:rFonts w:ascii="Verdana" w:hAnsi="Verdana"/>
                <w:sz w:val="24"/>
                <w:szCs w:val="24"/>
              </w:rPr>
              <w:t>Subject</w:t>
            </w:r>
          </w:p>
        </w:tc>
        <w:tc>
          <w:tcPr>
            <w:tcW w:w="1810" w:type="dxa"/>
          </w:tcPr>
          <w:p w14:paraId="0F820C13" w14:textId="6FE544F7" w:rsidR="00825AD5" w:rsidRPr="001B0CDB" w:rsidRDefault="00E624BE" w:rsidP="00825AD5">
            <w:pPr>
              <w:rPr>
                <w:rFonts w:ascii="Verdana" w:hAnsi="Verdana"/>
                <w:sz w:val="24"/>
                <w:szCs w:val="24"/>
              </w:rPr>
            </w:pPr>
            <w:r>
              <w:rPr>
                <w:rFonts w:ascii="Verdana" w:hAnsi="Verdana"/>
                <w:sz w:val="24"/>
                <w:szCs w:val="24"/>
              </w:rPr>
              <w:t>Substitute</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EF228C">
        <w:trPr>
          <w:trHeight w:val="4483"/>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77777777"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58D46339" w14:textId="0481A4F6" w:rsidR="001B0CDB" w:rsidRDefault="001B0CDB"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During rec</w:t>
            </w:r>
            <w:r w:rsidR="005B34CD">
              <w:rPr>
                <w:rFonts w:eastAsia="Times New Roman" w:cstheme="minorHAnsi"/>
                <w:sz w:val="28"/>
                <w:szCs w:val="28"/>
                <w:bdr w:val="none" w:sz="0" w:space="0" w:color="auto" w:frame="1"/>
                <w:lang w:eastAsia="en-GB"/>
              </w:rPr>
              <w:t>all</w:t>
            </w:r>
            <w:r>
              <w:rPr>
                <w:rFonts w:eastAsia="Times New Roman" w:cstheme="minorHAnsi"/>
                <w:sz w:val="28"/>
                <w:szCs w:val="28"/>
                <w:bdr w:val="none" w:sz="0" w:space="0" w:color="auto" w:frame="1"/>
                <w:lang w:eastAsia="en-GB"/>
              </w:rPr>
              <w:t xml:space="preserve"> lessons objectives will be assessed around 4 weeks after they have been taught in the form of low stakes </w:t>
            </w:r>
            <w:r w:rsidR="006E3556">
              <w:rPr>
                <w:rFonts w:eastAsia="Times New Roman" w:cstheme="minorHAnsi"/>
                <w:sz w:val="28"/>
                <w:szCs w:val="28"/>
                <w:bdr w:val="none" w:sz="0" w:space="0" w:color="auto" w:frame="1"/>
                <w:lang w:eastAsia="en-GB"/>
              </w:rPr>
              <w:t>tasks</w:t>
            </w:r>
            <w:r>
              <w:rPr>
                <w:rFonts w:eastAsia="Times New Roman" w:cstheme="minorHAnsi"/>
                <w:sz w:val="28"/>
                <w:szCs w:val="28"/>
                <w:bdr w:val="none" w:sz="0" w:space="0" w:color="auto" w:frame="1"/>
                <w:lang w:eastAsia="en-GB"/>
              </w:rPr>
              <w:t>, students will have the opportunity to show they are secure in their understanding</w:t>
            </w:r>
            <w:r w:rsidR="006E3556">
              <w:rPr>
                <w:rFonts w:eastAsia="Times New Roman" w:cstheme="minorHAnsi"/>
                <w:sz w:val="28"/>
                <w:szCs w:val="28"/>
                <w:bdr w:val="none" w:sz="0" w:space="0" w:color="auto" w:frame="1"/>
                <w:lang w:eastAsia="en-GB"/>
              </w:rPr>
              <w:t>. Where students are not yet secure, they will be</w:t>
            </w:r>
            <w:r>
              <w:rPr>
                <w:rFonts w:eastAsia="Times New Roman" w:cstheme="minorHAnsi"/>
                <w:sz w:val="28"/>
                <w:szCs w:val="28"/>
                <w:bdr w:val="none" w:sz="0" w:space="0" w:color="auto" w:frame="1"/>
                <w:lang w:eastAsia="en-GB"/>
              </w:rPr>
              <w:t xml:space="preserve"> given scaffolding </w:t>
            </w:r>
            <w:r w:rsidR="006E3556">
              <w:rPr>
                <w:rFonts w:eastAsia="Times New Roman" w:cstheme="minorHAnsi"/>
                <w:sz w:val="28"/>
                <w:szCs w:val="28"/>
                <w:bdr w:val="none" w:sz="0" w:space="0" w:color="auto" w:frame="1"/>
                <w:lang w:eastAsia="en-GB"/>
              </w:rPr>
              <w:t>and opportunities to show they are embedding, developing or beginning.</w:t>
            </w:r>
          </w:p>
          <w:p w14:paraId="66EF58C6" w14:textId="77777777" w:rsidR="001B0CDB" w:rsidRDefault="001B0CDB" w:rsidP="00D34D25">
            <w:pPr>
              <w:spacing w:after="0" w:line="240" w:lineRule="auto"/>
              <w:rPr>
                <w:rFonts w:eastAsia="Times New Roman" w:cstheme="minorHAnsi"/>
                <w:sz w:val="28"/>
                <w:szCs w:val="28"/>
                <w:lang w:eastAsia="en-GB"/>
              </w:rPr>
            </w:pPr>
          </w:p>
          <w:p w14:paraId="072D8052" w14:textId="77977671" w:rsidR="001B0CDB" w:rsidRPr="009A7815" w:rsidRDefault="001B0CDB" w:rsidP="00D34D25">
            <w:pPr>
              <w:spacing w:after="0" w:line="240" w:lineRule="auto"/>
              <w:rPr>
                <w:rFonts w:eastAsia="Times New Roman" w:cstheme="minorHAnsi"/>
                <w:sz w:val="28"/>
                <w:szCs w:val="28"/>
                <w:lang w:eastAsia="en-GB"/>
              </w:rPr>
            </w:pPr>
            <w:r>
              <w:rPr>
                <w:rFonts w:eastAsia="Times New Roman" w:cstheme="minorHAnsi"/>
                <w:sz w:val="28"/>
                <w:szCs w:val="28"/>
                <w:lang w:eastAsia="en-GB"/>
              </w:rPr>
              <w:t>Students will also attempt problem</w:t>
            </w:r>
            <w:r w:rsidR="006E3556">
              <w:rPr>
                <w:rFonts w:eastAsia="Times New Roman" w:cstheme="minorHAnsi"/>
                <w:sz w:val="28"/>
                <w:szCs w:val="28"/>
                <w:lang w:eastAsia="en-GB"/>
              </w:rPr>
              <w:t>-</w:t>
            </w:r>
            <w:r>
              <w:rPr>
                <w:rFonts w:eastAsia="Times New Roman" w:cstheme="minorHAnsi"/>
                <w:sz w:val="28"/>
                <w:szCs w:val="28"/>
                <w:lang w:eastAsia="en-GB"/>
              </w:rPr>
              <w:t>solving tasks during reca</w:t>
            </w:r>
            <w:r w:rsidR="005B34CD">
              <w:rPr>
                <w:rFonts w:eastAsia="Times New Roman" w:cstheme="minorHAnsi"/>
                <w:sz w:val="28"/>
                <w:szCs w:val="28"/>
                <w:lang w:eastAsia="en-GB"/>
              </w:rPr>
              <w:t>ll</w:t>
            </w:r>
            <w:r>
              <w:rPr>
                <w:rFonts w:eastAsia="Times New Roman" w:cstheme="minorHAnsi"/>
                <w:sz w:val="28"/>
                <w:szCs w:val="28"/>
                <w:lang w:eastAsia="en-GB"/>
              </w:rPr>
              <w:t xml:space="preserve"> lessons which give opportunities for them to apply their mathematics to a variety o</w:t>
            </w:r>
            <w:r w:rsidR="006E3556">
              <w:rPr>
                <w:rFonts w:eastAsia="Times New Roman" w:cstheme="minorHAnsi"/>
                <w:sz w:val="28"/>
                <w:szCs w:val="28"/>
                <w:lang w:eastAsia="en-GB"/>
              </w:rPr>
              <w:t>f</w:t>
            </w:r>
            <w:r>
              <w:rPr>
                <w:rFonts w:eastAsia="Times New Roman" w:cstheme="minorHAnsi"/>
                <w:sz w:val="28"/>
                <w:szCs w:val="28"/>
                <w:lang w:eastAsia="en-GB"/>
              </w:rPr>
              <w:t xml:space="preserve"> routine and non-routine problems</w:t>
            </w:r>
            <w:r w:rsidR="006E3556">
              <w:rPr>
                <w:rFonts w:eastAsia="Times New Roman" w:cstheme="minorHAnsi"/>
                <w:sz w:val="28"/>
                <w:szCs w:val="28"/>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825AD5">
        <w:trPr>
          <w:trHeight w:val="3263"/>
        </w:trPr>
        <w:tc>
          <w:tcPr>
            <w:tcW w:w="10485" w:type="dxa"/>
          </w:tcPr>
          <w:p w14:paraId="06B18636" w14:textId="77777777" w:rsidR="00825AD5" w:rsidRDefault="00825AD5" w:rsidP="00825AD5">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p>
          <w:p w14:paraId="6376814C" w14:textId="77777777" w:rsidR="00825AD5" w:rsidRDefault="00825AD5" w:rsidP="00825AD5">
            <w:pPr>
              <w:pStyle w:val="HTMLAddress"/>
              <w:shd w:val="clear" w:color="auto" w:fill="FFFFFF"/>
              <w:rPr>
                <w:rFonts w:ascii="Verdana" w:hAnsi="Verdana"/>
                <w:color w:val="000000"/>
              </w:rPr>
            </w:pPr>
            <w:r>
              <w:rPr>
                <w:rFonts w:ascii="Verdana" w:hAnsi="Verdana"/>
                <w:color w:val="000000"/>
              </w:rPr>
              <w:t>Age 11+</w:t>
            </w:r>
          </w:p>
          <w:p w14:paraId="307B4955" w14:textId="544B213A" w:rsidR="00EF228C" w:rsidRPr="00532256" w:rsidRDefault="00825AD5" w:rsidP="00825AD5">
            <w:pPr>
              <w:shd w:val="clear" w:color="auto" w:fill="FFFFFF"/>
              <w:rPr>
                <w:rFonts w:ascii="Verdana" w:hAnsi="Verdana"/>
                <w:color w:val="000000"/>
              </w:rPr>
            </w:pPr>
            <w:r>
              <w:rPr>
                <w:rFonts w:ascii="Verdana" w:hAnsi="Verdana"/>
                <w:color w:val="000000"/>
              </w:rPr>
              <w:br/>
              <w:t>A best selling science/adventure series, beginning with 'The Time and Space of Uncle Albert'. Uncle Albert and his intrepid niece, Gedanken, enter the dangerous and unknown world of a thought bubble. Their mission: to unlock the deep mysteries of Time and Space... Discover why you can't break the ultimate speed barrier, how to become older than your mother, how to put on weight without getting fat, and how to live forever without even knowing it. Other books in the series include: 'Black Holes and Uncle Albert' and 'Uncle Albert and the Quantum Quest'.</w:t>
            </w:r>
            <w:r w:rsidR="00EF228C" w:rsidRPr="00B245FA">
              <w:rPr>
                <w:rFonts w:ascii="Verdana" w:hAnsi="Verdana"/>
                <w:i/>
                <w:iCs/>
                <w:color w:val="000000"/>
                <w:shd w:val="clear" w:color="auto" w:fill="FFFFFF"/>
              </w:rPr>
              <w:t xml:space="preserve"> </w:t>
            </w: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1E615B">
        <w:tc>
          <w:tcPr>
            <w:tcW w:w="10485" w:type="dxa"/>
          </w:tcPr>
          <w:p w14:paraId="7F1ED452" w14:textId="77777777" w:rsidR="0094535A" w:rsidRDefault="0094535A" w:rsidP="0094535A">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5CC43DF5" w14:textId="77777777" w:rsidR="0094535A" w:rsidRDefault="003671A0" w:rsidP="0094535A">
            <w:pPr>
              <w:shd w:val="clear" w:color="auto" w:fill="FFFFFF"/>
              <w:rPr>
                <w:rFonts w:ascii="Verdana" w:hAnsi="Verdana"/>
                <w:color w:val="000000"/>
                <w:shd w:val="clear" w:color="auto" w:fill="FFFFFF"/>
              </w:rPr>
            </w:pPr>
            <w:hyperlink r:id="rId5" w:history="1">
              <w:r w:rsidR="0094535A">
                <w:rPr>
                  <w:rStyle w:val="Hyperlink"/>
                  <w:rFonts w:ascii="Verdana" w:hAnsi="Verdana"/>
                  <w:shd w:val="clear" w:color="auto" w:fill="FFFFFF"/>
                </w:rPr>
                <w:t>https://www.mathsgenie.co.uk/</w:t>
              </w:r>
            </w:hyperlink>
          </w:p>
          <w:p w14:paraId="6F89B6B2" w14:textId="77777777" w:rsidR="0094535A" w:rsidRDefault="003671A0" w:rsidP="0094535A">
            <w:pPr>
              <w:shd w:val="clear" w:color="auto" w:fill="FFFFFF"/>
              <w:rPr>
                <w:rFonts w:ascii="Verdana" w:hAnsi="Verdana"/>
                <w:color w:val="000000"/>
                <w:shd w:val="clear" w:color="auto" w:fill="FFFFFF"/>
              </w:rPr>
            </w:pPr>
            <w:hyperlink r:id="rId6" w:history="1">
              <w:r w:rsidR="0094535A">
                <w:rPr>
                  <w:rStyle w:val="Hyperlink"/>
                  <w:rFonts w:ascii="Verdana" w:hAnsi="Verdana"/>
                  <w:shd w:val="clear" w:color="auto" w:fill="FFFFFF"/>
                </w:rPr>
                <w:t>https://www.mathslinks.co.uk/</w:t>
              </w:r>
            </w:hyperlink>
          </w:p>
          <w:p w14:paraId="1132AA93" w14:textId="77777777" w:rsidR="0094535A" w:rsidRDefault="003671A0" w:rsidP="0094535A">
            <w:pPr>
              <w:shd w:val="clear" w:color="auto" w:fill="FFFFFF"/>
              <w:rPr>
                <w:rFonts w:ascii="Verdana" w:hAnsi="Verdana"/>
                <w:color w:val="000000"/>
                <w:shd w:val="clear" w:color="auto" w:fill="FFFFFF"/>
              </w:rPr>
            </w:pPr>
            <w:hyperlink r:id="rId7" w:history="1">
              <w:r w:rsidR="0094535A">
                <w:rPr>
                  <w:rStyle w:val="Hyperlink"/>
                  <w:rFonts w:ascii="Verdana" w:hAnsi="Verdana"/>
                  <w:shd w:val="clear" w:color="auto" w:fill="FFFFFF"/>
                </w:rPr>
                <w:t>https://corbettmaths.com/contents/</w:t>
              </w:r>
            </w:hyperlink>
          </w:p>
          <w:p w14:paraId="5FC6900F" w14:textId="77777777" w:rsidR="0094535A" w:rsidRDefault="003671A0" w:rsidP="0094535A">
            <w:pPr>
              <w:shd w:val="clear" w:color="auto" w:fill="FFFFFF"/>
              <w:rPr>
                <w:rFonts w:ascii="Verdana" w:hAnsi="Verdana"/>
                <w:color w:val="000000"/>
                <w:shd w:val="clear" w:color="auto" w:fill="FFFFFF"/>
              </w:rPr>
            </w:pPr>
            <w:hyperlink r:id="rId8" w:history="1">
              <w:r w:rsidR="0094535A">
                <w:rPr>
                  <w:rStyle w:val="Hyperlink"/>
                  <w:rFonts w:ascii="Verdana" w:hAnsi="Verdana"/>
                  <w:shd w:val="clear" w:color="auto" w:fill="FFFFFF"/>
                </w:rPr>
                <w:t>https://diagnosticquestions.com/</w:t>
              </w:r>
            </w:hyperlink>
          </w:p>
          <w:p w14:paraId="5F91744D" w14:textId="77777777" w:rsidR="0094535A" w:rsidRDefault="0094535A" w:rsidP="0094535A">
            <w:pPr>
              <w:shd w:val="clear" w:color="auto" w:fill="FFFFFF"/>
              <w:rPr>
                <w:rFonts w:ascii="Verdana" w:hAnsi="Verdana"/>
                <w:color w:val="000000"/>
                <w:shd w:val="clear" w:color="auto" w:fill="FFFFFF"/>
              </w:rPr>
            </w:pPr>
          </w:p>
          <w:p w14:paraId="6A279A8B" w14:textId="77777777" w:rsidR="0094535A" w:rsidRDefault="0094535A" w:rsidP="0094535A">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0C60A7E8" w14:textId="77777777" w:rsidR="0094535A" w:rsidRDefault="003671A0" w:rsidP="0094535A">
            <w:pPr>
              <w:shd w:val="clear" w:color="auto" w:fill="FFFFFF"/>
              <w:rPr>
                <w:rStyle w:val="Hyperlink"/>
              </w:rPr>
            </w:pPr>
            <w:hyperlink r:id="rId9" w:history="1">
              <w:r w:rsidR="0094535A">
                <w:rPr>
                  <w:rStyle w:val="Hyperlink"/>
                  <w:rFonts w:ascii="Verdana" w:hAnsi="Verdana"/>
                  <w:shd w:val="clear" w:color="auto" w:fill="FFFFFF"/>
                </w:rPr>
                <w:t>https://nrich.maths.org/secondary-live-problems-and-recent-solutions</w:t>
              </w:r>
            </w:hyperlink>
          </w:p>
          <w:p w14:paraId="731627D9" w14:textId="77777777" w:rsidR="0094535A" w:rsidRDefault="003671A0" w:rsidP="0094535A">
            <w:pPr>
              <w:shd w:val="clear" w:color="auto" w:fill="FFFFFF"/>
            </w:pPr>
            <w:hyperlink r:id="rId10" w:history="1">
              <w:r w:rsidR="0094535A">
                <w:rPr>
                  <w:rStyle w:val="Hyperlink"/>
                  <w:rFonts w:ascii="Verdana" w:hAnsi="Verdana"/>
                  <w:shd w:val="clear" w:color="auto" w:fill="FFFFFF"/>
                </w:rPr>
                <w:t>https://www.youcubed.org/tasks/</w:t>
              </w:r>
            </w:hyperlink>
          </w:p>
          <w:p w14:paraId="3403B55B" w14:textId="77777777" w:rsidR="0094535A" w:rsidRDefault="003671A0" w:rsidP="0094535A">
            <w:pPr>
              <w:shd w:val="clear" w:color="auto" w:fill="FFFFFF"/>
              <w:rPr>
                <w:rStyle w:val="Hyperlink"/>
              </w:rPr>
            </w:pPr>
            <w:hyperlink r:id="rId11" w:history="1">
              <w:r w:rsidR="0094535A">
                <w:rPr>
                  <w:rStyle w:val="Hyperlink"/>
                  <w:rFonts w:ascii="Verdana" w:hAnsi="Verdana"/>
                  <w:shd w:val="clear" w:color="auto" w:fill="FFFFFF"/>
                </w:rPr>
                <w:t>https://ukmt.org.uk/puzzles</w:t>
              </w:r>
            </w:hyperlink>
          </w:p>
          <w:p w14:paraId="0D5131EA" w14:textId="77777777" w:rsidR="0094535A" w:rsidRDefault="003671A0" w:rsidP="0094535A">
            <w:pPr>
              <w:shd w:val="clear" w:color="auto" w:fill="FFFFFF"/>
              <w:textAlignment w:val="baseline"/>
              <w:rPr>
                <w:rFonts w:cs="Calibri"/>
                <w:color w:val="000000"/>
              </w:rPr>
            </w:pPr>
            <w:hyperlink r:id="rId12" w:tgtFrame="_blank" w:history="1">
              <w:r w:rsidR="0094535A">
                <w:rPr>
                  <w:rStyle w:val="Hyperlink"/>
                  <w:rFonts w:ascii="Verdana" w:hAnsi="Verdana" w:cs="Calibri"/>
                  <w:bdr w:val="none" w:sz="0" w:space="0" w:color="auto" w:frame="1"/>
                </w:rPr>
                <w:t>https://www.cut-the-knot.org/</w:t>
              </w:r>
            </w:hyperlink>
          </w:p>
          <w:p w14:paraId="7EF486EA" w14:textId="77777777" w:rsidR="0094535A" w:rsidRDefault="003671A0" w:rsidP="0094535A">
            <w:pPr>
              <w:shd w:val="clear" w:color="auto" w:fill="FFFFFF"/>
              <w:textAlignment w:val="baseline"/>
              <w:rPr>
                <w:rFonts w:ascii="Verdana" w:hAnsi="Verdana" w:cs="Calibri"/>
                <w:color w:val="000000"/>
              </w:rPr>
            </w:pPr>
            <w:hyperlink r:id="rId13" w:tgtFrame="_blank" w:history="1">
              <w:r w:rsidR="0094535A">
                <w:rPr>
                  <w:rStyle w:val="Hyperlink"/>
                  <w:rFonts w:ascii="Verdana" w:hAnsi="Verdana" w:cs="Calibri"/>
                  <w:bdr w:val="none" w:sz="0" w:space="0" w:color="auto" w:frame="1"/>
                </w:rPr>
                <w:t>https://www.transum.org/Software/Puzzles/</w:t>
              </w:r>
            </w:hyperlink>
          </w:p>
          <w:p w14:paraId="05E8C5F5" w14:textId="77777777" w:rsidR="0094535A" w:rsidRDefault="003671A0" w:rsidP="0094535A">
            <w:pPr>
              <w:shd w:val="clear" w:color="auto" w:fill="FFFFFF"/>
              <w:textAlignment w:val="baseline"/>
              <w:rPr>
                <w:rFonts w:ascii="Verdana" w:hAnsi="Verdana" w:cs="Calibri"/>
                <w:color w:val="000000"/>
              </w:rPr>
            </w:pPr>
            <w:hyperlink r:id="rId14" w:tgtFrame="_blank" w:history="1">
              <w:r w:rsidR="0094535A">
                <w:rPr>
                  <w:rStyle w:val="Hyperlink"/>
                  <w:rFonts w:ascii="Verdana" w:hAnsi="Verdana" w:cs="Calibri"/>
                  <w:bdr w:val="none" w:sz="0" w:space="0" w:color="auto" w:frame="1"/>
                </w:rPr>
                <w:t>https://www.mathsisfun.com/puzzles/index.html</w:t>
              </w:r>
            </w:hyperlink>
          </w:p>
          <w:p w14:paraId="636DAC35" w14:textId="7D42CD72" w:rsidR="005B34CD" w:rsidRPr="00532256" w:rsidRDefault="005B34CD" w:rsidP="00420A73">
            <w:pPr>
              <w:shd w:val="clear" w:color="auto" w:fill="FFFFFF"/>
              <w:rPr>
                <w:rFonts w:ascii="Verdana" w:hAnsi="Verdana"/>
                <w:color w:val="000000"/>
              </w:rPr>
            </w:pPr>
            <w:r w:rsidRPr="00B245FA">
              <w:rPr>
                <w:rFonts w:ascii="Verdana" w:hAnsi="Verdana"/>
                <w:i/>
                <w:iCs/>
                <w:color w:val="000000"/>
                <w:shd w:val="clear" w:color="auto" w:fill="FFFFFF"/>
              </w:rPr>
              <w:t xml:space="preserve"> </w:t>
            </w:r>
          </w:p>
        </w:tc>
      </w:tr>
    </w:tbl>
    <w:p w14:paraId="766F29B1" w14:textId="77777777" w:rsidR="005B34CD" w:rsidRPr="00014922" w:rsidRDefault="005B34CD" w:rsidP="006012BB">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1B0CDB"/>
    <w:rsid w:val="001E615B"/>
    <w:rsid w:val="003144AD"/>
    <w:rsid w:val="003671A0"/>
    <w:rsid w:val="004141AA"/>
    <w:rsid w:val="004212E6"/>
    <w:rsid w:val="00455F38"/>
    <w:rsid w:val="004E508E"/>
    <w:rsid w:val="005B34CD"/>
    <w:rsid w:val="005C2ADA"/>
    <w:rsid w:val="005C491C"/>
    <w:rsid w:val="00600D14"/>
    <w:rsid w:val="006012BB"/>
    <w:rsid w:val="00697562"/>
    <w:rsid w:val="006E3556"/>
    <w:rsid w:val="00773CFD"/>
    <w:rsid w:val="00783A14"/>
    <w:rsid w:val="007E5C02"/>
    <w:rsid w:val="0082039C"/>
    <w:rsid w:val="00825AD5"/>
    <w:rsid w:val="008D477B"/>
    <w:rsid w:val="008F6C26"/>
    <w:rsid w:val="00920585"/>
    <w:rsid w:val="009352F5"/>
    <w:rsid w:val="0094535A"/>
    <w:rsid w:val="009D0BFB"/>
    <w:rsid w:val="009F3C21"/>
    <w:rsid w:val="00A64F1E"/>
    <w:rsid w:val="00AD03F7"/>
    <w:rsid w:val="00AF4C1A"/>
    <w:rsid w:val="00AF7720"/>
    <w:rsid w:val="00B245FA"/>
    <w:rsid w:val="00BF4698"/>
    <w:rsid w:val="00C20CB3"/>
    <w:rsid w:val="00C3725F"/>
    <w:rsid w:val="00C96B26"/>
    <w:rsid w:val="00D008D5"/>
    <w:rsid w:val="00D76A23"/>
    <w:rsid w:val="00D80643"/>
    <w:rsid w:val="00D944D3"/>
    <w:rsid w:val="00E2643B"/>
    <w:rsid w:val="00E624BE"/>
    <w:rsid w:val="00EF228C"/>
    <w:rsid w:val="00EF4411"/>
    <w:rsid w:val="00EF71F1"/>
    <w:rsid w:val="00F04698"/>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39461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7</cp:revision>
  <dcterms:created xsi:type="dcterms:W3CDTF">2024-09-06T12:15:00Z</dcterms:created>
  <dcterms:modified xsi:type="dcterms:W3CDTF">2024-09-30T09:02:00Z</dcterms:modified>
</cp:coreProperties>
</file>