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80" w:rightFromText="180" w:vertAnchor="text" w:horzAnchor="margin" w:tblpY="-238"/>
        <w:tblW w:w="10485" w:type="dxa"/>
        <w:tblLook w:val="04A0" w:firstRow="1" w:lastRow="0" w:firstColumn="1" w:lastColumn="0" w:noHBand="0" w:noVBand="1"/>
      </w:tblPr>
      <w:tblGrid>
        <w:gridCol w:w="1622"/>
        <w:gridCol w:w="2061"/>
        <w:gridCol w:w="3392"/>
        <w:gridCol w:w="3410"/>
      </w:tblGrid>
      <w:tr w:rsidR="00B245FA" w:rsidRPr="00B245FA" w14:paraId="2A531455" w14:textId="77777777" w:rsidTr="001E615B">
        <w:trPr>
          <w:trHeight w:val="515"/>
        </w:trPr>
        <w:tc>
          <w:tcPr>
            <w:tcW w:w="3683" w:type="dxa"/>
            <w:gridSpan w:val="2"/>
          </w:tcPr>
          <w:p w14:paraId="056BEAE1" w14:textId="28A097AB" w:rsidR="00B245FA" w:rsidRPr="00B245FA" w:rsidRDefault="00B245FA" w:rsidP="00B245FA">
            <w:pPr>
              <w:rPr>
                <w:rFonts w:ascii="Verdana" w:hAnsi="Verdana"/>
                <w:b/>
                <w:bCs/>
                <w:sz w:val="24"/>
                <w:szCs w:val="24"/>
              </w:rPr>
            </w:pPr>
            <w:r w:rsidRPr="00B245FA">
              <w:rPr>
                <w:rFonts w:ascii="Verdana" w:hAnsi="Verdana"/>
                <w:b/>
                <w:bCs/>
                <w:sz w:val="24"/>
                <w:szCs w:val="24"/>
              </w:rPr>
              <w:t>Group:</w:t>
            </w:r>
            <w:r w:rsidR="00D008D5">
              <w:rPr>
                <w:rFonts w:ascii="Verdana" w:hAnsi="Verdana"/>
                <w:b/>
                <w:bCs/>
                <w:sz w:val="24"/>
                <w:szCs w:val="24"/>
              </w:rPr>
              <w:t xml:space="preserve"> </w:t>
            </w:r>
            <w:r w:rsidR="00F150F3">
              <w:rPr>
                <w:rFonts w:ascii="Verdana" w:hAnsi="Verdana"/>
                <w:b/>
                <w:bCs/>
                <w:sz w:val="24"/>
                <w:szCs w:val="24"/>
              </w:rPr>
              <w:t>NEM02</w:t>
            </w:r>
          </w:p>
        </w:tc>
        <w:tc>
          <w:tcPr>
            <w:tcW w:w="3392" w:type="dxa"/>
          </w:tcPr>
          <w:p w14:paraId="181E5C95" w14:textId="17F4298C" w:rsidR="00B245FA" w:rsidRPr="00B245FA" w:rsidRDefault="00B245FA" w:rsidP="00B245FA">
            <w:pPr>
              <w:rPr>
                <w:rFonts w:ascii="Verdana" w:hAnsi="Verdana"/>
                <w:b/>
                <w:bCs/>
                <w:sz w:val="24"/>
                <w:szCs w:val="24"/>
              </w:rPr>
            </w:pPr>
            <w:r w:rsidRPr="00B245FA">
              <w:rPr>
                <w:rFonts w:ascii="Verdana" w:hAnsi="Verdana"/>
                <w:b/>
                <w:bCs/>
                <w:sz w:val="24"/>
                <w:szCs w:val="24"/>
              </w:rPr>
              <w:t>Subject: Math</w:t>
            </w:r>
            <w:r w:rsidR="001E615B">
              <w:rPr>
                <w:rFonts w:ascii="Verdana" w:hAnsi="Verdana"/>
                <w:b/>
                <w:bCs/>
                <w:sz w:val="24"/>
                <w:szCs w:val="24"/>
              </w:rPr>
              <w:t>s</w:t>
            </w:r>
          </w:p>
        </w:tc>
        <w:tc>
          <w:tcPr>
            <w:tcW w:w="3410" w:type="dxa"/>
          </w:tcPr>
          <w:p w14:paraId="5FD2855C" w14:textId="77777777" w:rsidR="00B245FA" w:rsidRPr="00B245FA" w:rsidRDefault="00B245FA" w:rsidP="00B245FA">
            <w:pPr>
              <w:rPr>
                <w:rFonts w:ascii="Verdana" w:hAnsi="Verdana"/>
                <w:b/>
                <w:bCs/>
                <w:sz w:val="24"/>
                <w:szCs w:val="24"/>
              </w:rPr>
            </w:pPr>
            <w:r w:rsidRPr="00B245FA">
              <w:rPr>
                <w:rFonts w:ascii="Verdana" w:hAnsi="Verdana"/>
                <w:b/>
                <w:bCs/>
                <w:sz w:val="24"/>
                <w:szCs w:val="24"/>
              </w:rPr>
              <w:t>Term: 1</w:t>
            </w:r>
          </w:p>
        </w:tc>
      </w:tr>
      <w:tr w:rsidR="00B245FA" w:rsidRPr="00B245FA" w14:paraId="736F6FB1" w14:textId="77777777" w:rsidTr="001E615B">
        <w:trPr>
          <w:trHeight w:val="510"/>
        </w:trPr>
        <w:tc>
          <w:tcPr>
            <w:tcW w:w="1622" w:type="dxa"/>
          </w:tcPr>
          <w:p w14:paraId="503FC8A9" w14:textId="77777777" w:rsidR="00B245FA" w:rsidRPr="00B245FA" w:rsidRDefault="00B245FA" w:rsidP="00B245FA">
            <w:pPr>
              <w:rPr>
                <w:rFonts w:ascii="Verdana" w:hAnsi="Verdana"/>
                <w:b/>
                <w:bCs/>
                <w:sz w:val="24"/>
                <w:szCs w:val="24"/>
              </w:rPr>
            </w:pPr>
            <w:r w:rsidRPr="00B245FA">
              <w:rPr>
                <w:rFonts w:ascii="Verdana" w:hAnsi="Verdana"/>
                <w:b/>
                <w:bCs/>
                <w:sz w:val="24"/>
                <w:szCs w:val="24"/>
              </w:rPr>
              <w:t xml:space="preserve">Teacher: </w:t>
            </w:r>
          </w:p>
        </w:tc>
        <w:tc>
          <w:tcPr>
            <w:tcW w:w="8863" w:type="dxa"/>
            <w:gridSpan w:val="3"/>
          </w:tcPr>
          <w:p w14:paraId="3A01D5AF" w14:textId="73697FD4" w:rsidR="00B245FA" w:rsidRPr="00B245FA" w:rsidRDefault="00F150F3" w:rsidP="00B245FA">
            <w:pPr>
              <w:rPr>
                <w:rFonts w:ascii="Verdana" w:hAnsi="Verdana"/>
                <w:b/>
                <w:bCs/>
                <w:sz w:val="24"/>
                <w:szCs w:val="24"/>
              </w:rPr>
            </w:pPr>
            <w:r>
              <w:rPr>
                <w:rFonts w:ascii="Verdana" w:hAnsi="Verdana"/>
                <w:b/>
                <w:bCs/>
                <w:sz w:val="24"/>
                <w:szCs w:val="24"/>
              </w:rPr>
              <w:t>Natalie Wood and Ed Kirk</w:t>
            </w:r>
          </w:p>
        </w:tc>
      </w:tr>
      <w:tr w:rsidR="00B245FA" w:rsidRPr="00B245FA" w14:paraId="0B0B2711" w14:textId="77777777" w:rsidTr="001E615B">
        <w:trPr>
          <w:trHeight w:val="483"/>
        </w:trPr>
        <w:tc>
          <w:tcPr>
            <w:tcW w:w="10485" w:type="dxa"/>
            <w:gridSpan w:val="4"/>
          </w:tcPr>
          <w:p w14:paraId="151CC055" w14:textId="2E4C2CFF" w:rsidR="00B245FA" w:rsidRPr="00B245FA" w:rsidRDefault="00B245FA" w:rsidP="00B245FA">
            <w:pPr>
              <w:rPr>
                <w:rFonts w:ascii="Verdana" w:hAnsi="Verdana"/>
                <w:b/>
                <w:bCs/>
                <w:color w:val="002060"/>
                <w:sz w:val="24"/>
                <w:szCs w:val="24"/>
              </w:rPr>
            </w:pPr>
            <w:r w:rsidRPr="001E615B">
              <w:rPr>
                <w:rFonts w:ascii="Verdana" w:hAnsi="Verdana"/>
                <w:b/>
                <w:bCs/>
                <w:sz w:val="24"/>
                <w:szCs w:val="24"/>
              </w:rPr>
              <w:t xml:space="preserve">Curriculum: </w:t>
            </w:r>
            <w:r w:rsidR="00EF71F1" w:rsidRPr="001E615B">
              <w:rPr>
                <w:rFonts w:ascii="Verdana" w:hAnsi="Verdana"/>
                <w:b/>
                <w:bCs/>
                <w:sz w:val="24"/>
                <w:szCs w:val="24"/>
              </w:rPr>
              <w:t xml:space="preserve">Secondary </w:t>
            </w:r>
            <w:r w:rsidR="00600D14">
              <w:rPr>
                <w:rFonts w:ascii="Verdana" w:hAnsi="Verdana"/>
                <w:b/>
                <w:bCs/>
                <w:sz w:val="24"/>
                <w:szCs w:val="24"/>
              </w:rPr>
              <w:t>Ready</w:t>
            </w:r>
            <w:r w:rsidR="00EF71F1" w:rsidRPr="001E615B">
              <w:rPr>
                <w:rFonts w:ascii="Verdana" w:hAnsi="Verdana"/>
                <w:b/>
                <w:bCs/>
                <w:sz w:val="24"/>
                <w:szCs w:val="24"/>
              </w:rPr>
              <w:t>:</w:t>
            </w:r>
            <w:r w:rsidR="00D80643" w:rsidRPr="001E615B">
              <w:rPr>
                <w:rFonts w:ascii="Verdana" w:hAnsi="Verdana"/>
                <w:b/>
                <w:bCs/>
                <w:sz w:val="24"/>
                <w:szCs w:val="24"/>
              </w:rPr>
              <w:t xml:space="preserve"> Fundamentals</w:t>
            </w:r>
          </w:p>
        </w:tc>
      </w:tr>
      <w:tr w:rsidR="00B245FA" w:rsidRPr="00B245FA" w14:paraId="351A68E2" w14:textId="77777777" w:rsidTr="001E615B">
        <w:trPr>
          <w:trHeight w:val="1283"/>
        </w:trPr>
        <w:tc>
          <w:tcPr>
            <w:tcW w:w="10485" w:type="dxa"/>
            <w:gridSpan w:val="4"/>
          </w:tcPr>
          <w:p w14:paraId="45E674C4" w14:textId="71B510B5" w:rsidR="00B245FA" w:rsidRPr="001E615B" w:rsidRDefault="00B245FA" w:rsidP="00B245FA">
            <w:pPr>
              <w:rPr>
                <w:rFonts w:cstheme="minorHAnsi"/>
                <w:color w:val="002060"/>
              </w:rPr>
            </w:pPr>
            <w:r w:rsidRPr="004141AA">
              <w:rPr>
                <w:rFonts w:ascii="Verdana" w:hAnsi="Verdana" w:cstheme="minorHAnsi"/>
                <w:b/>
                <w:bCs/>
                <w:sz w:val="24"/>
                <w:szCs w:val="24"/>
              </w:rPr>
              <w:t>Term 1 focus</w:t>
            </w:r>
            <w:r w:rsidRPr="004141AA">
              <w:rPr>
                <w:rFonts w:cstheme="minorHAnsi"/>
                <w:b/>
                <w:bCs/>
                <w:sz w:val="24"/>
                <w:szCs w:val="24"/>
              </w:rPr>
              <w:t>:</w:t>
            </w:r>
            <w:r w:rsidRPr="001E615B">
              <w:rPr>
                <w:rFonts w:cstheme="minorHAnsi"/>
                <w:sz w:val="24"/>
                <w:szCs w:val="24"/>
              </w:rPr>
              <w:t xml:space="preserve"> </w:t>
            </w:r>
            <w:r w:rsidR="00E646A3">
              <w:rPr>
                <w:rFonts w:cstheme="minorHAnsi"/>
                <w:sz w:val="24"/>
                <w:szCs w:val="24"/>
              </w:rPr>
              <w:t>We are going to be looking at the</w:t>
            </w:r>
            <w:r w:rsidR="00B3042A">
              <w:rPr>
                <w:rFonts w:cstheme="minorHAnsi"/>
                <w:sz w:val="24"/>
                <w:szCs w:val="24"/>
              </w:rPr>
              <w:t xml:space="preserve"> structure of our</w:t>
            </w:r>
            <w:r w:rsidR="00E646A3">
              <w:rPr>
                <w:rFonts w:cstheme="minorHAnsi"/>
                <w:sz w:val="24"/>
                <w:szCs w:val="24"/>
              </w:rPr>
              <w:t xml:space="preserve"> number system, </w:t>
            </w:r>
            <w:r w:rsidR="00B3042A">
              <w:rPr>
                <w:rFonts w:cstheme="minorHAnsi"/>
                <w:sz w:val="24"/>
                <w:szCs w:val="24"/>
              </w:rPr>
              <w:t>exploring</w:t>
            </w:r>
            <w:r w:rsidR="00E646A3">
              <w:rPr>
                <w:rFonts w:cstheme="minorHAnsi"/>
                <w:sz w:val="24"/>
                <w:szCs w:val="24"/>
              </w:rPr>
              <w:t xml:space="preserve"> our base 10 place value system works and then looking at fractional, decimal and percentage representations of number as well as starting to think about nega</w:t>
            </w:r>
            <w:r w:rsidR="00B3042A">
              <w:rPr>
                <w:rFonts w:cstheme="minorHAnsi"/>
                <w:sz w:val="24"/>
                <w:szCs w:val="24"/>
              </w:rPr>
              <w:t xml:space="preserve">tive numbers. We will then be working on </w:t>
            </w:r>
            <w:r w:rsidR="004A7D2D">
              <w:rPr>
                <w:rFonts w:cstheme="minorHAnsi"/>
                <w:sz w:val="24"/>
                <w:szCs w:val="24"/>
              </w:rPr>
              <w:t>the four operations; addition, subtraction, multiplication and division. We will explore different mental methods and think about which are most efficient as well as using formal written methods.</w:t>
            </w:r>
          </w:p>
        </w:tc>
      </w:tr>
    </w:tbl>
    <w:p w14:paraId="1C5E7FE1" w14:textId="25383F47" w:rsidR="00D76A23" w:rsidRDefault="00D76A23">
      <w:pPr>
        <w:rPr>
          <w:rFonts w:ascii="Verdana" w:hAnsi="Verdana"/>
          <w:color w:val="002060"/>
          <w:sz w:val="24"/>
          <w:szCs w:val="24"/>
        </w:rPr>
      </w:pPr>
    </w:p>
    <w:tbl>
      <w:tblPr>
        <w:tblW w:w="5000" w:type="pct"/>
        <w:tblLook w:val="04A0" w:firstRow="1" w:lastRow="0" w:firstColumn="1" w:lastColumn="0" w:noHBand="0" w:noVBand="1"/>
      </w:tblPr>
      <w:tblGrid>
        <w:gridCol w:w="459"/>
        <w:gridCol w:w="1066"/>
        <w:gridCol w:w="4941"/>
        <w:gridCol w:w="1579"/>
        <w:gridCol w:w="2411"/>
      </w:tblGrid>
      <w:tr w:rsidR="00EF71F1" w:rsidRPr="00D76A23" w14:paraId="6B6CAEA5" w14:textId="77777777" w:rsidTr="00600D14">
        <w:trPr>
          <w:trHeight w:val="830"/>
        </w:trPr>
        <w:tc>
          <w:tcPr>
            <w:tcW w:w="220" w:type="pct"/>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79C991EB" w14:textId="77777777" w:rsidR="00EF71F1" w:rsidRPr="00D76A23" w:rsidRDefault="00EF71F1" w:rsidP="00D76A23">
            <w:pPr>
              <w:spacing w:after="0" w:line="240" w:lineRule="auto"/>
              <w:rPr>
                <w:rFonts w:ascii="Calibri" w:eastAsia="Times New Roman" w:hAnsi="Calibri" w:cs="Times New Roman"/>
                <w:color w:val="000000"/>
                <w:lang w:eastAsia="en-GB"/>
              </w:rPr>
            </w:pPr>
            <w:r w:rsidRPr="00D76A23">
              <w:rPr>
                <w:rFonts w:ascii="Calibri" w:eastAsia="Times New Roman" w:hAnsi="Calibri" w:cs="Times New Roman"/>
                <w:color w:val="000000"/>
                <w:lang w:eastAsia="en-GB"/>
              </w:rPr>
              <w:t> </w:t>
            </w:r>
          </w:p>
        </w:tc>
        <w:tc>
          <w:tcPr>
            <w:tcW w:w="510" w:type="pct"/>
            <w:tcBorders>
              <w:top w:val="single" w:sz="4" w:space="0" w:color="auto"/>
              <w:left w:val="nil"/>
              <w:bottom w:val="single" w:sz="4" w:space="0" w:color="auto"/>
              <w:right w:val="single" w:sz="4" w:space="0" w:color="auto"/>
            </w:tcBorders>
            <w:shd w:val="clear" w:color="000000" w:fill="FFFFFF"/>
            <w:noWrap/>
            <w:vAlign w:val="center"/>
            <w:hideMark/>
          </w:tcPr>
          <w:p w14:paraId="44EFD6A3" w14:textId="77777777" w:rsidR="00EF71F1" w:rsidRPr="001E615B" w:rsidRDefault="00EF71F1" w:rsidP="00D76A23">
            <w:pPr>
              <w:spacing w:after="0" w:line="240" w:lineRule="auto"/>
              <w:rPr>
                <w:rFonts w:ascii="Verdana" w:eastAsia="Times New Roman" w:hAnsi="Verdana" w:cs="Times New Roman"/>
                <w:color w:val="000000"/>
                <w:sz w:val="24"/>
                <w:szCs w:val="24"/>
                <w:lang w:eastAsia="en-GB"/>
              </w:rPr>
            </w:pPr>
            <w:r w:rsidRPr="001E615B">
              <w:rPr>
                <w:rFonts w:ascii="Verdana" w:eastAsia="Times New Roman" w:hAnsi="Verdana" w:cs="Times New Roman"/>
                <w:color w:val="000000"/>
                <w:sz w:val="24"/>
                <w:szCs w:val="24"/>
                <w:lang w:eastAsia="en-GB"/>
              </w:rPr>
              <w:t>Theme</w:t>
            </w:r>
          </w:p>
        </w:tc>
        <w:tc>
          <w:tcPr>
            <w:tcW w:w="2363" w:type="pct"/>
            <w:tcBorders>
              <w:top w:val="single" w:sz="4" w:space="0" w:color="auto"/>
              <w:left w:val="nil"/>
              <w:bottom w:val="single" w:sz="4" w:space="0" w:color="auto"/>
              <w:right w:val="single" w:sz="4" w:space="0" w:color="auto"/>
            </w:tcBorders>
            <w:shd w:val="clear" w:color="000000" w:fill="FFFFFF"/>
            <w:noWrap/>
            <w:vAlign w:val="center"/>
            <w:hideMark/>
          </w:tcPr>
          <w:p w14:paraId="400A0534" w14:textId="77777777" w:rsidR="00EF71F1" w:rsidRPr="001E615B" w:rsidRDefault="00EF71F1" w:rsidP="00D76A23">
            <w:pPr>
              <w:spacing w:after="0" w:line="240" w:lineRule="auto"/>
              <w:rPr>
                <w:rFonts w:ascii="Verdana" w:eastAsia="Times New Roman" w:hAnsi="Verdana" w:cs="Times New Roman"/>
                <w:color w:val="000000"/>
                <w:sz w:val="24"/>
                <w:szCs w:val="24"/>
                <w:lang w:eastAsia="en-GB"/>
              </w:rPr>
            </w:pPr>
            <w:r w:rsidRPr="001E615B">
              <w:rPr>
                <w:rFonts w:ascii="Verdana" w:eastAsia="Times New Roman" w:hAnsi="Verdana" w:cs="Times New Roman"/>
                <w:color w:val="000000"/>
                <w:sz w:val="24"/>
                <w:szCs w:val="24"/>
                <w:lang w:eastAsia="en-GB"/>
              </w:rPr>
              <w:t>Objective</w:t>
            </w:r>
          </w:p>
        </w:tc>
        <w:tc>
          <w:tcPr>
            <w:tcW w:w="755" w:type="pct"/>
            <w:tcBorders>
              <w:top w:val="single" w:sz="4" w:space="0" w:color="auto"/>
              <w:left w:val="nil"/>
              <w:bottom w:val="single" w:sz="4" w:space="0" w:color="auto"/>
              <w:right w:val="single" w:sz="4" w:space="0" w:color="auto"/>
            </w:tcBorders>
          </w:tcPr>
          <w:p w14:paraId="44EC5866" w14:textId="77777777" w:rsidR="00EF71F1" w:rsidRPr="001E615B" w:rsidRDefault="00EF71F1" w:rsidP="00EF71F1">
            <w:pPr>
              <w:spacing w:after="0" w:line="240" w:lineRule="auto"/>
              <w:rPr>
                <w:rFonts w:ascii="Verdana" w:eastAsia="Times New Roman" w:hAnsi="Verdana" w:cs="Times New Roman"/>
                <w:color w:val="000000"/>
                <w:sz w:val="24"/>
                <w:szCs w:val="24"/>
                <w:lang w:eastAsia="en-GB"/>
              </w:rPr>
            </w:pPr>
          </w:p>
          <w:p w14:paraId="673F4307" w14:textId="40598266" w:rsidR="00EF71F1" w:rsidRPr="001E615B" w:rsidRDefault="00EF71F1" w:rsidP="00EF71F1">
            <w:pPr>
              <w:spacing w:after="0" w:line="240" w:lineRule="auto"/>
              <w:jc w:val="center"/>
              <w:rPr>
                <w:rFonts w:ascii="Verdana" w:eastAsia="Times New Roman" w:hAnsi="Verdana" w:cs="Times New Roman"/>
                <w:color w:val="000000"/>
                <w:sz w:val="24"/>
                <w:szCs w:val="24"/>
                <w:lang w:eastAsia="en-GB"/>
              </w:rPr>
            </w:pPr>
            <w:r w:rsidRPr="001E615B">
              <w:rPr>
                <w:rFonts w:ascii="Verdana" w:eastAsia="Times New Roman" w:hAnsi="Verdana" w:cs="Times New Roman"/>
                <w:color w:val="000000"/>
                <w:sz w:val="24"/>
                <w:szCs w:val="24"/>
                <w:lang w:eastAsia="en-GB"/>
              </w:rPr>
              <w:t>Attendance</w:t>
            </w:r>
          </w:p>
        </w:tc>
        <w:tc>
          <w:tcPr>
            <w:tcW w:w="1153"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B767B7F" w14:textId="687B8F8F" w:rsidR="00EF71F1" w:rsidRPr="001E615B" w:rsidRDefault="00EF71F1" w:rsidP="00EF71F1">
            <w:pPr>
              <w:spacing w:after="0" w:line="240" w:lineRule="auto"/>
              <w:jc w:val="center"/>
              <w:rPr>
                <w:rFonts w:ascii="Verdana" w:eastAsia="Times New Roman" w:hAnsi="Verdana" w:cs="Times New Roman"/>
                <w:color w:val="000000"/>
                <w:sz w:val="24"/>
                <w:szCs w:val="24"/>
                <w:lang w:eastAsia="en-GB"/>
              </w:rPr>
            </w:pPr>
            <w:r w:rsidRPr="001E615B">
              <w:rPr>
                <w:rFonts w:ascii="Verdana" w:eastAsia="Times New Roman" w:hAnsi="Verdana" w:cs="Times New Roman"/>
                <w:color w:val="000000"/>
                <w:sz w:val="24"/>
                <w:szCs w:val="24"/>
                <w:lang w:eastAsia="en-GB"/>
              </w:rPr>
              <w:t>How I felt about it</w:t>
            </w:r>
          </w:p>
        </w:tc>
      </w:tr>
      <w:tr w:rsidR="00600D14" w:rsidRPr="00D76A23" w14:paraId="140FA38D" w14:textId="77777777" w:rsidTr="00600D14">
        <w:trPr>
          <w:trHeight w:val="885"/>
        </w:trPr>
        <w:tc>
          <w:tcPr>
            <w:tcW w:w="220" w:type="pct"/>
            <w:tcBorders>
              <w:top w:val="nil"/>
              <w:left w:val="single" w:sz="4" w:space="0" w:color="auto"/>
              <w:bottom w:val="single" w:sz="4" w:space="0" w:color="auto"/>
              <w:right w:val="single" w:sz="4" w:space="0" w:color="auto"/>
            </w:tcBorders>
            <w:shd w:val="clear" w:color="000000" w:fill="FFFFFF"/>
            <w:vAlign w:val="center"/>
            <w:hideMark/>
          </w:tcPr>
          <w:p w14:paraId="4374E547" w14:textId="5A75E3AA" w:rsidR="00600D14" w:rsidRPr="001E615B" w:rsidRDefault="00600D14" w:rsidP="00600D14">
            <w:pPr>
              <w:spacing w:after="0" w:line="240" w:lineRule="auto"/>
              <w:rPr>
                <w:rFonts w:ascii="Calibri" w:eastAsia="Times New Roman" w:hAnsi="Calibri" w:cs="Times New Roman"/>
                <w:color w:val="000000"/>
                <w:sz w:val="24"/>
                <w:szCs w:val="24"/>
                <w:lang w:eastAsia="en-GB"/>
              </w:rPr>
            </w:pPr>
            <w:r>
              <w:rPr>
                <w:rFonts w:ascii="Calibri" w:hAnsi="Calibri" w:cs="Calibri"/>
                <w:color w:val="000000"/>
              </w:rPr>
              <w:t>1</w:t>
            </w:r>
          </w:p>
        </w:tc>
        <w:tc>
          <w:tcPr>
            <w:tcW w:w="510" w:type="pct"/>
            <w:tcBorders>
              <w:top w:val="nil"/>
              <w:left w:val="nil"/>
              <w:bottom w:val="single" w:sz="4" w:space="0" w:color="auto"/>
              <w:right w:val="single" w:sz="4" w:space="0" w:color="auto"/>
            </w:tcBorders>
            <w:shd w:val="clear" w:color="000000" w:fill="FABF8F"/>
            <w:noWrap/>
            <w:vAlign w:val="center"/>
            <w:hideMark/>
          </w:tcPr>
          <w:p w14:paraId="768CC003" w14:textId="18F78E2C" w:rsidR="00600D14" w:rsidRPr="001E615B" w:rsidRDefault="00600D14" w:rsidP="00600D14">
            <w:pPr>
              <w:spacing w:after="0" w:line="240" w:lineRule="auto"/>
              <w:rPr>
                <w:rFonts w:ascii="Calibri" w:eastAsia="Times New Roman" w:hAnsi="Calibri" w:cs="Times New Roman"/>
                <w:color w:val="000000"/>
                <w:sz w:val="24"/>
                <w:szCs w:val="24"/>
                <w:lang w:eastAsia="en-GB"/>
              </w:rPr>
            </w:pPr>
            <w:r>
              <w:rPr>
                <w:rFonts w:ascii="Calibri" w:hAnsi="Calibri" w:cs="Calibri"/>
                <w:color w:val="000000"/>
              </w:rPr>
              <w:t>Theme 1</w:t>
            </w:r>
          </w:p>
        </w:tc>
        <w:tc>
          <w:tcPr>
            <w:tcW w:w="2363" w:type="pct"/>
            <w:tcBorders>
              <w:top w:val="nil"/>
              <w:left w:val="nil"/>
              <w:bottom w:val="single" w:sz="4" w:space="0" w:color="auto"/>
              <w:right w:val="single" w:sz="4" w:space="0" w:color="auto"/>
            </w:tcBorders>
            <w:shd w:val="clear" w:color="000000" w:fill="FFFFFF"/>
            <w:vAlign w:val="center"/>
            <w:hideMark/>
          </w:tcPr>
          <w:p w14:paraId="10AF3086" w14:textId="21AD588E" w:rsidR="00600D14" w:rsidRPr="001E615B" w:rsidRDefault="00600D14" w:rsidP="00600D14">
            <w:pPr>
              <w:spacing w:after="0" w:line="240" w:lineRule="auto"/>
              <w:rPr>
                <w:rFonts w:ascii="Calibri" w:eastAsia="Times New Roman" w:hAnsi="Calibri" w:cs="Times New Roman"/>
                <w:color w:val="000000"/>
                <w:sz w:val="24"/>
                <w:szCs w:val="24"/>
                <w:lang w:eastAsia="en-GB"/>
              </w:rPr>
            </w:pPr>
            <w:r>
              <w:rPr>
                <w:rFonts w:ascii="Calibri" w:hAnsi="Calibri" w:cs="Calibri"/>
                <w:color w:val="000000"/>
              </w:rPr>
              <w:t>I can read, write and order positive integers up to 10,000,000</w:t>
            </w:r>
          </w:p>
        </w:tc>
        <w:tc>
          <w:tcPr>
            <w:tcW w:w="755" w:type="pct"/>
            <w:tcBorders>
              <w:top w:val="single" w:sz="4" w:space="0" w:color="auto"/>
              <w:left w:val="nil"/>
              <w:bottom w:val="single" w:sz="4" w:space="0" w:color="auto"/>
              <w:right w:val="single" w:sz="4" w:space="0" w:color="auto"/>
            </w:tcBorders>
          </w:tcPr>
          <w:p w14:paraId="45D85773" w14:textId="77777777" w:rsidR="00600D14" w:rsidRPr="00D76A23" w:rsidRDefault="00600D14" w:rsidP="00600D14">
            <w:pPr>
              <w:spacing w:after="0" w:line="240" w:lineRule="auto"/>
              <w:rPr>
                <w:rFonts w:ascii="Calibri" w:eastAsia="Times New Roman" w:hAnsi="Calibri" w:cs="Times New Roman"/>
                <w:color w:val="000000"/>
                <w:lang w:eastAsia="en-GB"/>
              </w:rPr>
            </w:pPr>
          </w:p>
        </w:tc>
        <w:tc>
          <w:tcPr>
            <w:tcW w:w="1153" w:type="pct"/>
            <w:tcBorders>
              <w:top w:val="nil"/>
              <w:left w:val="single" w:sz="4" w:space="0" w:color="auto"/>
              <w:bottom w:val="single" w:sz="4" w:space="0" w:color="auto"/>
              <w:right w:val="single" w:sz="4" w:space="0" w:color="auto"/>
            </w:tcBorders>
            <w:shd w:val="clear" w:color="auto" w:fill="auto"/>
            <w:noWrap/>
            <w:vAlign w:val="center"/>
            <w:hideMark/>
          </w:tcPr>
          <w:p w14:paraId="2BE53ADB" w14:textId="00FB5AD5" w:rsidR="00600D14" w:rsidRPr="00D76A23" w:rsidRDefault="00600D14" w:rsidP="00600D14">
            <w:pPr>
              <w:spacing w:after="0" w:line="240" w:lineRule="auto"/>
              <w:rPr>
                <w:rFonts w:ascii="Calibri" w:eastAsia="Times New Roman" w:hAnsi="Calibri" w:cs="Times New Roman"/>
                <w:color w:val="000000"/>
                <w:lang w:eastAsia="en-GB"/>
              </w:rPr>
            </w:pPr>
            <w:r w:rsidRPr="00D76A23">
              <w:rPr>
                <w:rFonts w:ascii="Calibri" w:eastAsia="Times New Roman" w:hAnsi="Calibri" w:cs="Times New Roman"/>
                <w:color w:val="000000"/>
                <w:lang w:eastAsia="en-GB"/>
              </w:rPr>
              <w:t> </w:t>
            </w:r>
          </w:p>
        </w:tc>
      </w:tr>
      <w:tr w:rsidR="00600D14" w:rsidRPr="00D76A23" w14:paraId="0E8909DE" w14:textId="77777777" w:rsidTr="00600D14">
        <w:trPr>
          <w:trHeight w:val="885"/>
        </w:trPr>
        <w:tc>
          <w:tcPr>
            <w:tcW w:w="220" w:type="pct"/>
            <w:tcBorders>
              <w:top w:val="nil"/>
              <w:left w:val="single" w:sz="4" w:space="0" w:color="auto"/>
              <w:bottom w:val="single" w:sz="4" w:space="0" w:color="auto"/>
              <w:right w:val="single" w:sz="4" w:space="0" w:color="auto"/>
            </w:tcBorders>
            <w:shd w:val="clear" w:color="000000" w:fill="FFFFFF"/>
            <w:vAlign w:val="center"/>
            <w:hideMark/>
          </w:tcPr>
          <w:p w14:paraId="37021058" w14:textId="16426CE6" w:rsidR="00600D14" w:rsidRPr="001E615B" w:rsidRDefault="00600D14" w:rsidP="00600D14">
            <w:pPr>
              <w:spacing w:after="0" w:line="240" w:lineRule="auto"/>
              <w:rPr>
                <w:rFonts w:ascii="Calibri" w:eastAsia="Times New Roman" w:hAnsi="Calibri" w:cs="Times New Roman"/>
                <w:color w:val="000000"/>
                <w:sz w:val="24"/>
                <w:szCs w:val="24"/>
                <w:lang w:eastAsia="en-GB"/>
              </w:rPr>
            </w:pPr>
            <w:r>
              <w:rPr>
                <w:rFonts w:ascii="Calibri" w:hAnsi="Calibri" w:cs="Calibri"/>
                <w:color w:val="000000"/>
              </w:rPr>
              <w:t>2</w:t>
            </w:r>
          </w:p>
        </w:tc>
        <w:tc>
          <w:tcPr>
            <w:tcW w:w="510" w:type="pct"/>
            <w:tcBorders>
              <w:top w:val="nil"/>
              <w:left w:val="nil"/>
              <w:bottom w:val="single" w:sz="4" w:space="0" w:color="auto"/>
              <w:right w:val="single" w:sz="4" w:space="0" w:color="auto"/>
            </w:tcBorders>
            <w:shd w:val="clear" w:color="000000" w:fill="FABF8F"/>
            <w:noWrap/>
            <w:vAlign w:val="center"/>
            <w:hideMark/>
          </w:tcPr>
          <w:p w14:paraId="6539DBAE" w14:textId="15A3167E" w:rsidR="00600D14" w:rsidRPr="001E615B" w:rsidRDefault="00600D14" w:rsidP="00600D14">
            <w:pPr>
              <w:spacing w:after="0" w:line="240" w:lineRule="auto"/>
              <w:rPr>
                <w:rFonts w:ascii="Calibri" w:eastAsia="Times New Roman" w:hAnsi="Calibri" w:cs="Times New Roman"/>
                <w:color w:val="000000"/>
                <w:sz w:val="24"/>
                <w:szCs w:val="24"/>
                <w:lang w:eastAsia="en-GB"/>
              </w:rPr>
            </w:pPr>
            <w:r>
              <w:rPr>
                <w:rFonts w:ascii="Calibri" w:hAnsi="Calibri" w:cs="Calibri"/>
                <w:color w:val="000000"/>
              </w:rPr>
              <w:t>Theme 1</w:t>
            </w:r>
          </w:p>
        </w:tc>
        <w:tc>
          <w:tcPr>
            <w:tcW w:w="2363" w:type="pct"/>
            <w:tcBorders>
              <w:top w:val="nil"/>
              <w:left w:val="nil"/>
              <w:bottom w:val="single" w:sz="4" w:space="0" w:color="auto"/>
              <w:right w:val="single" w:sz="4" w:space="0" w:color="auto"/>
            </w:tcBorders>
            <w:shd w:val="clear" w:color="000000" w:fill="FFFFFF"/>
            <w:vAlign w:val="center"/>
            <w:hideMark/>
          </w:tcPr>
          <w:p w14:paraId="77AD88A3" w14:textId="74D24617" w:rsidR="00600D14" w:rsidRPr="001E615B" w:rsidRDefault="00600D14" w:rsidP="00600D14">
            <w:pPr>
              <w:spacing w:after="0" w:line="240" w:lineRule="auto"/>
              <w:rPr>
                <w:rFonts w:ascii="Calibri" w:eastAsia="Times New Roman" w:hAnsi="Calibri" w:cs="Times New Roman"/>
                <w:color w:val="000000"/>
                <w:sz w:val="24"/>
                <w:szCs w:val="24"/>
                <w:lang w:eastAsia="en-GB"/>
              </w:rPr>
            </w:pPr>
            <w:r>
              <w:rPr>
                <w:rFonts w:ascii="Calibri" w:hAnsi="Calibri" w:cs="Calibri"/>
                <w:color w:val="000000"/>
              </w:rPr>
              <w:t>I can round any positive integer to a required degree of accuracy</w:t>
            </w:r>
          </w:p>
        </w:tc>
        <w:tc>
          <w:tcPr>
            <w:tcW w:w="755" w:type="pct"/>
            <w:tcBorders>
              <w:top w:val="single" w:sz="4" w:space="0" w:color="auto"/>
              <w:left w:val="nil"/>
              <w:bottom w:val="single" w:sz="4" w:space="0" w:color="auto"/>
              <w:right w:val="single" w:sz="4" w:space="0" w:color="auto"/>
            </w:tcBorders>
          </w:tcPr>
          <w:p w14:paraId="62F729AA" w14:textId="77777777" w:rsidR="00600D14" w:rsidRPr="00D76A23" w:rsidRDefault="00600D14" w:rsidP="00600D14">
            <w:pPr>
              <w:spacing w:after="0" w:line="240" w:lineRule="auto"/>
              <w:rPr>
                <w:rFonts w:ascii="Calibri" w:eastAsia="Times New Roman" w:hAnsi="Calibri" w:cs="Times New Roman"/>
                <w:color w:val="000000"/>
                <w:lang w:eastAsia="en-GB"/>
              </w:rPr>
            </w:pPr>
          </w:p>
        </w:tc>
        <w:tc>
          <w:tcPr>
            <w:tcW w:w="1153" w:type="pct"/>
            <w:tcBorders>
              <w:top w:val="nil"/>
              <w:left w:val="single" w:sz="4" w:space="0" w:color="auto"/>
              <w:bottom w:val="single" w:sz="4" w:space="0" w:color="auto"/>
              <w:right w:val="single" w:sz="4" w:space="0" w:color="auto"/>
            </w:tcBorders>
            <w:shd w:val="clear" w:color="auto" w:fill="auto"/>
            <w:noWrap/>
            <w:vAlign w:val="center"/>
            <w:hideMark/>
          </w:tcPr>
          <w:p w14:paraId="575FBAAB" w14:textId="179FA7DB" w:rsidR="00600D14" w:rsidRPr="00D76A23" w:rsidRDefault="00600D14" w:rsidP="00600D14">
            <w:pPr>
              <w:spacing w:after="0" w:line="240" w:lineRule="auto"/>
              <w:rPr>
                <w:rFonts w:ascii="Calibri" w:eastAsia="Times New Roman" w:hAnsi="Calibri" w:cs="Times New Roman"/>
                <w:color w:val="000000"/>
                <w:lang w:eastAsia="en-GB"/>
              </w:rPr>
            </w:pPr>
            <w:r w:rsidRPr="00D76A23">
              <w:rPr>
                <w:rFonts w:ascii="Calibri" w:eastAsia="Times New Roman" w:hAnsi="Calibri" w:cs="Times New Roman"/>
                <w:color w:val="000000"/>
                <w:lang w:eastAsia="en-GB"/>
              </w:rPr>
              <w:t> </w:t>
            </w:r>
          </w:p>
        </w:tc>
      </w:tr>
      <w:tr w:rsidR="00600D14" w:rsidRPr="00D76A23" w14:paraId="23095E5E" w14:textId="77777777" w:rsidTr="00600D14">
        <w:trPr>
          <w:trHeight w:val="885"/>
        </w:trPr>
        <w:tc>
          <w:tcPr>
            <w:tcW w:w="220" w:type="pct"/>
            <w:tcBorders>
              <w:top w:val="nil"/>
              <w:left w:val="single" w:sz="4" w:space="0" w:color="auto"/>
              <w:bottom w:val="single" w:sz="4" w:space="0" w:color="auto"/>
              <w:right w:val="single" w:sz="4" w:space="0" w:color="auto"/>
            </w:tcBorders>
            <w:shd w:val="clear" w:color="000000" w:fill="FFFFFF"/>
            <w:vAlign w:val="center"/>
            <w:hideMark/>
          </w:tcPr>
          <w:p w14:paraId="3A4C31A9" w14:textId="10CBEB57" w:rsidR="00600D14" w:rsidRPr="001E615B" w:rsidRDefault="00600D14" w:rsidP="00600D14">
            <w:pPr>
              <w:spacing w:after="0" w:line="240" w:lineRule="auto"/>
              <w:rPr>
                <w:rFonts w:ascii="Calibri" w:eastAsia="Times New Roman" w:hAnsi="Calibri" w:cs="Times New Roman"/>
                <w:color w:val="000000"/>
                <w:sz w:val="24"/>
                <w:szCs w:val="24"/>
                <w:lang w:eastAsia="en-GB"/>
              </w:rPr>
            </w:pPr>
            <w:r>
              <w:rPr>
                <w:rFonts w:ascii="Calibri" w:hAnsi="Calibri" w:cs="Calibri"/>
                <w:color w:val="000000"/>
              </w:rPr>
              <w:t>3</w:t>
            </w:r>
          </w:p>
        </w:tc>
        <w:tc>
          <w:tcPr>
            <w:tcW w:w="510" w:type="pct"/>
            <w:tcBorders>
              <w:top w:val="nil"/>
              <w:left w:val="nil"/>
              <w:bottom w:val="single" w:sz="4" w:space="0" w:color="auto"/>
              <w:right w:val="single" w:sz="4" w:space="0" w:color="auto"/>
            </w:tcBorders>
            <w:shd w:val="clear" w:color="000000" w:fill="FABF8F"/>
            <w:noWrap/>
            <w:vAlign w:val="center"/>
            <w:hideMark/>
          </w:tcPr>
          <w:p w14:paraId="1819FA16" w14:textId="56238E09" w:rsidR="00600D14" w:rsidRPr="001E615B" w:rsidRDefault="00600D14" w:rsidP="00600D14">
            <w:pPr>
              <w:spacing w:after="0" w:line="240" w:lineRule="auto"/>
              <w:rPr>
                <w:rFonts w:ascii="Calibri" w:eastAsia="Times New Roman" w:hAnsi="Calibri" w:cs="Times New Roman"/>
                <w:color w:val="000000"/>
                <w:sz w:val="24"/>
                <w:szCs w:val="24"/>
                <w:lang w:eastAsia="en-GB"/>
              </w:rPr>
            </w:pPr>
            <w:r>
              <w:rPr>
                <w:rFonts w:ascii="Calibri" w:hAnsi="Calibri" w:cs="Calibri"/>
                <w:color w:val="000000"/>
              </w:rPr>
              <w:t>Theme 1</w:t>
            </w:r>
          </w:p>
        </w:tc>
        <w:tc>
          <w:tcPr>
            <w:tcW w:w="2363" w:type="pct"/>
            <w:tcBorders>
              <w:top w:val="nil"/>
              <w:left w:val="nil"/>
              <w:bottom w:val="single" w:sz="4" w:space="0" w:color="auto"/>
              <w:right w:val="single" w:sz="4" w:space="0" w:color="auto"/>
            </w:tcBorders>
            <w:shd w:val="clear" w:color="000000" w:fill="FFFFFF"/>
            <w:vAlign w:val="center"/>
            <w:hideMark/>
          </w:tcPr>
          <w:p w14:paraId="379BE1BA" w14:textId="5E020F0D" w:rsidR="00600D14" w:rsidRPr="001E615B" w:rsidRDefault="00600D14" w:rsidP="00600D14">
            <w:pPr>
              <w:spacing w:after="0" w:line="240" w:lineRule="auto"/>
              <w:rPr>
                <w:rFonts w:ascii="Calibri" w:eastAsia="Times New Roman" w:hAnsi="Calibri" w:cs="Times New Roman"/>
                <w:color w:val="000000"/>
                <w:sz w:val="24"/>
                <w:szCs w:val="24"/>
                <w:lang w:eastAsia="en-GB"/>
              </w:rPr>
            </w:pPr>
            <w:r>
              <w:rPr>
                <w:rFonts w:ascii="Calibri" w:hAnsi="Calibri" w:cs="Calibri"/>
                <w:color w:val="000000"/>
              </w:rPr>
              <w:t>I can identify equivalent fractions</w:t>
            </w:r>
          </w:p>
        </w:tc>
        <w:tc>
          <w:tcPr>
            <w:tcW w:w="755" w:type="pct"/>
            <w:tcBorders>
              <w:top w:val="single" w:sz="4" w:space="0" w:color="auto"/>
              <w:left w:val="nil"/>
              <w:bottom w:val="single" w:sz="4" w:space="0" w:color="auto"/>
              <w:right w:val="single" w:sz="4" w:space="0" w:color="auto"/>
            </w:tcBorders>
          </w:tcPr>
          <w:p w14:paraId="6EB5C03B" w14:textId="77777777" w:rsidR="00600D14" w:rsidRPr="00D76A23" w:rsidRDefault="00600D14" w:rsidP="00600D14">
            <w:pPr>
              <w:spacing w:after="0" w:line="240" w:lineRule="auto"/>
              <w:rPr>
                <w:rFonts w:ascii="Calibri" w:eastAsia="Times New Roman" w:hAnsi="Calibri" w:cs="Times New Roman"/>
                <w:color w:val="000000"/>
                <w:lang w:eastAsia="en-GB"/>
              </w:rPr>
            </w:pPr>
          </w:p>
        </w:tc>
        <w:tc>
          <w:tcPr>
            <w:tcW w:w="1153" w:type="pct"/>
            <w:tcBorders>
              <w:top w:val="nil"/>
              <w:left w:val="single" w:sz="4" w:space="0" w:color="auto"/>
              <w:bottom w:val="single" w:sz="4" w:space="0" w:color="auto"/>
              <w:right w:val="single" w:sz="4" w:space="0" w:color="auto"/>
            </w:tcBorders>
            <w:shd w:val="clear" w:color="auto" w:fill="auto"/>
            <w:noWrap/>
            <w:vAlign w:val="center"/>
            <w:hideMark/>
          </w:tcPr>
          <w:p w14:paraId="722F7E33" w14:textId="3F0645EF" w:rsidR="00600D14" w:rsidRPr="00D76A23" w:rsidRDefault="00600D14" w:rsidP="00600D14">
            <w:pPr>
              <w:spacing w:after="0" w:line="240" w:lineRule="auto"/>
              <w:rPr>
                <w:rFonts w:ascii="Calibri" w:eastAsia="Times New Roman" w:hAnsi="Calibri" w:cs="Times New Roman"/>
                <w:color w:val="000000"/>
                <w:lang w:eastAsia="en-GB"/>
              </w:rPr>
            </w:pPr>
            <w:r w:rsidRPr="00D76A23">
              <w:rPr>
                <w:rFonts w:ascii="Calibri" w:eastAsia="Times New Roman" w:hAnsi="Calibri" w:cs="Times New Roman"/>
                <w:color w:val="000000"/>
                <w:lang w:eastAsia="en-GB"/>
              </w:rPr>
              <w:t> </w:t>
            </w:r>
          </w:p>
        </w:tc>
      </w:tr>
      <w:tr w:rsidR="00600D14" w:rsidRPr="00D76A23" w14:paraId="20E7B2C4" w14:textId="77777777" w:rsidTr="00600D14">
        <w:trPr>
          <w:trHeight w:val="885"/>
        </w:trPr>
        <w:tc>
          <w:tcPr>
            <w:tcW w:w="220" w:type="pct"/>
            <w:tcBorders>
              <w:top w:val="nil"/>
              <w:left w:val="single" w:sz="4" w:space="0" w:color="auto"/>
              <w:bottom w:val="single" w:sz="4" w:space="0" w:color="auto"/>
              <w:right w:val="single" w:sz="4" w:space="0" w:color="auto"/>
            </w:tcBorders>
            <w:shd w:val="clear" w:color="000000" w:fill="FFFFFF"/>
            <w:vAlign w:val="center"/>
            <w:hideMark/>
          </w:tcPr>
          <w:p w14:paraId="39760F18" w14:textId="284FFF6A" w:rsidR="00600D14" w:rsidRPr="001E615B" w:rsidRDefault="00600D14" w:rsidP="00600D14">
            <w:pPr>
              <w:spacing w:after="0" w:line="240" w:lineRule="auto"/>
              <w:rPr>
                <w:rFonts w:ascii="Calibri" w:eastAsia="Times New Roman" w:hAnsi="Calibri" w:cs="Times New Roman"/>
                <w:color w:val="000000"/>
                <w:sz w:val="24"/>
                <w:szCs w:val="24"/>
                <w:lang w:eastAsia="en-GB"/>
              </w:rPr>
            </w:pPr>
            <w:r>
              <w:rPr>
                <w:rFonts w:ascii="Calibri" w:hAnsi="Calibri" w:cs="Calibri"/>
                <w:color w:val="000000"/>
              </w:rPr>
              <w:t>4</w:t>
            </w:r>
          </w:p>
        </w:tc>
        <w:tc>
          <w:tcPr>
            <w:tcW w:w="510" w:type="pct"/>
            <w:tcBorders>
              <w:top w:val="nil"/>
              <w:left w:val="nil"/>
              <w:bottom w:val="single" w:sz="4" w:space="0" w:color="auto"/>
              <w:right w:val="single" w:sz="4" w:space="0" w:color="auto"/>
            </w:tcBorders>
            <w:shd w:val="clear" w:color="000000" w:fill="FABF8F"/>
            <w:noWrap/>
            <w:vAlign w:val="center"/>
            <w:hideMark/>
          </w:tcPr>
          <w:p w14:paraId="012DE87C" w14:textId="2FBE286B" w:rsidR="00600D14" w:rsidRPr="001E615B" w:rsidRDefault="00600D14" w:rsidP="00600D14">
            <w:pPr>
              <w:spacing w:after="0" w:line="240" w:lineRule="auto"/>
              <w:rPr>
                <w:rFonts w:ascii="Calibri" w:eastAsia="Times New Roman" w:hAnsi="Calibri" w:cs="Times New Roman"/>
                <w:color w:val="000000"/>
                <w:sz w:val="24"/>
                <w:szCs w:val="24"/>
                <w:lang w:eastAsia="en-GB"/>
              </w:rPr>
            </w:pPr>
            <w:r>
              <w:rPr>
                <w:rFonts w:ascii="Calibri" w:hAnsi="Calibri" w:cs="Calibri"/>
                <w:color w:val="000000"/>
              </w:rPr>
              <w:t>Theme 1</w:t>
            </w:r>
          </w:p>
        </w:tc>
        <w:tc>
          <w:tcPr>
            <w:tcW w:w="2363" w:type="pct"/>
            <w:tcBorders>
              <w:top w:val="nil"/>
              <w:left w:val="nil"/>
              <w:bottom w:val="single" w:sz="4" w:space="0" w:color="auto"/>
              <w:right w:val="single" w:sz="4" w:space="0" w:color="auto"/>
            </w:tcBorders>
            <w:shd w:val="clear" w:color="000000" w:fill="FFFFFF"/>
            <w:vAlign w:val="center"/>
            <w:hideMark/>
          </w:tcPr>
          <w:p w14:paraId="593C8B93" w14:textId="751BE464" w:rsidR="00600D14" w:rsidRPr="001E615B" w:rsidRDefault="00600D14" w:rsidP="00600D14">
            <w:pPr>
              <w:spacing w:after="0" w:line="240" w:lineRule="auto"/>
              <w:rPr>
                <w:rFonts w:ascii="Calibri" w:eastAsia="Times New Roman" w:hAnsi="Calibri" w:cs="Times New Roman"/>
                <w:color w:val="000000"/>
                <w:sz w:val="24"/>
                <w:szCs w:val="24"/>
                <w:lang w:eastAsia="en-GB"/>
              </w:rPr>
            </w:pPr>
            <w:r>
              <w:rPr>
                <w:rFonts w:ascii="Calibri" w:hAnsi="Calibri" w:cs="Calibri"/>
                <w:color w:val="000000"/>
              </w:rPr>
              <w:t>I can represent a number of hundredths as a fraction, decimal and percentage</w:t>
            </w:r>
          </w:p>
        </w:tc>
        <w:tc>
          <w:tcPr>
            <w:tcW w:w="755" w:type="pct"/>
            <w:tcBorders>
              <w:top w:val="single" w:sz="4" w:space="0" w:color="auto"/>
              <w:left w:val="nil"/>
              <w:bottom w:val="single" w:sz="4" w:space="0" w:color="auto"/>
              <w:right w:val="single" w:sz="4" w:space="0" w:color="auto"/>
            </w:tcBorders>
          </w:tcPr>
          <w:p w14:paraId="0AAEA2C2" w14:textId="77777777" w:rsidR="00600D14" w:rsidRPr="00D76A23" w:rsidRDefault="00600D14" w:rsidP="00600D14">
            <w:pPr>
              <w:spacing w:after="0" w:line="240" w:lineRule="auto"/>
              <w:rPr>
                <w:rFonts w:ascii="Calibri" w:eastAsia="Times New Roman" w:hAnsi="Calibri" w:cs="Times New Roman"/>
                <w:color w:val="000000"/>
                <w:lang w:eastAsia="en-GB"/>
              </w:rPr>
            </w:pPr>
          </w:p>
        </w:tc>
        <w:tc>
          <w:tcPr>
            <w:tcW w:w="1153" w:type="pct"/>
            <w:tcBorders>
              <w:top w:val="nil"/>
              <w:left w:val="single" w:sz="4" w:space="0" w:color="auto"/>
              <w:bottom w:val="single" w:sz="4" w:space="0" w:color="auto"/>
              <w:right w:val="single" w:sz="4" w:space="0" w:color="auto"/>
            </w:tcBorders>
            <w:shd w:val="clear" w:color="auto" w:fill="auto"/>
            <w:noWrap/>
            <w:vAlign w:val="center"/>
            <w:hideMark/>
          </w:tcPr>
          <w:p w14:paraId="02C37EE4" w14:textId="4D9C928A" w:rsidR="00600D14" w:rsidRPr="00D76A23" w:rsidRDefault="00600D14" w:rsidP="00600D14">
            <w:pPr>
              <w:spacing w:after="0" w:line="240" w:lineRule="auto"/>
              <w:rPr>
                <w:rFonts w:ascii="Calibri" w:eastAsia="Times New Roman" w:hAnsi="Calibri" w:cs="Times New Roman"/>
                <w:color w:val="000000"/>
                <w:lang w:eastAsia="en-GB"/>
              </w:rPr>
            </w:pPr>
            <w:r w:rsidRPr="00D76A23">
              <w:rPr>
                <w:rFonts w:ascii="Calibri" w:eastAsia="Times New Roman" w:hAnsi="Calibri" w:cs="Times New Roman"/>
                <w:color w:val="000000"/>
                <w:lang w:eastAsia="en-GB"/>
              </w:rPr>
              <w:t> </w:t>
            </w:r>
          </w:p>
        </w:tc>
      </w:tr>
      <w:tr w:rsidR="00600D14" w:rsidRPr="00D76A23" w14:paraId="6362422B" w14:textId="77777777" w:rsidTr="00600D14">
        <w:trPr>
          <w:trHeight w:val="885"/>
        </w:trPr>
        <w:tc>
          <w:tcPr>
            <w:tcW w:w="220" w:type="pct"/>
            <w:tcBorders>
              <w:top w:val="nil"/>
              <w:left w:val="single" w:sz="4" w:space="0" w:color="auto"/>
              <w:bottom w:val="single" w:sz="4" w:space="0" w:color="auto"/>
              <w:right w:val="single" w:sz="4" w:space="0" w:color="auto"/>
            </w:tcBorders>
            <w:shd w:val="clear" w:color="000000" w:fill="FFFFFF"/>
            <w:vAlign w:val="center"/>
            <w:hideMark/>
          </w:tcPr>
          <w:p w14:paraId="73C1DD0C" w14:textId="40C2D09A" w:rsidR="00600D14" w:rsidRPr="001E615B" w:rsidRDefault="00600D14" w:rsidP="00600D14">
            <w:pPr>
              <w:spacing w:after="0" w:line="240" w:lineRule="auto"/>
              <w:rPr>
                <w:rFonts w:ascii="Calibri" w:eastAsia="Times New Roman" w:hAnsi="Calibri" w:cs="Times New Roman"/>
                <w:color w:val="000000"/>
                <w:sz w:val="24"/>
                <w:szCs w:val="24"/>
                <w:lang w:eastAsia="en-GB"/>
              </w:rPr>
            </w:pPr>
            <w:r>
              <w:rPr>
                <w:rFonts w:ascii="Calibri" w:hAnsi="Calibri" w:cs="Calibri"/>
                <w:color w:val="000000"/>
              </w:rPr>
              <w:t>5</w:t>
            </w:r>
          </w:p>
        </w:tc>
        <w:tc>
          <w:tcPr>
            <w:tcW w:w="510" w:type="pct"/>
            <w:tcBorders>
              <w:top w:val="nil"/>
              <w:left w:val="nil"/>
              <w:bottom w:val="single" w:sz="4" w:space="0" w:color="auto"/>
              <w:right w:val="single" w:sz="4" w:space="0" w:color="auto"/>
            </w:tcBorders>
            <w:shd w:val="clear" w:color="000000" w:fill="FABF8F"/>
            <w:noWrap/>
            <w:vAlign w:val="center"/>
            <w:hideMark/>
          </w:tcPr>
          <w:p w14:paraId="6F4A1004" w14:textId="2AE26310" w:rsidR="00600D14" w:rsidRPr="001E615B" w:rsidRDefault="00600D14" w:rsidP="00600D14">
            <w:pPr>
              <w:spacing w:after="0" w:line="240" w:lineRule="auto"/>
              <w:rPr>
                <w:rFonts w:ascii="Calibri" w:eastAsia="Times New Roman" w:hAnsi="Calibri" w:cs="Times New Roman"/>
                <w:color w:val="000000"/>
                <w:sz w:val="24"/>
                <w:szCs w:val="24"/>
                <w:lang w:eastAsia="en-GB"/>
              </w:rPr>
            </w:pPr>
            <w:r>
              <w:rPr>
                <w:rFonts w:ascii="Calibri" w:hAnsi="Calibri" w:cs="Calibri"/>
                <w:color w:val="000000"/>
              </w:rPr>
              <w:t>Theme 1</w:t>
            </w:r>
          </w:p>
        </w:tc>
        <w:tc>
          <w:tcPr>
            <w:tcW w:w="2363" w:type="pct"/>
            <w:tcBorders>
              <w:top w:val="nil"/>
              <w:left w:val="nil"/>
              <w:bottom w:val="single" w:sz="4" w:space="0" w:color="auto"/>
              <w:right w:val="single" w:sz="4" w:space="0" w:color="auto"/>
            </w:tcBorders>
            <w:shd w:val="clear" w:color="000000" w:fill="FFFFFF"/>
            <w:vAlign w:val="center"/>
            <w:hideMark/>
          </w:tcPr>
          <w:p w14:paraId="075550A2" w14:textId="5A378C02" w:rsidR="00600D14" w:rsidRPr="001E615B" w:rsidRDefault="00600D14" w:rsidP="00600D14">
            <w:pPr>
              <w:spacing w:after="0" w:line="240" w:lineRule="auto"/>
              <w:rPr>
                <w:rFonts w:ascii="Calibri" w:eastAsia="Times New Roman" w:hAnsi="Calibri" w:cs="Times New Roman"/>
                <w:color w:val="000000"/>
                <w:sz w:val="24"/>
                <w:szCs w:val="24"/>
                <w:lang w:eastAsia="en-GB"/>
              </w:rPr>
            </w:pPr>
            <w:r>
              <w:rPr>
                <w:rFonts w:ascii="Calibri" w:hAnsi="Calibri" w:cs="Calibri"/>
                <w:color w:val="000000"/>
              </w:rPr>
              <w:t>I can use negative numbers in context and calculate intervals across zero</w:t>
            </w:r>
          </w:p>
        </w:tc>
        <w:tc>
          <w:tcPr>
            <w:tcW w:w="755" w:type="pct"/>
            <w:tcBorders>
              <w:top w:val="single" w:sz="4" w:space="0" w:color="auto"/>
              <w:left w:val="nil"/>
              <w:bottom w:val="single" w:sz="4" w:space="0" w:color="auto"/>
              <w:right w:val="single" w:sz="4" w:space="0" w:color="auto"/>
            </w:tcBorders>
          </w:tcPr>
          <w:p w14:paraId="5E0DA5E3" w14:textId="77777777" w:rsidR="00600D14" w:rsidRPr="00D76A23" w:rsidRDefault="00600D14" w:rsidP="00600D14">
            <w:pPr>
              <w:spacing w:after="0" w:line="240" w:lineRule="auto"/>
              <w:rPr>
                <w:rFonts w:ascii="Calibri" w:eastAsia="Times New Roman" w:hAnsi="Calibri" w:cs="Times New Roman"/>
                <w:color w:val="000000"/>
                <w:lang w:eastAsia="en-GB"/>
              </w:rPr>
            </w:pPr>
          </w:p>
        </w:tc>
        <w:tc>
          <w:tcPr>
            <w:tcW w:w="1153" w:type="pct"/>
            <w:tcBorders>
              <w:top w:val="nil"/>
              <w:left w:val="single" w:sz="4" w:space="0" w:color="auto"/>
              <w:bottom w:val="single" w:sz="4" w:space="0" w:color="auto"/>
              <w:right w:val="single" w:sz="4" w:space="0" w:color="auto"/>
            </w:tcBorders>
            <w:shd w:val="clear" w:color="auto" w:fill="auto"/>
            <w:noWrap/>
            <w:vAlign w:val="center"/>
            <w:hideMark/>
          </w:tcPr>
          <w:p w14:paraId="6F030EF8" w14:textId="68A6B228" w:rsidR="00600D14" w:rsidRPr="00D76A23" w:rsidRDefault="00600D14" w:rsidP="00600D14">
            <w:pPr>
              <w:spacing w:after="0" w:line="240" w:lineRule="auto"/>
              <w:rPr>
                <w:rFonts w:ascii="Calibri" w:eastAsia="Times New Roman" w:hAnsi="Calibri" w:cs="Times New Roman"/>
                <w:color w:val="000000"/>
                <w:lang w:eastAsia="en-GB"/>
              </w:rPr>
            </w:pPr>
            <w:r w:rsidRPr="00D76A23">
              <w:rPr>
                <w:rFonts w:ascii="Calibri" w:eastAsia="Times New Roman" w:hAnsi="Calibri" w:cs="Times New Roman"/>
                <w:color w:val="000000"/>
                <w:lang w:eastAsia="en-GB"/>
              </w:rPr>
              <w:t> </w:t>
            </w:r>
          </w:p>
        </w:tc>
      </w:tr>
      <w:tr w:rsidR="00600D14" w:rsidRPr="00D76A23" w14:paraId="182DD407" w14:textId="77777777" w:rsidTr="00600D14">
        <w:trPr>
          <w:trHeight w:val="885"/>
        </w:trPr>
        <w:tc>
          <w:tcPr>
            <w:tcW w:w="220" w:type="pct"/>
            <w:tcBorders>
              <w:top w:val="nil"/>
              <w:left w:val="single" w:sz="4" w:space="0" w:color="auto"/>
              <w:bottom w:val="single" w:sz="4" w:space="0" w:color="auto"/>
              <w:right w:val="single" w:sz="4" w:space="0" w:color="auto"/>
            </w:tcBorders>
            <w:shd w:val="clear" w:color="000000" w:fill="FFFFFF"/>
            <w:vAlign w:val="center"/>
            <w:hideMark/>
          </w:tcPr>
          <w:p w14:paraId="4B91520C" w14:textId="31CAC0B7" w:rsidR="00600D14" w:rsidRPr="001E615B" w:rsidRDefault="00600D14" w:rsidP="00600D14">
            <w:pPr>
              <w:spacing w:after="0" w:line="240" w:lineRule="auto"/>
              <w:rPr>
                <w:rFonts w:ascii="Calibri" w:eastAsia="Times New Roman" w:hAnsi="Calibri" w:cs="Times New Roman"/>
                <w:color w:val="000000"/>
                <w:sz w:val="24"/>
                <w:szCs w:val="24"/>
                <w:lang w:eastAsia="en-GB"/>
              </w:rPr>
            </w:pPr>
            <w:r>
              <w:rPr>
                <w:rFonts w:ascii="Calibri" w:hAnsi="Calibri" w:cs="Calibri"/>
                <w:color w:val="000000"/>
              </w:rPr>
              <w:t>6</w:t>
            </w:r>
          </w:p>
        </w:tc>
        <w:tc>
          <w:tcPr>
            <w:tcW w:w="510" w:type="pct"/>
            <w:tcBorders>
              <w:top w:val="nil"/>
              <w:left w:val="nil"/>
              <w:bottom w:val="single" w:sz="4" w:space="0" w:color="auto"/>
              <w:right w:val="single" w:sz="4" w:space="0" w:color="auto"/>
            </w:tcBorders>
            <w:shd w:val="clear" w:color="000000" w:fill="BFBFBF"/>
            <w:noWrap/>
            <w:vAlign w:val="center"/>
            <w:hideMark/>
          </w:tcPr>
          <w:p w14:paraId="21057BD1" w14:textId="797FBB6F" w:rsidR="00600D14" w:rsidRPr="001E615B" w:rsidRDefault="00600D14" w:rsidP="00600D14">
            <w:pPr>
              <w:spacing w:after="0" w:line="240" w:lineRule="auto"/>
              <w:rPr>
                <w:rFonts w:ascii="Calibri" w:eastAsia="Times New Roman" w:hAnsi="Calibri" w:cs="Times New Roman"/>
                <w:color w:val="000000"/>
                <w:sz w:val="24"/>
                <w:szCs w:val="24"/>
                <w:lang w:eastAsia="en-GB"/>
              </w:rPr>
            </w:pPr>
            <w:r>
              <w:rPr>
                <w:rFonts w:ascii="Calibri" w:hAnsi="Calibri" w:cs="Calibri"/>
                <w:color w:val="000000"/>
              </w:rPr>
              <w:t>Theme 2</w:t>
            </w:r>
          </w:p>
        </w:tc>
        <w:tc>
          <w:tcPr>
            <w:tcW w:w="2363" w:type="pct"/>
            <w:tcBorders>
              <w:top w:val="nil"/>
              <w:left w:val="nil"/>
              <w:bottom w:val="single" w:sz="4" w:space="0" w:color="auto"/>
              <w:right w:val="single" w:sz="4" w:space="0" w:color="auto"/>
            </w:tcBorders>
            <w:shd w:val="clear" w:color="000000" w:fill="FFFFFF"/>
            <w:vAlign w:val="center"/>
            <w:hideMark/>
          </w:tcPr>
          <w:p w14:paraId="6A6BB227" w14:textId="11D3DF2C" w:rsidR="00600D14" w:rsidRPr="001E615B" w:rsidRDefault="00600D14" w:rsidP="00600D14">
            <w:pPr>
              <w:spacing w:after="0" w:line="240" w:lineRule="auto"/>
              <w:rPr>
                <w:rFonts w:ascii="Calibri" w:eastAsia="Times New Roman" w:hAnsi="Calibri" w:cs="Times New Roman"/>
                <w:color w:val="000000"/>
                <w:sz w:val="24"/>
                <w:szCs w:val="24"/>
                <w:lang w:eastAsia="en-GB"/>
              </w:rPr>
            </w:pPr>
            <w:r>
              <w:rPr>
                <w:rFonts w:ascii="Calibri" w:hAnsi="Calibri" w:cs="Calibri"/>
                <w:color w:val="000000"/>
              </w:rPr>
              <w:t>I can solve multistep addition and subtraction problems, deciding which operations and methods to use</w:t>
            </w:r>
          </w:p>
        </w:tc>
        <w:tc>
          <w:tcPr>
            <w:tcW w:w="755" w:type="pct"/>
            <w:tcBorders>
              <w:top w:val="single" w:sz="4" w:space="0" w:color="auto"/>
              <w:left w:val="nil"/>
              <w:bottom w:val="single" w:sz="4" w:space="0" w:color="auto"/>
              <w:right w:val="single" w:sz="4" w:space="0" w:color="auto"/>
            </w:tcBorders>
          </w:tcPr>
          <w:p w14:paraId="75F11CA3" w14:textId="77777777" w:rsidR="00600D14" w:rsidRPr="00D76A23" w:rsidRDefault="00600D14" w:rsidP="00600D14">
            <w:pPr>
              <w:spacing w:after="0" w:line="240" w:lineRule="auto"/>
              <w:rPr>
                <w:rFonts w:ascii="Calibri" w:eastAsia="Times New Roman" w:hAnsi="Calibri" w:cs="Times New Roman"/>
                <w:color w:val="000000"/>
                <w:lang w:eastAsia="en-GB"/>
              </w:rPr>
            </w:pPr>
          </w:p>
        </w:tc>
        <w:tc>
          <w:tcPr>
            <w:tcW w:w="1153" w:type="pct"/>
            <w:tcBorders>
              <w:top w:val="nil"/>
              <w:left w:val="single" w:sz="4" w:space="0" w:color="auto"/>
              <w:bottom w:val="single" w:sz="4" w:space="0" w:color="auto"/>
              <w:right w:val="single" w:sz="4" w:space="0" w:color="auto"/>
            </w:tcBorders>
            <w:shd w:val="clear" w:color="auto" w:fill="auto"/>
            <w:noWrap/>
            <w:vAlign w:val="center"/>
            <w:hideMark/>
          </w:tcPr>
          <w:p w14:paraId="409E68F8" w14:textId="4CA1CAE2" w:rsidR="00600D14" w:rsidRPr="00D76A23" w:rsidRDefault="00600D14" w:rsidP="00600D14">
            <w:pPr>
              <w:spacing w:after="0" w:line="240" w:lineRule="auto"/>
              <w:rPr>
                <w:rFonts w:ascii="Calibri" w:eastAsia="Times New Roman" w:hAnsi="Calibri" w:cs="Times New Roman"/>
                <w:color w:val="000000"/>
                <w:lang w:eastAsia="en-GB"/>
              </w:rPr>
            </w:pPr>
            <w:r w:rsidRPr="00D76A23">
              <w:rPr>
                <w:rFonts w:ascii="Calibri" w:eastAsia="Times New Roman" w:hAnsi="Calibri" w:cs="Times New Roman"/>
                <w:color w:val="000000"/>
                <w:lang w:eastAsia="en-GB"/>
              </w:rPr>
              <w:t> </w:t>
            </w:r>
          </w:p>
        </w:tc>
      </w:tr>
      <w:tr w:rsidR="00600D14" w:rsidRPr="00D76A23" w14:paraId="381B7F2A" w14:textId="77777777" w:rsidTr="00600D14">
        <w:trPr>
          <w:trHeight w:val="885"/>
        </w:trPr>
        <w:tc>
          <w:tcPr>
            <w:tcW w:w="220" w:type="pct"/>
            <w:tcBorders>
              <w:top w:val="nil"/>
              <w:left w:val="single" w:sz="4" w:space="0" w:color="auto"/>
              <w:bottom w:val="single" w:sz="4" w:space="0" w:color="auto"/>
              <w:right w:val="single" w:sz="4" w:space="0" w:color="auto"/>
            </w:tcBorders>
            <w:shd w:val="clear" w:color="000000" w:fill="FFFFFF"/>
            <w:vAlign w:val="center"/>
            <w:hideMark/>
          </w:tcPr>
          <w:p w14:paraId="312BD388" w14:textId="18D886B5" w:rsidR="00600D14" w:rsidRPr="001E615B" w:rsidRDefault="00600D14" w:rsidP="00600D14">
            <w:pPr>
              <w:spacing w:after="0" w:line="240" w:lineRule="auto"/>
              <w:rPr>
                <w:rFonts w:ascii="Calibri" w:eastAsia="Times New Roman" w:hAnsi="Calibri" w:cs="Times New Roman"/>
                <w:color w:val="000000"/>
                <w:sz w:val="24"/>
                <w:szCs w:val="24"/>
                <w:lang w:eastAsia="en-GB"/>
              </w:rPr>
            </w:pPr>
            <w:r>
              <w:rPr>
                <w:rFonts w:ascii="Calibri" w:hAnsi="Calibri" w:cs="Calibri"/>
                <w:color w:val="000000"/>
              </w:rPr>
              <w:t>7</w:t>
            </w:r>
          </w:p>
        </w:tc>
        <w:tc>
          <w:tcPr>
            <w:tcW w:w="510" w:type="pct"/>
            <w:tcBorders>
              <w:top w:val="nil"/>
              <w:left w:val="nil"/>
              <w:bottom w:val="single" w:sz="4" w:space="0" w:color="auto"/>
              <w:right w:val="single" w:sz="4" w:space="0" w:color="auto"/>
            </w:tcBorders>
            <w:shd w:val="clear" w:color="000000" w:fill="BFBFBF"/>
            <w:noWrap/>
            <w:vAlign w:val="center"/>
            <w:hideMark/>
          </w:tcPr>
          <w:p w14:paraId="795ECAB7" w14:textId="3B32CA8F" w:rsidR="00600D14" w:rsidRPr="001E615B" w:rsidRDefault="00600D14" w:rsidP="00600D14">
            <w:pPr>
              <w:spacing w:after="0" w:line="240" w:lineRule="auto"/>
              <w:rPr>
                <w:rFonts w:ascii="Calibri" w:eastAsia="Times New Roman" w:hAnsi="Calibri" w:cs="Times New Roman"/>
                <w:color w:val="000000"/>
                <w:sz w:val="24"/>
                <w:szCs w:val="24"/>
                <w:lang w:eastAsia="en-GB"/>
              </w:rPr>
            </w:pPr>
            <w:r>
              <w:rPr>
                <w:rFonts w:ascii="Calibri" w:hAnsi="Calibri" w:cs="Calibri"/>
                <w:color w:val="000000"/>
              </w:rPr>
              <w:t>Theme 2</w:t>
            </w:r>
          </w:p>
        </w:tc>
        <w:tc>
          <w:tcPr>
            <w:tcW w:w="2363" w:type="pct"/>
            <w:tcBorders>
              <w:top w:val="nil"/>
              <w:left w:val="nil"/>
              <w:bottom w:val="single" w:sz="4" w:space="0" w:color="auto"/>
              <w:right w:val="single" w:sz="4" w:space="0" w:color="auto"/>
            </w:tcBorders>
            <w:shd w:val="clear" w:color="000000" w:fill="FFFFFF"/>
            <w:vAlign w:val="center"/>
            <w:hideMark/>
          </w:tcPr>
          <w:p w14:paraId="4493C52B" w14:textId="3DC994F1" w:rsidR="00600D14" w:rsidRPr="001E615B" w:rsidRDefault="00600D14" w:rsidP="00600D14">
            <w:pPr>
              <w:spacing w:after="0" w:line="240" w:lineRule="auto"/>
              <w:rPr>
                <w:rFonts w:ascii="Calibri" w:eastAsia="Times New Roman" w:hAnsi="Calibri" w:cs="Times New Roman"/>
                <w:color w:val="000000"/>
                <w:sz w:val="24"/>
                <w:szCs w:val="24"/>
                <w:lang w:eastAsia="en-GB"/>
              </w:rPr>
            </w:pPr>
            <w:r>
              <w:rPr>
                <w:rFonts w:ascii="Calibri" w:hAnsi="Calibri" w:cs="Calibri"/>
                <w:color w:val="000000"/>
              </w:rPr>
              <w:t>I can apply the area model to multiply two multi digit integers</w:t>
            </w:r>
          </w:p>
        </w:tc>
        <w:tc>
          <w:tcPr>
            <w:tcW w:w="755" w:type="pct"/>
            <w:tcBorders>
              <w:top w:val="single" w:sz="4" w:space="0" w:color="auto"/>
              <w:left w:val="nil"/>
              <w:bottom w:val="single" w:sz="4" w:space="0" w:color="auto"/>
              <w:right w:val="single" w:sz="4" w:space="0" w:color="auto"/>
            </w:tcBorders>
          </w:tcPr>
          <w:p w14:paraId="01FEBC50" w14:textId="77777777" w:rsidR="00600D14" w:rsidRPr="00D76A23" w:rsidRDefault="00600D14" w:rsidP="00600D14">
            <w:pPr>
              <w:spacing w:after="0" w:line="240" w:lineRule="auto"/>
              <w:rPr>
                <w:rFonts w:ascii="Calibri" w:eastAsia="Times New Roman" w:hAnsi="Calibri" w:cs="Times New Roman"/>
                <w:color w:val="000000"/>
                <w:lang w:eastAsia="en-GB"/>
              </w:rPr>
            </w:pPr>
          </w:p>
        </w:tc>
        <w:tc>
          <w:tcPr>
            <w:tcW w:w="1153" w:type="pct"/>
            <w:tcBorders>
              <w:top w:val="nil"/>
              <w:left w:val="single" w:sz="4" w:space="0" w:color="auto"/>
              <w:bottom w:val="single" w:sz="4" w:space="0" w:color="auto"/>
              <w:right w:val="single" w:sz="4" w:space="0" w:color="auto"/>
            </w:tcBorders>
            <w:shd w:val="clear" w:color="auto" w:fill="auto"/>
            <w:noWrap/>
            <w:vAlign w:val="center"/>
            <w:hideMark/>
          </w:tcPr>
          <w:p w14:paraId="73FFD1AB" w14:textId="3DE47F91" w:rsidR="00600D14" w:rsidRPr="00D76A23" w:rsidRDefault="00600D14" w:rsidP="00600D14">
            <w:pPr>
              <w:spacing w:after="0" w:line="240" w:lineRule="auto"/>
              <w:rPr>
                <w:rFonts w:ascii="Calibri" w:eastAsia="Times New Roman" w:hAnsi="Calibri" w:cs="Times New Roman"/>
                <w:color w:val="000000"/>
                <w:lang w:eastAsia="en-GB"/>
              </w:rPr>
            </w:pPr>
            <w:r w:rsidRPr="00D76A23">
              <w:rPr>
                <w:rFonts w:ascii="Calibri" w:eastAsia="Times New Roman" w:hAnsi="Calibri" w:cs="Times New Roman"/>
                <w:color w:val="000000"/>
                <w:lang w:eastAsia="en-GB"/>
              </w:rPr>
              <w:t> </w:t>
            </w:r>
          </w:p>
        </w:tc>
      </w:tr>
      <w:tr w:rsidR="00600D14" w:rsidRPr="00D76A23" w14:paraId="45D30844" w14:textId="77777777" w:rsidTr="00600D14">
        <w:trPr>
          <w:trHeight w:val="885"/>
        </w:trPr>
        <w:tc>
          <w:tcPr>
            <w:tcW w:w="220" w:type="pct"/>
            <w:tcBorders>
              <w:top w:val="nil"/>
              <w:left w:val="single" w:sz="4" w:space="0" w:color="auto"/>
              <w:bottom w:val="single" w:sz="4" w:space="0" w:color="auto"/>
              <w:right w:val="single" w:sz="4" w:space="0" w:color="auto"/>
            </w:tcBorders>
            <w:shd w:val="clear" w:color="000000" w:fill="FFFFFF"/>
            <w:noWrap/>
            <w:vAlign w:val="center"/>
            <w:hideMark/>
          </w:tcPr>
          <w:p w14:paraId="11EA336B" w14:textId="028E97B4" w:rsidR="00600D14" w:rsidRPr="001E615B" w:rsidRDefault="00600D14" w:rsidP="00600D14">
            <w:pPr>
              <w:spacing w:after="0" w:line="240" w:lineRule="auto"/>
              <w:rPr>
                <w:rFonts w:ascii="Calibri" w:eastAsia="Times New Roman" w:hAnsi="Calibri" w:cs="Times New Roman"/>
                <w:color w:val="000000"/>
                <w:sz w:val="24"/>
                <w:szCs w:val="24"/>
                <w:lang w:eastAsia="en-GB"/>
              </w:rPr>
            </w:pPr>
            <w:r>
              <w:rPr>
                <w:rFonts w:ascii="Calibri" w:hAnsi="Calibri" w:cs="Calibri"/>
                <w:color w:val="000000"/>
              </w:rPr>
              <w:t>8</w:t>
            </w:r>
          </w:p>
        </w:tc>
        <w:tc>
          <w:tcPr>
            <w:tcW w:w="510" w:type="pct"/>
            <w:tcBorders>
              <w:top w:val="nil"/>
              <w:left w:val="nil"/>
              <w:bottom w:val="single" w:sz="4" w:space="0" w:color="auto"/>
              <w:right w:val="single" w:sz="4" w:space="0" w:color="auto"/>
            </w:tcBorders>
            <w:shd w:val="clear" w:color="000000" w:fill="BFBFBF"/>
            <w:noWrap/>
            <w:vAlign w:val="center"/>
            <w:hideMark/>
          </w:tcPr>
          <w:p w14:paraId="60C35C72" w14:textId="4A2DBCBD" w:rsidR="00600D14" w:rsidRPr="001E615B" w:rsidRDefault="00600D14" w:rsidP="00600D14">
            <w:pPr>
              <w:spacing w:after="0" w:line="240" w:lineRule="auto"/>
              <w:rPr>
                <w:rFonts w:ascii="Calibri" w:eastAsia="Times New Roman" w:hAnsi="Calibri" w:cs="Times New Roman"/>
                <w:color w:val="000000"/>
                <w:sz w:val="24"/>
                <w:szCs w:val="24"/>
                <w:lang w:eastAsia="en-GB"/>
              </w:rPr>
            </w:pPr>
            <w:r>
              <w:rPr>
                <w:rFonts w:ascii="Calibri" w:hAnsi="Calibri" w:cs="Calibri"/>
                <w:color w:val="000000"/>
              </w:rPr>
              <w:t>Theme 2</w:t>
            </w:r>
          </w:p>
        </w:tc>
        <w:tc>
          <w:tcPr>
            <w:tcW w:w="2363" w:type="pct"/>
            <w:tcBorders>
              <w:top w:val="nil"/>
              <w:left w:val="nil"/>
              <w:bottom w:val="single" w:sz="4" w:space="0" w:color="auto"/>
              <w:right w:val="single" w:sz="4" w:space="0" w:color="auto"/>
            </w:tcBorders>
            <w:shd w:val="clear" w:color="000000" w:fill="FFFFFF"/>
            <w:vAlign w:val="center"/>
            <w:hideMark/>
          </w:tcPr>
          <w:p w14:paraId="41BE73AE" w14:textId="5D65603F" w:rsidR="00600D14" w:rsidRPr="001E615B" w:rsidRDefault="00600D14" w:rsidP="00600D14">
            <w:pPr>
              <w:spacing w:after="0" w:line="240" w:lineRule="auto"/>
              <w:rPr>
                <w:rFonts w:ascii="Calibri" w:eastAsia="Times New Roman" w:hAnsi="Calibri" w:cs="Times New Roman"/>
                <w:color w:val="000000"/>
                <w:sz w:val="24"/>
                <w:szCs w:val="24"/>
                <w:lang w:eastAsia="en-GB"/>
              </w:rPr>
            </w:pPr>
            <w:r>
              <w:rPr>
                <w:rFonts w:ascii="Calibri" w:hAnsi="Calibri" w:cs="Calibri"/>
                <w:color w:val="000000"/>
              </w:rPr>
              <w:t>I can apply the area model to multiply two decimal numbers</w:t>
            </w:r>
          </w:p>
        </w:tc>
        <w:tc>
          <w:tcPr>
            <w:tcW w:w="755" w:type="pct"/>
            <w:tcBorders>
              <w:top w:val="single" w:sz="4" w:space="0" w:color="auto"/>
              <w:left w:val="nil"/>
              <w:bottom w:val="single" w:sz="4" w:space="0" w:color="auto"/>
              <w:right w:val="single" w:sz="4" w:space="0" w:color="auto"/>
            </w:tcBorders>
          </w:tcPr>
          <w:p w14:paraId="05659086" w14:textId="77777777" w:rsidR="00600D14" w:rsidRPr="00D76A23" w:rsidRDefault="00600D14" w:rsidP="00600D14">
            <w:pPr>
              <w:spacing w:after="0" w:line="240" w:lineRule="auto"/>
              <w:rPr>
                <w:rFonts w:ascii="Calibri" w:eastAsia="Times New Roman" w:hAnsi="Calibri" w:cs="Times New Roman"/>
                <w:color w:val="000000"/>
                <w:lang w:eastAsia="en-GB"/>
              </w:rPr>
            </w:pPr>
          </w:p>
        </w:tc>
        <w:tc>
          <w:tcPr>
            <w:tcW w:w="1153" w:type="pct"/>
            <w:tcBorders>
              <w:top w:val="nil"/>
              <w:left w:val="single" w:sz="4" w:space="0" w:color="auto"/>
              <w:bottom w:val="single" w:sz="4" w:space="0" w:color="auto"/>
              <w:right w:val="single" w:sz="4" w:space="0" w:color="auto"/>
            </w:tcBorders>
            <w:shd w:val="clear" w:color="auto" w:fill="auto"/>
            <w:noWrap/>
            <w:vAlign w:val="center"/>
            <w:hideMark/>
          </w:tcPr>
          <w:p w14:paraId="4268B420" w14:textId="248B0C5A" w:rsidR="00600D14" w:rsidRPr="00D76A23" w:rsidRDefault="00600D14" w:rsidP="00600D14">
            <w:pPr>
              <w:spacing w:after="0" w:line="240" w:lineRule="auto"/>
              <w:rPr>
                <w:rFonts w:ascii="Calibri" w:eastAsia="Times New Roman" w:hAnsi="Calibri" w:cs="Times New Roman"/>
                <w:color w:val="000000"/>
                <w:lang w:eastAsia="en-GB"/>
              </w:rPr>
            </w:pPr>
            <w:r w:rsidRPr="00D76A23">
              <w:rPr>
                <w:rFonts w:ascii="Calibri" w:eastAsia="Times New Roman" w:hAnsi="Calibri" w:cs="Times New Roman"/>
                <w:color w:val="000000"/>
                <w:lang w:eastAsia="en-GB"/>
              </w:rPr>
              <w:t> </w:t>
            </w:r>
          </w:p>
        </w:tc>
      </w:tr>
      <w:tr w:rsidR="00600D14" w:rsidRPr="00D76A23" w14:paraId="1C2CEDAC" w14:textId="77777777" w:rsidTr="00600D14">
        <w:trPr>
          <w:trHeight w:val="885"/>
        </w:trPr>
        <w:tc>
          <w:tcPr>
            <w:tcW w:w="220" w:type="pct"/>
            <w:tcBorders>
              <w:top w:val="nil"/>
              <w:left w:val="single" w:sz="4" w:space="0" w:color="auto"/>
              <w:bottom w:val="single" w:sz="4" w:space="0" w:color="auto"/>
              <w:right w:val="single" w:sz="4" w:space="0" w:color="auto"/>
            </w:tcBorders>
            <w:shd w:val="clear" w:color="000000" w:fill="FFFFFF"/>
            <w:vAlign w:val="center"/>
            <w:hideMark/>
          </w:tcPr>
          <w:p w14:paraId="4BF0EDF9" w14:textId="0E5F8B9E" w:rsidR="00600D14" w:rsidRPr="001E615B" w:rsidRDefault="00600D14" w:rsidP="00600D14">
            <w:pPr>
              <w:spacing w:after="0" w:line="240" w:lineRule="auto"/>
              <w:rPr>
                <w:rFonts w:ascii="Calibri" w:eastAsia="Times New Roman" w:hAnsi="Calibri" w:cs="Times New Roman"/>
                <w:color w:val="000000"/>
                <w:sz w:val="24"/>
                <w:szCs w:val="24"/>
                <w:lang w:eastAsia="en-GB"/>
              </w:rPr>
            </w:pPr>
            <w:r>
              <w:rPr>
                <w:rFonts w:ascii="Calibri" w:hAnsi="Calibri" w:cs="Calibri"/>
                <w:color w:val="000000"/>
              </w:rPr>
              <w:t>9</w:t>
            </w:r>
          </w:p>
        </w:tc>
        <w:tc>
          <w:tcPr>
            <w:tcW w:w="510" w:type="pct"/>
            <w:tcBorders>
              <w:top w:val="nil"/>
              <w:left w:val="nil"/>
              <w:bottom w:val="single" w:sz="4" w:space="0" w:color="auto"/>
              <w:right w:val="single" w:sz="4" w:space="0" w:color="auto"/>
            </w:tcBorders>
            <w:shd w:val="clear" w:color="000000" w:fill="BFBFBF"/>
            <w:noWrap/>
            <w:vAlign w:val="center"/>
            <w:hideMark/>
          </w:tcPr>
          <w:p w14:paraId="74E6380E" w14:textId="6345DD32" w:rsidR="00600D14" w:rsidRPr="001E615B" w:rsidRDefault="00600D14" w:rsidP="00600D14">
            <w:pPr>
              <w:spacing w:after="0" w:line="240" w:lineRule="auto"/>
              <w:rPr>
                <w:rFonts w:ascii="Calibri" w:eastAsia="Times New Roman" w:hAnsi="Calibri" w:cs="Times New Roman"/>
                <w:color w:val="000000"/>
                <w:sz w:val="24"/>
                <w:szCs w:val="24"/>
                <w:lang w:eastAsia="en-GB"/>
              </w:rPr>
            </w:pPr>
            <w:r>
              <w:rPr>
                <w:rFonts w:ascii="Calibri" w:hAnsi="Calibri" w:cs="Calibri"/>
                <w:color w:val="000000"/>
              </w:rPr>
              <w:t>Theme 2</w:t>
            </w:r>
          </w:p>
        </w:tc>
        <w:tc>
          <w:tcPr>
            <w:tcW w:w="2363" w:type="pct"/>
            <w:tcBorders>
              <w:top w:val="nil"/>
              <w:left w:val="nil"/>
              <w:bottom w:val="single" w:sz="4" w:space="0" w:color="auto"/>
              <w:right w:val="single" w:sz="4" w:space="0" w:color="auto"/>
            </w:tcBorders>
            <w:shd w:val="clear" w:color="000000" w:fill="FFFFFF"/>
            <w:vAlign w:val="center"/>
            <w:hideMark/>
          </w:tcPr>
          <w:p w14:paraId="3F015FAE" w14:textId="60C39DAE" w:rsidR="00600D14" w:rsidRPr="001E615B" w:rsidRDefault="00600D14" w:rsidP="00600D14">
            <w:pPr>
              <w:spacing w:after="0" w:line="240" w:lineRule="auto"/>
              <w:rPr>
                <w:rFonts w:ascii="Calibri" w:eastAsia="Times New Roman" w:hAnsi="Calibri" w:cs="Times New Roman"/>
                <w:color w:val="000000"/>
                <w:sz w:val="24"/>
                <w:szCs w:val="24"/>
                <w:lang w:eastAsia="en-GB"/>
              </w:rPr>
            </w:pPr>
            <w:r>
              <w:rPr>
                <w:rFonts w:ascii="Calibri" w:hAnsi="Calibri" w:cs="Calibri"/>
                <w:color w:val="000000"/>
              </w:rPr>
              <w:t>I can divide by one and two-digit integers</w:t>
            </w:r>
          </w:p>
        </w:tc>
        <w:tc>
          <w:tcPr>
            <w:tcW w:w="755" w:type="pct"/>
            <w:tcBorders>
              <w:top w:val="single" w:sz="4" w:space="0" w:color="auto"/>
              <w:left w:val="nil"/>
              <w:bottom w:val="single" w:sz="4" w:space="0" w:color="auto"/>
              <w:right w:val="single" w:sz="4" w:space="0" w:color="auto"/>
            </w:tcBorders>
          </w:tcPr>
          <w:p w14:paraId="7B468D5F" w14:textId="77777777" w:rsidR="00600D14" w:rsidRPr="00D76A23" w:rsidRDefault="00600D14" w:rsidP="00600D14">
            <w:pPr>
              <w:spacing w:after="0" w:line="240" w:lineRule="auto"/>
              <w:rPr>
                <w:rFonts w:ascii="Calibri" w:eastAsia="Times New Roman" w:hAnsi="Calibri" w:cs="Times New Roman"/>
                <w:color w:val="000000"/>
                <w:lang w:eastAsia="en-GB"/>
              </w:rPr>
            </w:pPr>
          </w:p>
        </w:tc>
        <w:tc>
          <w:tcPr>
            <w:tcW w:w="1153" w:type="pct"/>
            <w:tcBorders>
              <w:top w:val="nil"/>
              <w:left w:val="single" w:sz="4" w:space="0" w:color="auto"/>
              <w:bottom w:val="single" w:sz="4" w:space="0" w:color="auto"/>
              <w:right w:val="single" w:sz="4" w:space="0" w:color="auto"/>
            </w:tcBorders>
            <w:shd w:val="clear" w:color="auto" w:fill="auto"/>
            <w:noWrap/>
            <w:vAlign w:val="center"/>
            <w:hideMark/>
          </w:tcPr>
          <w:p w14:paraId="32C073F3" w14:textId="24661529" w:rsidR="00600D14" w:rsidRPr="00D76A23" w:rsidRDefault="00600D14" w:rsidP="00600D14">
            <w:pPr>
              <w:spacing w:after="0" w:line="240" w:lineRule="auto"/>
              <w:rPr>
                <w:rFonts w:ascii="Calibri" w:eastAsia="Times New Roman" w:hAnsi="Calibri" w:cs="Times New Roman"/>
                <w:color w:val="000000"/>
                <w:lang w:eastAsia="en-GB"/>
              </w:rPr>
            </w:pPr>
            <w:r w:rsidRPr="00D76A23">
              <w:rPr>
                <w:rFonts w:ascii="Calibri" w:eastAsia="Times New Roman" w:hAnsi="Calibri" w:cs="Times New Roman"/>
                <w:color w:val="000000"/>
                <w:lang w:eastAsia="en-GB"/>
              </w:rPr>
              <w:t> </w:t>
            </w:r>
          </w:p>
        </w:tc>
      </w:tr>
      <w:tr w:rsidR="00600D14" w:rsidRPr="00D76A23" w14:paraId="121309D9" w14:textId="77777777" w:rsidTr="00600D14">
        <w:trPr>
          <w:trHeight w:val="885"/>
        </w:trPr>
        <w:tc>
          <w:tcPr>
            <w:tcW w:w="220" w:type="pct"/>
            <w:tcBorders>
              <w:top w:val="nil"/>
              <w:left w:val="single" w:sz="4" w:space="0" w:color="auto"/>
              <w:bottom w:val="single" w:sz="4" w:space="0" w:color="auto"/>
              <w:right w:val="single" w:sz="4" w:space="0" w:color="auto"/>
            </w:tcBorders>
            <w:shd w:val="clear" w:color="000000" w:fill="FFFFFF"/>
            <w:vAlign w:val="center"/>
            <w:hideMark/>
          </w:tcPr>
          <w:p w14:paraId="02A6A266" w14:textId="4BA2EB8F" w:rsidR="00600D14" w:rsidRPr="001E615B" w:rsidRDefault="00600D14" w:rsidP="00600D14">
            <w:pPr>
              <w:spacing w:after="0" w:line="240" w:lineRule="auto"/>
              <w:rPr>
                <w:rFonts w:ascii="Calibri" w:eastAsia="Times New Roman" w:hAnsi="Calibri" w:cs="Times New Roman"/>
                <w:color w:val="000000"/>
                <w:sz w:val="24"/>
                <w:szCs w:val="24"/>
                <w:lang w:eastAsia="en-GB"/>
              </w:rPr>
            </w:pPr>
            <w:r>
              <w:rPr>
                <w:rFonts w:ascii="Calibri" w:hAnsi="Calibri" w:cs="Calibri"/>
                <w:color w:val="000000"/>
              </w:rPr>
              <w:t>10</w:t>
            </w:r>
          </w:p>
        </w:tc>
        <w:tc>
          <w:tcPr>
            <w:tcW w:w="510" w:type="pct"/>
            <w:tcBorders>
              <w:top w:val="nil"/>
              <w:left w:val="nil"/>
              <w:bottom w:val="single" w:sz="4" w:space="0" w:color="auto"/>
              <w:right w:val="single" w:sz="4" w:space="0" w:color="auto"/>
            </w:tcBorders>
            <w:shd w:val="clear" w:color="000000" w:fill="BFBFBF"/>
            <w:noWrap/>
            <w:vAlign w:val="center"/>
            <w:hideMark/>
          </w:tcPr>
          <w:p w14:paraId="4DB0DE66" w14:textId="0F1C07D5" w:rsidR="00600D14" w:rsidRPr="001E615B" w:rsidRDefault="00600D14" w:rsidP="00600D14">
            <w:pPr>
              <w:spacing w:after="0" w:line="240" w:lineRule="auto"/>
              <w:rPr>
                <w:rFonts w:ascii="Calibri" w:eastAsia="Times New Roman" w:hAnsi="Calibri" w:cs="Times New Roman"/>
                <w:color w:val="000000"/>
                <w:sz w:val="24"/>
                <w:szCs w:val="24"/>
                <w:lang w:eastAsia="en-GB"/>
              </w:rPr>
            </w:pPr>
            <w:r>
              <w:rPr>
                <w:rFonts w:ascii="Calibri" w:hAnsi="Calibri" w:cs="Calibri"/>
                <w:color w:val="000000"/>
              </w:rPr>
              <w:t>Theme 2</w:t>
            </w:r>
          </w:p>
        </w:tc>
        <w:tc>
          <w:tcPr>
            <w:tcW w:w="2363" w:type="pct"/>
            <w:tcBorders>
              <w:top w:val="nil"/>
              <w:left w:val="nil"/>
              <w:bottom w:val="single" w:sz="4" w:space="0" w:color="auto"/>
              <w:right w:val="single" w:sz="4" w:space="0" w:color="auto"/>
            </w:tcBorders>
            <w:shd w:val="clear" w:color="auto" w:fill="auto"/>
            <w:vAlign w:val="center"/>
            <w:hideMark/>
          </w:tcPr>
          <w:p w14:paraId="1550C381" w14:textId="5F5A1B5E" w:rsidR="00600D14" w:rsidRPr="001E615B" w:rsidRDefault="00600D14" w:rsidP="00600D14">
            <w:pPr>
              <w:spacing w:after="0" w:line="240" w:lineRule="auto"/>
              <w:rPr>
                <w:rFonts w:ascii="Calibri" w:eastAsia="Times New Roman" w:hAnsi="Calibri" w:cs="Times New Roman"/>
                <w:color w:val="000000"/>
                <w:sz w:val="24"/>
                <w:szCs w:val="24"/>
                <w:lang w:eastAsia="en-GB"/>
              </w:rPr>
            </w:pPr>
            <w:r>
              <w:rPr>
                <w:rFonts w:ascii="Calibri" w:hAnsi="Calibri" w:cs="Calibri"/>
                <w:color w:val="000000"/>
              </w:rPr>
              <w:t>I can apply my understanding of the order of operations to carry out calculations using the four operations</w:t>
            </w:r>
          </w:p>
        </w:tc>
        <w:tc>
          <w:tcPr>
            <w:tcW w:w="755" w:type="pct"/>
            <w:tcBorders>
              <w:top w:val="single" w:sz="4" w:space="0" w:color="auto"/>
              <w:left w:val="nil"/>
              <w:bottom w:val="single" w:sz="4" w:space="0" w:color="auto"/>
              <w:right w:val="single" w:sz="4" w:space="0" w:color="auto"/>
            </w:tcBorders>
          </w:tcPr>
          <w:p w14:paraId="14166C59" w14:textId="77777777" w:rsidR="00600D14" w:rsidRPr="00D76A23" w:rsidRDefault="00600D14" w:rsidP="00600D14">
            <w:pPr>
              <w:spacing w:after="0" w:line="240" w:lineRule="auto"/>
              <w:rPr>
                <w:rFonts w:ascii="Calibri" w:eastAsia="Times New Roman" w:hAnsi="Calibri" w:cs="Times New Roman"/>
                <w:color w:val="000000"/>
                <w:lang w:eastAsia="en-GB"/>
              </w:rPr>
            </w:pPr>
          </w:p>
        </w:tc>
        <w:tc>
          <w:tcPr>
            <w:tcW w:w="1153" w:type="pct"/>
            <w:tcBorders>
              <w:top w:val="nil"/>
              <w:left w:val="single" w:sz="4" w:space="0" w:color="auto"/>
              <w:bottom w:val="single" w:sz="4" w:space="0" w:color="auto"/>
              <w:right w:val="single" w:sz="4" w:space="0" w:color="auto"/>
            </w:tcBorders>
            <w:shd w:val="clear" w:color="auto" w:fill="auto"/>
            <w:noWrap/>
            <w:vAlign w:val="center"/>
            <w:hideMark/>
          </w:tcPr>
          <w:p w14:paraId="5668EB2D" w14:textId="5CAA80A7" w:rsidR="00600D14" w:rsidRPr="00D76A23" w:rsidRDefault="00600D14" w:rsidP="00600D14">
            <w:pPr>
              <w:spacing w:after="0" w:line="240" w:lineRule="auto"/>
              <w:rPr>
                <w:rFonts w:ascii="Calibri" w:eastAsia="Times New Roman" w:hAnsi="Calibri" w:cs="Times New Roman"/>
                <w:color w:val="000000"/>
                <w:lang w:eastAsia="en-GB"/>
              </w:rPr>
            </w:pPr>
            <w:r w:rsidRPr="00D76A23">
              <w:rPr>
                <w:rFonts w:ascii="Calibri" w:eastAsia="Times New Roman" w:hAnsi="Calibri" w:cs="Times New Roman"/>
                <w:color w:val="000000"/>
                <w:lang w:eastAsia="en-GB"/>
              </w:rPr>
              <w:t> </w:t>
            </w:r>
          </w:p>
        </w:tc>
      </w:tr>
    </w:tbl>
    <w:p w14:paraId="3512B495" w14:textId="77777777" w:rsidR="001E615B" w:rsidRDefault="001E615B">
      <w:pPr>
        <w:rPr>
          <w:rFonts w:ascii="Verdana" w:hAnsi="Verdana"/>
          <w:sz w:val="24"/>
          <w:szCs w:val="24"/>
        </w:rPr>
      </w:pPr>
    </w:p>
    <w:p w14:paraId="4D50AA4D" w14:textId="077BD7CE" w:rsidR="00C96B26" w:rsidRPr="004141AA" w:rsidRDefault="00920585">
      <w:pPr>
        <w:rPr>
          <w:rFonts w:ascii="Verdana" w:hAnsi="Verdana"/>
          <w:b/>
          <w:bCs/>
          <w:sz w:val="24"/>
          <w:szCs w:val="24"/>
        </w:rPr>
      </w:pPr>
      <w:r w:rsidRPr="004141AA">
        <w:rPr>
          <w:rFonts w:ascii="Verdana" w:hAnsi="Verdana"/>
          <w:b/>
          <w:bCs/>
          <w:sz w:val="24"/>
          <w:szCs w:val="24"/>
        </w:rPr>
        <w:t>Tier Three Keywords:</w:t>
      </w:r>
    </w:p>
    <w:tbl>
      <w:tblPr>
        <w:tblStyle w:val="TableGrid"/>
        <w:tblW w:w="10490" w:type="dxa"/>
        <w:tblInd w:w="-5" w:type="dxa"/>
        <w:tblLook w:val="04A0" w:firstRow="1" w:lastRow="0" w:firstColumn="1" w:lastColumn="0" w:noHBand="0" w:noVBand="1"/>
      </w:tblPr>
      <w:tblGrid>
        <w:gridCol w:w="1956"/>
        <w:gridCol w:w="1917"/>
        <w:gridCol w:w="1435"/>
        <w:gridCol w:w="1695"/>
        <w:gridCol w:w="1855"/>
        <w:gridCol w:w="1632"/>
      </w:tblGrid>
      <w:tr w:rsidR="00600D14" w:rsidRPr="001B0CDB" w14:paraId="56E7C716" w14:textId="77777777" w:rsidTr="00600D14">
        <w:trPr>
          <w:trHeight w:val="478"/>
        </w:trPr>
        <w:tc>
          <w:tcPr>
            <w:tcW w:w="1956" w:type="dxa"/>
          </w:tcPr>
          <w:p w14:paraId="0E2C30B4" w14:textId="01B4EC70" w:rsidR="00600D14" w:rsidRPr="001B0CDB" w:rsidRDefault="00600D14" w:rsidP="00600D14">
            <w:pPr>
              <w:rPr>
                <w:rFonts w:ascii="Verdana" w:hAnsi="Verdana"/>
                <w:sz w:val="24"/>
                <w:szCs w:val="24"/>
              </w:rPr>
            </w:pPr>
            <w:r w:rsidRPr="000E4959">
              <w:rPr>
                <w:rFonts w:ascii="Verdana" w:hAnsi="Verdana"/>
                <w:sz w:val="24"/>
                <w:szCs w:val="24"/>
              </w:rPr>
              <w:t>Integer</w:t>
            </w:r>
          </w:p>
        </w:tc>
        <w:tc>
          <w:tcPr>
            <w:tcW w:w="1917" w:type="dxa"/>
          </w:tcPr>
          <w:p w14:paraId="50551406" w14:textId="14DF40B5" w:rsidR="00600D14" w:rsidRPr="001B0CDB" w:rsidRDefault="00600D14" w:rsidP="00600D14">
            <w:pPr>
              <w:rPr>
                <w:rFonts w:ascii="Verdana" w:hAnsi="Verdana"/>
                <w:sz w:val="24"/>
                <w:szCs w:val="24"/>
              </w:rPr>
            </w:pPr>
            <w:r w:rsidRPr="000E4959">
              <w:rPr>
                <w:rFonts w:ascii="Verdana" w:hAnsi="Verdana"/>
                <w:sz w:val="24"/>
                <w:szCs w:val="24"/>
              </w:rPr>
              <w:t>Decimal</w:t>
            </w:r>
          </w:p>
        </w:tc>
        <w:tc>
          <w:tcPr>
            <w:tcW w:w="1435" w:type="dxa"/>
          </w:tcPr>
          <w:p w14:paraId="6AEE1194" w14:textId="53C22630" w:rsidR="00600D14" w:rsidRPr="001B0CDB" w:rsidRDefault="00600D14" w:rsidP="00600D14">
            <w:pPr>
              <w:rPr>
                <w:rFonts w:ascii="Verdana" w:hAnsi="Verdana"/>
                <w:sz w:val="24"/>
                <w:szCs w:val="24"/>
              </w:rPr>
            </w:pPr>
            <w:r w:rsidRPr="000E4959">
              <w:rPr>
                <w:rFonts w:ascii="Verdana" w:hAnsi="Verdana"/>
                <w:sz w:val="24"/>
                <w:szCs w:val="24"/>
              </w:rPr>
              <w:t>Positive</w:t>
            </w:r>
          </w:p>
        </w:tc>
        <w:tc>
          <w:tcPr>
            <w:tcW w:w="1695" w:type="dxa"/>
          </w:tcPr>
          <w:p w14:paraId="4A254E14" w14:textId="5A3FE663" w:rsidR="00600D14" w:rsidRPr="001B0CDB" w:rsidRDefault="00600D14" w:rsidP="00600D14">
            <w:pPr>
              <w:rPr>
                <w:rFonts w:ascii="Verdana" w:hAnsi="Verdana"/>
                <w:sz w:val="24"/>
                <w:szCs w:val="24"/>
              </w:rPr>
            </w:pPr>
            <w:r w:rsidRPr="000E4959">
              <w:rPr>
                <w:rFonts w:ascii="Verdana" w:hAnsi="Verdana"/>
                <w:sz w:val="24"/>
                <w:szCs w:val="24"/>
              </w:rPr>
              <w:t>Rounding</w:t>
            </w:r>
          </w:p>
        </w:tc>
        <w:tc>
          <w:tcPr>
            <w:tcW w:w="1855" w:type="dxa"/>
          </w:tcPr>
          <w:p w14:paraId="14314416" w14:textId="607653D5" w:rsidR="00600D14" w:rsidRPr="001B0CDB" w:rsidRDefault="00600D14" w:rsidP="00600D14">
            <w:pPr>
              <w:rPr>
                <w:rFonts w:ascii="Verdana" w:hAnsi="Verdana"/>
                <w:sz w:val="24"/>
                <w:szCs w:val="24"/>
              </w:rPr>
            </w:pPr>
            <w:r w:rsidRPr="000E4959">
              <w:rPr>
                <w:rFonts w:ascii="Verdana" w:hAnsi="Verdana"/>
                <w:sz w:val="24"/>
                <w:szCs w:val="24"/>
              </w:rPr>
              <w:t>Equivalent</w:t>
            </w:r>
          </w:p>
        </w:tc>
        <w:tc>
          <w:tcPr>
            <w:tcW w:w="1632" w:type="dxa"/>
          </w:tcPr>
          <w:p w14:paraId="410DCC45" w14:textId="367AF37D" w:rsidR="00600D14" w:rsidRPr="001B0CDB" w:rsidRDefault="00600D14" w:rsidP="00600D14">
            <w:pPr>
              <w:rPr>
                <w:rFonts w:ascii="Verdana" w:hAnsi="Verdana"/>
                <w:sz w:val="24"/>
                <w:szCs w:val="24"/>
              </w:rPr>
            </w:pPr>
            <w:r w:rsidRPr="000E4959">
              <w:rPr>
                <w:rFonts w:ascii="Verdana" w:hAnsi="Verdana"/>
                <w:sz w:val="24"/>
                <w:szCs w:val="24"/>
              </w:rPr>
              <w:t>Fraction</w:t>
            </w:r>
          </w:p>
        </w:tc>
      </w:tr>
      <w:tr w:rsidR="00600D14" w:rsidRPr="001B0CDB" w14:paraId="5DC8C621" w14:textId="77777777" w:rsidTr="00600D14">
        <w:trPr>
          <w:trHeight w:val="424"/>
        </w:trPr>
        <w:tc>
          <w:tcPr>
            <w:tcW w:w="1956" w:type="dxa"/>
          </w:tcPr>
          <w:p w14:paraId="5AA8F7E7" w14:textId="25DBC579" w:rsidR="00600D14" w:rsidRPr="001B0CDB" w:rsidRDefault="00600D14" w:rsidP="00600D14">
            <w:pPr>
              <w:rPr>
                <w:rFonts w:ascii="Verdana" w:hAnsi="Verdana"/>
                <w:sz w:val="24"/>
                <w:szCs w:val="24"/>
              </w:rPr>
            </w:pPr>
            <w:r w:rsidRPr="000E4959">
              <w:rPr>
                <w:rFonts w:ascii="Verdana" w:hAnsi="Verdana"/>
                <w:sz w:val="24"/>
                <w:szCs w:val="24"/>
              </w:rPr>
              <w:t>Percentage</w:t>
            </w:r>
          </w:p>
        </w:tc>
        <w:tc>
          <w:tcPr>
            <w:tcW w:w="1917" w:type="dxa"/>
          </w:tcPr>
          <w:p w14:paraId="1F3B3010" w14:textId="7B337C3C" w:rsidR="00600D14" w:rsidRPr="001B0CDB" w:rsidRDefault="00600D14" w:rsidP="00600D14">
            <w:pPr>
              <w:rPr>
                <w:rFonts w:ascii="Verdana" w:hAnsi="Verdana"/>
                <w:sz w:val="24"/>
                <w:szCs w:val="24"/>
              </w:rPr>
            </w:pPr>
            <w:r>
              <w:rPr>
                <w:rFonts w:ascii="Verdana" w:hAnsi="Verdana"/>
                <w:sz w:val="24"/>
                <w:szCs w:val="24"/>
              </w:rPr>
              <w:t>O</w:t>
            </w:r>
            <w:r w:rsidRPr="000E4959">
              <w:rPr>
                <w:rFonts w:ascii="Verdana" w:hAnsi="Verdana"/>
                <w:sz w:val="24"/>
                <w:szCs w:val="24"/>
              </w:rPr>
              <w:t>perations</w:t>
            </w:r>
          </w:p>
        </w:tc>
        <w:tc>
          <w:tcPr>
            <w:tcW w:w="1435" w:type="dxa"/>
          </w:tcPr>
          <w:p w14:paraId="3CAF92CE" w14:textId="0131FC5E" w:rsidR="00600D14" w:rsidRPr="001B0CDB" w:rsidRDefault="00600D14" w:rsidP="00600D14">
            <w:pPr>
              <w:rPr>
                <w:rFonts w:ascii="Verdana" w:hAnsi="Verdana"/>
                <w:sz w:val="24"/>
                <w:szCs w:val="24"/>
              </w:rPr>
            </w:pPr>
            <w:r>
              <w:rPr>
                <w:rFonts w:ascii="Verdana" w:hAnsi="Verdana"/>
                <w:sz w:val="24"/>
                <w:szCs w:val="24"/>
              </w:rPr>
              <w:t>O</w:t>
            </w:r>
            <w:r w:rsidRPr="000E4959">
              <w:rPr>
                <w:rFonts w:ascii="Verdana" w:hAnsi="Verdana"/>
                <w:sz w:val="24"/>
                <w:szCs w:val="24"/>
              </w:rPr>
              <w:t>rder</w:t>
            </w:r>
          </w:p>
        </w:tc>
        <w:tc>
          <w:tcPr>
            <w:tcW w:w="1695" w:type="dxa"/>
          </w:tcPr>
          <w:p w14:paraId="369FBD22" w14:textId="77777777" w:rsidR="00600D14" w:rsidRPr="001B0CDB" w:rsidRDefault="00600D14" w:rsidP="00600D14">
            <w:pPr>
              <w:rPr>
                <w:rFonts w:ascii="Verdana" w:hAnsi="Verdana"/>
                <w:sz w:val="24"/>
                <w:szCs w:val="24"/>
              </w:rPr>
            </w:pPr>
          </w:p>
        </w:tc>
        <w:tc>
          <w:tcPr>
            <w:tcW w:w="1855" w:type="dxa"/>
          </w:tcPr>
          <w:p w14:paraId="29278217" w14:textId="77777777" w:rsidR="00600D14" w:rsidRPr="001B0CDB" w:rsidRDefault="00600D14" w:rsidP="00600D14">
            <w:pPr>
              <w:rPr>
                <w:rFonts w:ascii="Verdana" w:hAnsi="Verdana"/>
                <w:sz w:val="24"/>
                <w:szCs w:val="24"/>
              </w:rPr>
            </w:pPr>
          </w:p>
        </w:tc>
        <w:tc>
          <w:tcPr>
            <w:tcW w:w="1632" w:type="dxa"/>
          </w:tcPr>
          <w:p w14:paraId="6BB683CB" w14:textId="77777777" w:rsidR="00600D14" w:rsidRPr="001B0CDB" w:rsidRDefault="00600D14" w:rsidP="00600D14">
            <w:pPr>
              <w:rPr>
                <w:rFonts w:ascii="Verdana" w:hAnsi="Verdana"/>
                <w:sz w:val="24"/>
                <w:szCs w:val="24"/>
              </w:rPr>
            </w:pPr>
          </w:p>
        </w:tc>
      </w:tr>
    </w:tbl>
    <w:p w14:paraId="419ABA2E" w14:textId="77777777" w:rsidR="001B0CDB" w:rsidRDefault="001B0CDB" w:rsidP="001B0CDB">
      <w:pPr>
        <w:rPr>
          <w:rFonts w:ascii="Verdana" w:hAnsi="Verdana"/>
          <w:sz w:val="24"/>
          <w:szCs w:val="24"/>
        </w:rPr>
      </w:pPr>
    </w:p>
    <w:p w14:paraId="3267D2DA" w14:textId="3AF41A1E" w:rsidR="001B0CDB" w:rsidRPr="004141AA" w:rsidRDefault="001B0CDB" w:rsidP="001B0CDB">
      <w:pPr>
        <w:rPr>
          <w:rFonts w:ascii="Verdana" w:hAnsi="Verdana"/>
          <w:b/>
          <w:bCs/>
          <w:sz w:val="24"/>
          <w:szCs w:val="24"/>
        </w:rPr>
      </w:pPr>
      <w:r w:rsidRPr="004141AA">
        <w:rPr>
          <w:rFonts w:ascii="Verdana" w:hAnsi="Verdana"/>
          <w:b/>
          <w:bCs/>
          <w:sz w:val="24"/>
          <w:szCs w:val="24"/>
        </w:rPr>
        <w:lastRenderedPageBreak/>
        <w:t>Assessment:</w:t>
      </w:r>
    </w:p>
    <w:tbl>
      <w:tblPr>
        <w:tblW w:w="10482" w:type="dxa"/>
        <w:tblCellMar>
          <w:left w:w="0" w:type="dxa"/>
          <w:right w:w="0" w:type="dxa"/>
        </w:tblCellMar>
        <w:tblLook w:val="04A0" w:firstRow="1" w:lastRow="0" w:firstColumn="1" w:lastColumn="0" w:noHBand="0" w:noVBand="1"/>
      </w:tblPr>
      <w:tblGrid>
        <w:gridCol w:w="2595"/>
        <w:gridCol w:w="7887"/>
      </w:tblGrid>
      <w:tr w:rsidR="001B0CDB" w:rsidRPr="009A7815" w14:paraId="5C9ED85D" w14:textId="77777777" w:rsidTr="001E615B">
        <w:trPr>
          <w:trHeight w:val="344"/>
        </w:trPr>
        <w:tc>
          <w:tcPr>
            <w:tcW w:w="2595"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5410D2DB" w14:textId="77777777" w:rsidR="001B0CDB" w:rsidRPr="009A7815" w:rsidRDefault="001B0CDB" w:rsidP="00D34D25">
            <w:pPr>
              <w:spacing w:after="0" w:line="240" w:lineRule="auto"/>
              <w:rPr>
                <w:rFonts w:eastAsia="Times New Roman" w:cstheme="minorHAnsi"/>
                <w:b/>
                <w:bCs/>
                <w:sz w:val="28"/>
                <w:szCs w:val="28"/>
                <w:lang w:eastAsia="en-GB"/>
              </w:rPr>
            </w:pPr>
            <w:r w:rsidRPr="009A7815">
              <w:rPr>
                <w:rFonts w:eastAsia="Times New Roman" w:cstheme="minorHAnsi"/>
                <w:b/>
                <w:bCs/>
                <w:sz w:val="28"/>
                <w:szCs w:val="28"/>
                <w:bdr w:val="none" w:sz="0" w:space="0" w:color="auto" w:frame="1"/>
                <w:lang w:eastAsia="en-GB"/>
              </w:rPr>
              <w:t>Daily Assessment</w:t>
            </w:r>
          </w:p>
        </w:tc>
        <w:tc>
          <w:tcPr>
            <w:tcW w:w="7887"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2475F759" w14:textId="77777777" w:rsidR="001B0CDB" w:rsidRPr="009A7815" w:rsidRDefault="001B0CDB" w:rsidP="00D34D25">
            <w:pPr>
              <w:spacing w:after="0" w:line="240" w:lineRule="auto"/>
              <w:rPr>
                <w:rFonts w:eastAsia="Times New Roman" w:cstheme="minorHAnsi"/>
                <w:b/>
                <w:bCs/>
                <w:sz w:val="28"/>
                <w:szCs w:val="28"/>
                <w:lang w:eastAsia="en-GB"/>
              </w:rPr>
            </w:pPr>
            <w:r w:rsidRPr="009A7815">
              <w:rPr>
                <w:rFonts w:eastAsia="Times New Roman" w:cstheme="minorHAnsi"/>
                <w:b/>
                <w:bCs/>
                <w:sz w:val="28"/>
                <w:szCs w:val="28"/>
                <w:bdr w:val="none" w:sz="0" w:space="0" w:color="auto" w:frame="1"/>
                <w:lang w:eastAsia="en-GB"/>
              </w:rPr>
              <w:t>Substantive Assessment</w:t>
            </w:r>
          </w:p>
        </w:tc>
      </w:tr>
      <w:tr w:rsidR="001B0CDB" w:rsidRPr="009A7815" w14:paraId="77A07BD7" w14:textId="77777777" w:rsidTr="001E615B">
        <w:trPr>
          <w:trHeight w:val="5146"/>
        </w:trPr>
        <w:tc>
          <w:tcPr>
            <w:tcW w:w="2595"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54DF491E" w14:textId="77777777" w:rsidR="001B0CDB" w:rsidRDefault="001B0CDB" w:rsidP="00D34D25">
            <w:pPr>
              <w:spacing w:after="0" w:line="240" w:lineRule="auto"/>
              <w:rPr>
                <w:rFonts w:eastAsia="Times New Roman" w:cstheme="minorHAnsi"/>
                <w:b/>
                <w:bCs/>
                <w:sz w:val="28"/>
                <w:szCs w:val="28"/>
                <w:bdr w:val="none" w:sz="0" w:space="0" w:color="auto" w:frame="1"/>
                <w:lang w:eastAsia="en-GB"/>
              </w:rPr>
            </w:pPr>
            <w:r w:rsidRPr="009A7815">
              <w:rPr>
                <w:rFonts w:eastAsia="Times New Roman" w:cstheme="minorHAnsi"/>
                <w:b/>
                <w:bCs/>
                <w:sz w:val="28"/>
                <w:szCs w:val="28"/>
                <w:bdr w:val="none" w:sz="0" w:space="0" w:color="auto" w:frame="1"/>
                <w:lang w:eastAsia="en-GB"/>
              </w:rPr>
              <w:t>Type:</w:t>
            </w:r>
            <w:r>
              <w:rPr>
                <w:rFonts w:eastAsia="Times New Roman" w:cstheme="minorHAnsi"/>
                <w:b/>
                <w:bCs/>
                <w:sz w:val="28"/>
                <w:szCs w:val="28"/>
                <w:bdr w:val="none" w:sz="0" w:space="0" w:color="auto" w:frame="1"/>
                <w:lang w:eastAsia="en-GB"/>
              </w:rPr>
              <w:t xml:space="preserve"> </w:t>
            </w:r>
          </w:p>
          <w:p w14:paraId="1504DBDE" w14:textId="77777777" w:rsidR="001B0CDB" w:rsidRPr="009A7815" w:rsidRDefault="001B0CDB" w:rsidP="00D34D25">
            <w:pPr>
              <w:spacing w:after="0" w:line="240" w:lineRule="auto"/>
              <w:rPr>
                <w:rFonts w:eastAsia="Times New Roman" w:cstheme="minorHAnsi"/>
                <w:b/>
                <w:bCs/>
                <w:sz w:val="28"/>
                <w:szCs w:val="28"/>
                <w:lang w:eastAsia="en-GB"/>
              </w:rPr>
            </w:pPr>
            <w:r w:rsidRPr="009D7846">
              <w:rPr>
                <w:rFonts w:eastAsia="Times New Roman" w:cstheme="minorHAnsi"/>
                <w:sz w:val="28"/>
                <w:szCs w:val="28"/>
                <w:bdr w:val="none" w:sz="0" w:space="0" w:color="auto" w:frame="1"/>
                <w:lang w:eastAsia="en-GB"/>
              </w:rPr>
              <w:t>Formative assessment happens throughout maths lessons, questioning during modelling, encouraging students to explain and justify their working as well as checking work completed.</w:t>
            </w:r>
          </w:p>
          <w:p w14:paraId="76739090" w14:textId="77777777" w:rsidR="001B0CDB" w:rsidRPr="009A7815" w:rsidRDefault="001B0CDB" w:rsidP="00D34D25">
            <w:pPr>
              <w:spacing w:after="0" w:line="240" w:lineRule="auto"/>
              <w:rPr>
                <w:rFonts w:eastAsia="Times New Roman" w:cstheme="minorHAnsi"/>
                <w:sz w:val="28"/>
                <w:szCs w:val="28"/>
                <w:lang w:eastAsia="en-GB"/>
              </w:rPr>
            </w:pPr>
          </w:p>
        </w:tc>
        <w:tc>
          <w:tcPr>
            <w:tcW w:w="7887"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4A7DD800" w14:textId="77777777" w:rsidR="001B0CDB" w:rsidRDefault="001B0CDB" w:rsidP="00D34D25">
            <w:pPr>
              <w:spacing w:after="0" w:line="240" w:lineRule="auto"/>
              <w:rPr>
                <w:rFonts w:eastAsia="Times New Roman" w:cstheme="minorHAnsi"/>
                <w:sz w:val="28"/>
                <w:szCs w:val="28"/>
                <w:bdr w:val="none" w:sz="0" w:space="0" w:color="auto" w:frame="1"/>
                <w:lang w:eastAsia="en-GB"/>
              </w:rPr>
            </w:pPr>
            <w:r w:rsidRPr="009A7815">
              <w:rPr>
                <w:rFonts w:eastAsia="Times New Roman" w:cstheme="minorHAnsi"/>
                <w:b/>
                <w:bCs/>
                <w:sz w:val="28"/>
                <w:szCs w:val="28"/>
                <w:bdr w:val="none" w:sz="0" w:space="0" w:color="auto" w:frame="1"/>
                <w:lang w:eastAsia="en-GB"/>
              </w:rPr>
              <w:t>Type:</w:t>
            </w:r>
            <w:r w:rsidRPr="009A7815">
              <w:rPr>
                <w:rFonts w:eastAsia="Times New Roman" w:cstheme="minorHAnsi"/>
                <w:sz w:val="28"/>
                <w:szCs w:val="28"/>
                <w:bdr w:val="none" w:sz="0" w:space="0" w:color="auto" w:frame="1"/>
                <w:lang w:eastAsia="en-GB"/>
              </w:rPr>
              <w:t xml:space="preserve"> </w:t>
            </w:r>
          </w:p>
          <w:p w14:paraId="58D46339" w14:textId="288ED14D" w:rsidR="001B0CDB" w:rsidRDefault="001B0CDB" w:rsidP="00D34D25">
            <w:pPr>
              <w:spacing w:after="0" w:line="240" w:lineRule="auto"/>
              <w:rPr>
                <w:rFonts w:eastAsia="Times New Roman" w:cstheme="minorHAnsi"/>
                <w:sz w:val="28"/>
                <w:szCs w:val="28"/>
                <w:bdr w:val="none" w:sz="0" w:space="0" w:color="auto" w:frame="1"/>
                <w:lang w:eastAsia="en-GB"/>
              </w:rPr>
            </w:pPr>
            <w:r>
              <w:rPr>
                <w:rFonts w:eastAsia="Times New Roman" w:cstheme="minorHAnsi"/>
                <w:sz w:val="28"/>
                <w:szCs w:val="28"/>
                <w:bdr w:val="none" w:sz="0" w:space="0" w:color="auto" w:frame="1"/>
                <w:lang w:eastAsia="en-GB"/>
              </w:rPr>
              <w:t>During rec</w:t>
            </w:r>
            <w:r w:rsidR="005B34CD">
              <w:rPr>
                <w:rFonts w:eastAsia="Times New Roman" w:cstheme="minorHAnsi"/>
                <w:sz w:val="28"/>
                <w:szCs w:val="28"/>
                <w:bdr w:val="none" w:sz="0" w:space="0" w:color="auto" w:frame="1"/>
                <w:lang w:eastAsia="en-GB"/>
              </w:rPr>
              <w:t>all</w:t>
            </w:r>
            <w:r>
              <w:rPr>
                <w:rFonts w:eastAsia="Times New Roman" w:cstheme="minorHAnsi"/>
                <w:sz w:val="28"/>
                <w:szCs w:val="28"/>
                <w:bdr w:val="none" w:sz="0" w:space="0" w:color="auto" w:frame="1"/>
                <w:lang w:eastAsia="en-GB"/>
              </w:rPr>
              <w:t xml:space="preserve"> lessons objectives will be assessed around 4 weeks after they have been taught in the form of low stakes </w:t>
            </w:r>
            <w:r w:rsidR="006E3556">
              <w:rPr>
                <w:rFonts w:eastAsia="Times New Roman" w:cstheme="minorHAnsi"/>
                <w:sz w:val="28"/>
                <w:szCs w:val="28"/>
                <w:bdr w:val="none" w:sz="0" w:space="0" w:color="auto" w:frame="1"/>
                <w:lang w:eastAsia="en-GB"/>
              </w:rPr>
              <w:t>tasks</w:t>
            </w:r>
            <w:r>
              <w:rPr>
                <w:rFonts w:eastAsia="Times New Roman" w:cstheme="minorHAnsi"/>
                <w:sz w:val="28"/>
                <w:szCs w:val="28"/>
                <w:bdr w:val="none" w:sz="0" w:space="0" w:color="auto" w:frame="1"/>
                <w:lang w:eastAsia="en-GB"/>
              </w:rPr>
              <w:t>, students will have the opportunity to show they are secure in their understanding</w:t>
            </w:r>
            <w:r w:rsidR="006E3556">
              <w:rPr>
                <w:rFonts w:eastAsia="Times New Roman" w:cstheme="minorHAnsi"/>
                <w:sz w:val="28"/>
                <w:szCs w:val="28"/>
                <w:bdr w:val="none" w:sz="0" w:space="0" w:color="auto" w:frame="1"/>
                <w:lang w:eastAsia="en-GB"/>
              </w:rPr>
              <w:t>. Where students are not yet secure, they will be</w:t>
            </w:r>
            <w:r>
              <w:rPr>
                <w:rFonts w:eastAsia="Times New Roman" w:cstheme="minorHAnsi"/>
                <w:sz w:val="28"/>
                <w:szCs w:val="28"/>
                <w:bdr w:val="none" w:sz="0" w:space="0" w:color="auto" w:frame="1"/>
                <w:lang w:eastAsia="en-GB"/>
              </w:rPr>
              <w:t xml:space="preserve"> given scaffolding </w:t>
            </w:r>
            <w:r w:rsidR="006E3556">
              <w:rPr>
                <w:rFonts w:eastAsia="Times New Roman" w:cstheme="minorHAnsi"/>
                <w:sz w:val="28"/>
                <w:szCs w:val="28"/>
                <w:bdr w:val="none" w:sz="0" w:space="0" w:color="auto" w:frame="1"/>
                <w:lang w:eastAsia="en-GB"/>
              </w:rPr>
              <w:t>and opportunities to show they are embedding, developing or beginning.</w:t>
            </w:r>
          </w:p>
          <w:p w14:paraId="66EF58C6" w14:textId="77777777" w:rsidR="001B0CDB" w:rsidRDefault="001B0CDB" w:rsidP="00D34D25">
            <w:pPr>
              <w:spacing w:after="0" w:line="240" w:lineRule="auto"/>
              <w:rPr>
                <w:rFonts w:eastAsia="Times New Roman" w:cstheme="minorHAnsi"/>
                <w:sz w:val="28"/>
                <w:szCs w:val="28"/>
                <w:lang w:eastAsia="en-GB"/>
              </w:rPr>
            </w:pPr>
          </w:p>
          <w:p w14:paraId="072D8052" w14:textId="77977671" w:rsidR="001B0CDB" w:rsidRPr="009A7815" w:rsidRDefault="001B0CDB" w:rsidP="00D34D25">
            <w:pPr>
              <w:spacing w:after="0" w:line="240" w:lineRule="auto"/>
              <w:rPr>
                <w:rFonts w:eastAsia="Times New Roman" w:cstheme="minorHAnsi"/>
                <w:sz w:val="28"/>
                <w:szCs w:val="28"/>
                <w:lang w:eastAsia="en-GB"/>
              </w:rPr>
            </w:pPr>
            <w:r>
              <w:rPr>
                <w:rFonts w:eastAsia="Times New Roman" w:cstheme="minorHAnsi"/>
                <w:sz w:val="28"/>
                <w:szCs w:val="28"/>
                <w:lang w:eastAsia="en-GB"/>
              </w:rPr>
              <w:t>Students will also attempt problem</w:t>
            </w:r>
            <w:r w:rsidR="006E3556">
              <w:rPr>
                <w:rFonts w:eastAsia="Times New Roman" w:cstheme="minorHAnsi"/>
                <w:sz w:val="28"/>
                <w:szCs w:val="28"/>
                <w:lang w:eastAsia="en-GB"/>
              </w:rPr>
              <w:t>-</w:t>
            </w:r>
            <w:r>
              <w:rPr>
                <w:rFonts w:eastAsia="Times New Roman" w:cstheme="minorHAnsi"/>
                <w:sz w:val="28"/>
                <w:szCs w:val="28"/>
                <w:lang w:eastAsia="en-GB"/>
              </w:rPr>
              <w:t>solving tasks during reca</w:t>
            </w:r>
            <w:r w:rsidR="005B34CD">
              <w:rPr>
                <w:rFonts w:eastAsia="Times New Roman" w:cstheme="minorHAnsi"/>
                <w:sz w:val="28"/>
                <w:szCs w:val="28"/>
                <w:lang w:eastAsia="en-GB"/>
              </w:rPr>
              <w:t>ll</w:t>
            </w:r>
            <w:r>
              <w:rPr>
                <w:rFonts w:eastAsia="Times New Roman" w:cstheme="minorHAnsi"/>
                <w:sz w:val="28"/>
                <w:szCs w:val="28"/>
                <w:lang w:eastAsia="en-GB"/>
              </w:rPr>
              <w:t xml:space="preserve"> lessons which give opportunities for them to apply their mathematics to a variety o</w:t>
            </w:r>
            <w:r w:rsidR="006E3556">
              <w:rPr>
                <w:rFonts w:eastAsia="Times New Roman" w:cstheme="minorHAnsi"/>
                <w:sz w:val="28"/>
                <w:szCs w:val="28"/>
                <w:lang w:eastAsia="en-GB"/>
              </w:rPr>
              <w:t>f</w:t>
            </w:r>
            <w:r>
              <w:rPr>
                <w:rFonts w:eastAsia="Times New Roman" w:cstheme="minorHAnsi"/>
                <w:sz w:val="28"/>
                <w:szCs w:val="28"/>
                <w:lang w:eastAsia="en-GB"/>
              </w:rPr>
              <w:t xml:space="preserve"> routine and non-routine problems</w:t>
            </w:r>
            <w:r w:rsidR="006E3556">
              <w:rPr>
                <w:rFonts w:eastAsia="Times New Roman" w:cstheme="minorHAnsi"/>
                <w:sz w:val="28"/>
                <w:szCs w:val="28"/>
                <w:lang w:eastAsia="en-GB"/>
              </w:rPr>
              <w:t>, giving them an opportunity to show their reasoning and problem-solving skills.</w:t>
            </w:r>
          </w:p>
        </w:tc>
      </w:tr>
    </w:tbl>
    <w:p w14:paraId="59D43F6A" w14:textId="77777777" w:rsidR="001B0CDB" w:rsidRDefault="001B0CDB" w:rsidP="001B0CDB">
      <w:pPr>
        <w:rPr>
          <w:rFonts w:ascii="Verdana" w:hAnsi="Verdana"/>
          <w:color w:val="002060"/>
          <w:sz w:val="24"/>
          <w:szCs w:val="24"/>
        </w:rPr>
      </w:pPr>
    </w:p>
    <w:p w14:paraId="3E91B9F2" w14:textId="77777777" w:rsidR="001B0CDB" w:rsidRPr="004141AA" w:rsidRDefault="001B0CDB" w:rsidP="001B0CDB">
      <w:pPr>
        <w:rPr>
          <w:rFonts w:ascii="Verdana" w:hAnsi="Verdana"/>
          <w:b/>
          <w:bCs/>
          <w:sz w:val="24"/>
          <w:szCs w:val="24"/>
        </w:rPr>
      </w:pPr>
      <w:r w:rsidRPr="004141AA">
        <w:rPr>
          <w:rFonts w:ascii="Verdana" w:hAnsi="Verdana"/>
          <w:b/>
          <w:bCs/>
          <w:sz w:val="24"/>
          <w:szCs w:val="24"/>
        </w:rPr>
        <w:t>Recommended Reading:</w:t>
      </w:r>
    </w:p>
    <w:tbl>
      <w:tblPr>
        <w:tblStyle w:val="TableGrid"/>
        <w:tblW w:w="10485" w:type="dxa"/>
        <w:tblLook w:val="04A0" w:firstRow="1" w:lastRow="0" w:firstColumn="1" w:lastColumn="0" w:noHBand="0" w:noVBand="1"/>
      </w:tblPr>
      <w:tblGrid>
        <w:gridCol w:w="10485"/>
      </w:tblGrid>
      <w:tr w:rsidR="001B0CDB" w:rsidRPr="00B245FA" w14:paraId="5013486D" w14:textId="77777777" w:rsidTr="009853BC">
        <w:trPr>
          <w:trHeight w:val="2570"/>
        </w:trPr>
        <w:tc>
          <w:tcPr>
            <w:tcW w:w="10485" w:type="dxa"/>
          </w:tcPr>
          <w:p w14:paraId="12285881" w14:textId="77777777" w:rsidR="00E646A3" w:rsidRDefault="00E646A3" w:rsidP="00600D14">
            <w:pPr>
              <w:shd w:val="clear" w:color="auto" w:fill="FFFFFF"/>
              <w:rPr>
                <w:rFonts w:ascii="Verdana" w:eastAsia="Times New Roman" w:hAnsi="Verdana" w:cs="Times New Roman"/>
                <w:b/>
                <w:bCs/>
                <w:color w:val="000000"/>
                <w:sz w:val="24"/>
                <w:szCs w:val="24"/>
                <w:lang w:eastAsia="en-GB"/>
              </w:rPr>
            </w:pPr>
          </w:p>
          <w:p w14:paraId="187F3C3B" w14:textId="1631DE42" w:rsidR="00600D14" w:rsidRPr="00D008D5" w:rsidRDefault="00600D14" w:rsidP="00600D14">
            <w:pPr>
              <w:shd w:val="clear" w:color="auto" w:fill="FFFFFF"/>
              <w:rPr>
                <w:rFonts w:ascii="Verdana" w:eastAsia="Times New Roman" w:hAnsi="Verdana" w:cs="Times New Roman"/>
                <w:color w:val="000000"/>
                <w:sz w:val="24"/>
                <w:szCs w:val="24"/>
                <w:lang w:eastAsia="en-GB"/>
              </w:rPr>
            </w:pPr>
            <w:r w:rsidRPr="00D008D5">
              <w:rPr>
                <w:rFonts w:ascii="Verdana" w:eastAsia="Times New Roman" w:hAnsi="Verdana" w:cs="Times New Roman"/>
                <w:b/>
                <w:bCs/>
                <w:color w:val="000000"/>
                <w:sz w:val="24"/>
                <w:szCs w:val="24"/>
                <w:lang w:eastAsia="en-GB"/>
              </w:rPr>
              <w:t>Infinity and Me</w:t>
            </w:r>
            <w:r>
              <w:rPr>
                <w:rFonts w:ascii="Verdana" w:eastAsia="Times New Roman" w:hAnsi="Verdana" w:cs="Times New Roman"/>
                <w:b/>
                <w:bCs/>
                <w:color w:val="000000"/>
                <w:sz w:val="24"/>
                <w:szCs w:val="24"/>
                <w:lang w:eastAsia="en-GB"/>
              </w:rPr>
              <w:t xml:space="preserve"> – Kate Hosford</w:t>
            </w:r>
          </w:p>
          <w:p w14:paraId="64366B83" w14:textId="77777777" w:rsidR="00600D14" w:rsidRPr="00D008D5" w:rsidRDefault="00600D14" w:rsidP="00600D14">
            <w:pPr>
              <w:shd w:val="clear" w:color="auto" w:fill="FFFFFF"/>
              <w:rPr>
                <w:rFonts w:ascii="Verdana" w:eastAsia="Times New Roman" w:hAnsi="Verdana" w:cs="Times New Roman"/>
                <w:color w:val="000000"/>
                <w:sz w:val="24"/>
                <w:szCs w:val="24"/>
                <w:lang w:eastAsia="en-GB"/>
              </w:rPr>
            </w:pPr>
            <w:r w:rsidRPr="00D008D5">
              <w:rPr>
                <w:rFonts w:ascii="Verdana" w:eastAsia="Times New Roman" w:hAnsi="Verdana" w:cs="Times New Roman"/>
                <w:i/>
                <w:iCs/>
                <w:color w:val="000000"/>
                <w:sz w:val="24"/>
                <w:szCs w:val="24"/>
                <w:lang w:eastAsia="en-GB"/>
              </w:rPr>
              <w:t>Age 7+</w:t>
            </w:r>
          </w:p>
          <w:p w14:paraId="73599E1A" w14:textId="16C776C1" w:rsidR="001B0CDB" w:rsidRPr="00532256" w:rsidRDefault="00600D14" w:rsidP="00600D14">
            <w:pPr>
              <w:shd w:val="clear" w:color="auto" w:fill="FFFFFF"/>
              <w:rPr>
                <w:rFonts w:ascii="Verdana" w:hAnsi="Verdana"/>
                <w:color w:val="000000"/>
              </w:rPr>
            </w:pPr>
            <w:r w:rsidRPr="00D008D5">
              <w:rPr>
                <w:rFonts w:ascii="Verdana" w:eastAsia="Times New Roman" w:hAnsi="Verdana" w:cs="Times New Roman"/>
                <w:color w:val="000000"/>
                <w:sz w:val="24"/>
                <w:szCs w:val="24"/>
                <w:lang w:eastAsia="en-GB"/>
              </w:rPr>
              <w:br/>
              <w:t>Uma can't help feeling small when she peers up at the night sky. She begins to wonder about infinity. Is infinity a number that grows forever? Is it an endless racetrack? Could infinity be in an ice cream cone? Uma soon finds that the ways to think about this big idea may just be . . . infinite.</w:t>
            </w:r>
            <w:r w:rsidR="001B0CDB" w:rsidRPr="001E615B">
              <w:rPr>
                <w:rFonts w:ascii="Verdana" w:hAnsi="Verdana"/>
                <w:i/>
                <w:iCs/>
                <w:color w:val="000000"/>
                <w:sz w:val="24"/>
                <w:szCs w:val="24"/>
                <w:shd w:val="clear" w:color="auto" w:fill="FFFFFF"/>
              </w:rPr>
              <w:t xml:space="preserve"> </w:t>
            </w:r>
          </w:p>
        </w:tc>
      </w:tr>
    </w:tbl>
    <w:p w14:paraId="1C76E45F" w14:textId="27DA22A0" w:rsidR="00C96B26" w:rsidRDefault="00C96B26" w:rsidP="006012BB">
      <w:pPr>
        <w:rPr>
          <w:sz w:val="32"/>
          <w:szCs w:val="32"/>
        </w:rPr>
      </w:pPr>
    </w:p>
    <w:p w14:paraId="219F55C7" w14:textId="4C181107" w:rsidR="005B34CD" w:rsidRPr="004141AA" w:rsidRDefault="005B34CD" w:rsidP="005B34CD">
      <w:pPr>
        <w:rPr>
          <w:rFonts w:ascii="Verdana" w:hAnsi="Verdana"/>
          <w:b/>
          <w:bCs/>
          <w:sz w:val="24"/>
          <w:szCs w:val="24"/>
        </w:rPr>
      </w:pPr>
      <w:r w:rsidRPr="004141AA">
        <w:rPr>
          <w:rFonts w:ascii="Verdana" w:hAnsi="Verdana"/>
          <w:b/>
          <w:bCs/>
          <w:sz w:val="24"/>
          <w:szCs w:val="24"/>
        </w:rPr>
        <w:t>Further resources:</w:t>
      </w:r>
    </w:p>
    <w:tbl>
      <w:tblPr>
        <w:tblStyle w:val="TableGrid"/>
        <w:tblW w:w="10485" w:type="dxa"/>
        <w:tblLook w:val="04A0" w:firstRow="1" w:lastRow="0" w:firstColumn="1" w:lastColumn="0" w:noHBand="0" w:noVBand="1"/>
      </w:tblPr>
      <w:tblGrid>
        <w:gridCol w:w="10485"/>
      </w:tblGrid>
      <w:tr w:rsidR="005B34CD" w:rsidRPr="00B245FA" w14:paraId="01745136" w14:textId="77777777" w:rsidTr="009853BC">
        <w:trPr>
          <w:trHeight w:val="3587"/>
        </w:trPr>
        <w:tc>
          <w:tcPr>
            <w:tcW w:w="10485" w:type="dxa"/>
          </w:tcPr>
          <w:p w14:paraId="1C22FCD8" w14:textId="77777777" w:rsidR="003F2B3C" w:rsidRDefault="003F2B3C" w:rsidP="003F2B3C">
            <w:pPr>
              <w:shd w:val="clear" w:color="auto" w:fill="FFFFFF"/>
              <w:rPr>
                <w:rFonts w:ascii="Verdana" w:hAnsi="Verdana"/>
                <w:color w:val="000000"/>
                <w:shd w:val="clear" w:color="auto" w:fill="FFFFFF"/>
              </w:rPr>
            </w:pPr>
            <w:r>
              <w:rPr>
                <w:rFonts w:ascii="Verdana" w:hAnsi="Verdana"/>
                <w:color w:val="000000"/>
                <w:shd w:val="clear" w:color="auto" w:fill="FFFFFF"/>
              </w:rPr>
              <w:t>Practice skills:</w:t>
            </w:r>
          </w:p>
          <w:p w14:paraId="054AA033" w14:textId="77777777" w:rsidR="003F2B3C" w:rsidRDefault="00FA4898" w:rsidP="003F2B3C">
            <w:pPr>
              <w:shd w:val="clear" w:color="auto" w:fill="FFFFFF"/>
              <w:rPr>
                <w:rFonts w:ascii="Verdana" w:hAnsi="Verdana"/>
                <w:color w:val="000000"/>
                <w:shd w:val="clear" w:color="auto" w:fill="FFFFFF"/>
              </w:rPr>
            </w:pPr>
            <w:hyperlink r:id="rId5" w:history="1">
              <w:r w:rsidR="003F2B3C" w:rsidRPr="003E0EA8">
                <w:rPr>
                  <w:rStyle w:val="Hyperlink"/>
                  <w:rFonts w:ascii="Verdana" w:hAnsi="Verdana"/>
                  <w:shd w:val="clear" w:color="auto" w:fill="FFFFFF"/>
                </w:rPr>
                <w:t>https://www.mathsgenie.co.uk/</w:t>
              </w:r>
            </w:hyperlink>
          </w:p>
          <w:p w14:paraId="1AF06636" w14:textId="77777777" w:rsidR="003F2B3C" w:rsidRDefault="00FA4898" w:rsidP="003F2B3C">
            <w:pPr>
              <w:shd w:val="clear" w:color="auto" w:fill="FFFFFF"/>
              <w:rPr>
                <w:rFonts w:ascii="Verdana" w:hAnsi="Verdana"/>
                <w:color w:val="000000"/>
                <w:shd w:val="clear" w:color="auto" w:fill="FFFFFF"/>
              </w:rPr>
            </w:pPr>
            <w:hyperlink r:id="rId6" w:history="1">
              <w:r w:rsidR="003F2B3C" w:rsidRPr="003E0EA8">
                <w:rPr>
                  <w:rStyle w:val="Hyperlink"/>
                  <w:rFonts w:ascii="Verdana" w:hAnsi="Verdana"/>
                  <w:shd w:val="clear" w:color="auto" w:fill="FFFFFF"/>
                </w:rPr>
                <w:t>https://www.mathslinks.co.uk/</w:t>
              </w:r>
            </w:hyperlink>
          </w:p>
          <w:p w14:paraId="138DDEC1" w14:textId="77777777" w:rsidR="003F2B3C" w:rsidRDefault="00FA4898" w:rsidP="003F2B3C">
            <w:pPr>
              <w:shd w:val="clear" w:color="auto" w:fill="FFFFFF"/>
              <w:rPr>
                <w:rFonts w:ascii="Verdana" w:hAnsi="Verdana"/>
                <w:color w:val="000000"/>
                <w:shd w:val="clear" w:color="auto" w:fill="FFFFFF"/>
              </w:rPr>
            </w:pPr>
            <w:hyperlink r:id="rId7" w:history="1">
              <w:r w:rsidR="003F2B3C" w:rsidRPr="003E0EA8">
                <w:rPr>
                  <w:rStyle w:val="Hyperlink"/>
                  <w:rFonts w:ascii="Verdana" w:hAnsi="Verdana"/>
                  <w:shd w:val="clear" w:color="auto" w:fill="FFFFFF"/>
                </w:rPr>
                <w:t>https://corbettmaths.com/contents/</w:t>
              </w:r>
            </w:hyperlink>
          </w:p>
          <w:p w14:paraId="44A745A0" w14:textId="77777777" w:rsidR="003F2B3C" w:rsidRDefault="00FA4898" w:rsidP="003F2B3C">
            <w:pPr>
              <w:shd w:val="clear" w:color="auto" w:fill="FFFFFF"/>
              <w:rPr>
                <w:rFonts w:ascii="Verdana" w:hAnsi="Verdana"/>
                <w:color w:val="000000"/>
                <w:shd w:val="clear" w:color="auto" w:fill="FFFFFF"/>
              </w:rPr>
            </w:pPr>
            <w:hyperlink r:id="rId8" w:history="1">
              <w:r w:rsidR="003F2B3C" w:rsidRPr="003E0EA8">
                <w:rPr>
                  <w:rStyle w:val="Hyperlink"/>
                  <w:rFonts w:ascii="Verdana" w:hAnsi="Verdana"/>
                  <w:shd w:val="clear" w:color="auto" w:fill="FFFFFF"/>
                </w:rPr>
                <w:t>https://diagnosticquestions.com/</w:t>
              </w:r>
            </w:hyperlink>
          </w:p>
          <w:p w14:paraId="6026F376" w14:textId="77777777" w:rsidR="003F2B3C" w:rsidRDefault="003F2B3C" w:rsidP="003F2B3C">
            <w:pPr>
              <w:shd w:val="clear" w:color="auto" w:fill="FFFFFF"/>
              <w:rPr>
                <w:rFonts w:ascii="Verdana" w:hAnsi="Verdana"/>
                <w:color w:val="000000"/>
                <w:shd w:val="clear" w:color="auto" w:fill="FFFFFF"/>
              </w:rPr>
            </w:pPr>
          </w:p>
          <w:p w14:paraId="5156E06A" w14:textId="77777777" w:rsidR="003F2B3C" w:rsidRDefault="003F2B3C" w:rsidP="003F2B3C">
            <w:pPr>
              <w:shd w:val="clear" w:color="auto" w:fill="FFFFFF"/>
              <w:rPr>
                <w:rFonts w:ascii="Verdana" w:hAnsi="Verdana"/>
                <w:color w:val="000000"/>
                <w:shd w:val="clear" w:color="auto" w:fill="FFFFFF"/>
              </w:rPr>
            </w:pPr>
            <w:r>
              <w:rPr>
                <w:rFonts w:ascii="Verdana" w:hAnsi="Verdana"/>
                <w:color w:val="000000"/>
                <w:shd w:val="clear" w:color="auto" w:fill="FFFFFF"/>
              </w:rPr>
              <w:t>Problem solving:</w:t>
            </w:r>
          </w:p>
          <w:p w14:paraId="0CEC2797" w14:textId="77777777" w:rsidR="003F2B3C" w:rsidRDefault="00FA4898" w:rsidP="003F2B3C">
            <w:pPr>
              <w:shd w:val="clear" w:color="auto" w:fill="FFFFFF"/>
              <w:rPr>
                <w:rStyle w:val="Hyperlink"/>
                <w:rFonts w:ascii="Verdana" w:hAnsi="Verdana"/>
                <w:shd w:val="clear" w:color="auto" w:fill="FFFFFF"/>
              </w:rPr>
            </w:pPr>
            <w:hyperlink r:id="rId9" w:history="1">
              <w:r w:rsidR="003F2B3C" w:rsidRPr="007274E4">
                <w:rPr>
                  <w:rStyle w:val="Hyperlink"/>
                  <w:rFonts w:ascii="Verdana" w:hAnsi="Verdana"/>
                  <w:shd w:val="clear" w:color="auto" w:fill="FFFFFF"/>
                </w:rPr>
                <w:t>https://nrich.maths.org/secondary-live-problems-and-recent-solutions</w:t>
              </w:r>
            </w:hyperlink>
          </w:p>
          <w:p w14:paraId="5AB7809B" w14:textId="77777777" w:rsidR="003F2B3C" w:rsidRPr="00B12E5A" w:rsidRDefault="00FA4898" w:rsidP="003F2B3C">
            <w:pPr>
              <w:shd w:val="clear" w:color="auto" w:fill="FFFFFF"/>
              <w:rPr>
                <w:rFonts w:ascii="Verdana" w:hAnsi="Verdana"/>
                <w:color w:val="000000"/>
                <w:shd w:val="clear" w:color="auto" w:fill="FFFFFF"/>
              </w:rPr>
            </w:pPr>
            <w:hyperlink r:id="rId10" w:history="1">
              <w:r w:rsidR="003F2B3C" w:rsidRPr="00B12E5A">
                <w:rPr>
                  <w:rStyle w:val="Hyperlink"/>
                  <w:rFonts w:ascii="Verdana" w:hAnsi="Verdana"/>
                  <w:shd w:val="clear" w:color="auto" w:fill="FFFFFF"/>
                </w:rPr>
                <w:t>https://www.youcubed.org/tasks/</w:t>
              </w:r>
            </w:hyperlink>
          </w:p>
          <w:p w14:paraId="4CCD8F5A" w14:textId="167D7418" w:rsidR="003F2B3C" w:rsidRPr="00B12E5A" w:rsidRDefault="00FA4898" w:rsidP="003F2B3C">
            <w:pPr>
              <w:shd w:val="clear" w:color="auto" w:fill="FFFFFF"/>
              <w:rPr>
                <w:rStyle w:val="Hyperlink"/>
                <w:rFonts w:ascii="Verdana" w:hAnsi="Verdana"/>
                <w:shd w:val="clear" w:color="auto" w:fill="FFFFFF"/>
              </w:rPr>
            </w:pPr>
            <w:hyperlink r:id="rId11" w:history="1">
              <w:r w:rsidR="003F2B3C" w:rsidRPr="00B12E5A">
                <w:rPr>
                  <w:rStyle w:val="Hyperlink"/>
                  <w:rFonts w:ascii="Verdana" w:hAnsi="Verdana"/>
                  <w:shd w:val="clear" w:color="auto" w:fill="FFFFFF"/>
                </w:rPr>
                <w:t>https://ukmt.org.uk/puzzles</w:t>
              </w:r>
            </w:hyperlink>
          </w:p>
          <w:p w14:paraId="5096714F" w14:textId="0BC2AF14" w:rsidR="00B12E5A" w:rsidRPr="00B12E5A" w:rsidRDefault="00FA4898" w:rsidP="00B12E5A">
            <w:pPr>
              <w:shd w:val="clear" w:color="auto" w:fill="FFFFFF"/>
              <w:textAlignment w:val="baseline"/>
              <w:rPr>
                <w:rFonts w:ascii="Verdana" w:hAnsi="Verdana" w:cs="Calibri"/>
                <w:color w:val="000000"/>
              </w:rPr>
            </w:pPr>
            <w:hyperlink r:id="rId12" w:tgtFrame="_blank" w:history="1">
              <w:r w:rsidR="00B12E5A" w:rsidRPr="00B12E5A">
                <w:rPr>
                  <w:rStyle w:val="Hyperlink"/>
                  <w:rFonts w:ascii="Verdana" w:hAnsi="Verdana" w:cs="Calibri"/>
                  <w:bdr w:val="none" w:sz="0" w:space="0" w:color="auto" w:frame="1"/>
                </w:rPr>
                <w:t>https://www.cut-the-knot.org/</w:t>
              </w:r>
            </w:hyperlink>
          </w:p>
          <w:p w14:paraId="42DF3327" w14:textId="46C344D8" w:rsidR="00B12E5A" w:rsidRPr="00B12E5A" w:rsidRDefault="00FA4898" w:rsidP="00B12E5A">
            <w:pPr>
              <w:shd w:val="clear" w:color="auto" w:fill="FFFFFF"/>
              <w:textAlignment w:val="baseline"/>
              <w:rPr>
                <w:rFonts w:ascii="Verdana" w:hAnsi="Verdana" w:cs="Calibri"/>
                <w:color w:val="000000"/>
              </w:rPr>
            </w:pPr>
            <w:hyperlink r:id="rId13" w:tgtFrame="_blank" w:history="1">
              <w:r w:rsidR="00B12E5A" w:rsidRPr="00B12E5A">
                <w:rPr>
                  <w:rStyle w:val="Hyperlink"/>
                  <w:rFonts w:ascii="Verdana" w:hAnsi="Verdana" w:cs="Calibri"/>
                  <w:bdr w:val="none" w:sz="0" w:space="0" w:color="auto" w:frame="1"/>
                </w:rPr>
                <w:t>https://www.transum.org/Software/Puzzles/</w:t>
              </w:r>
            </w:hyperlink>
          </w:p>
          <w:p w14:paraId="07BA28FA" w14:textId="77777777" w:rsidR="00B12E5A" w:rsidRPr="00B12E5A" w:rsidRDefault="00FA4898" w:rsidP="00B12E5A">
            <w:pPr>
              <w:shd w:val="clear" w:color="auto" w:fill="FFFFFF"/>
              <w:textAlignment w:val="baseline"/>
              <w:rPr>
                <w:rFonts w:ascii="Verdana" w:hAnsi="Verdana" w:cs="Calibri"/>
                <w:color w:val="000000"/>
              </w:rPr>
            </w:pPr>
            <w:hyperlink r:id="rId14" w:tgtFrame="_blank" w:history="1">
              <w:r w:rsidR="00B12E5A" w:rsidRPr="00B12E5A">
                <w:rPr>
                  <w:rStyle w:val="Hyperlink"/>
                  <w:rFonts w:ascii="Verdana" w:hAnsi="Verdana" w:cs="Calibri"/>
                  <w:bdr w:val="none" w:sz="0" w:space="0" w:color="auto" w:frame="1"/>
                </w:rPr>
                <w:t>https://www.mathsisfun.com/puzzles/index.html</w:t>
              </w:r>
            </w:hyperlink>
          </w:p>
          <w:p w14:paraId="65DB888B" w14:textId="77777777" w:rsidR="00B12E5A" w:rsidRDefault="00B12E5A" w:rsidP="003F2B3C">
            <w:pPr>
              <w:shd w:val="clear" w:color="auto" w:fill="FFFFFF"/>
              <w:rPr>
                <w:rFonts w:ascii="Verdana" w:hAnsi="Verdana"/>
                <w:color w:val="000000"/>
                <w:shd w:val="clear" w:color="auto" w:fill="FFFFFF"/>
              </w:rPr>
            </w:pPr>
          </w:p>
          <w:p w14:paraId="636DAC35" w14:textId="012C50C3" w:rsidR="005B34CD" w:rsidRPr="00532256" w:rsidRDefault="005B34CD" w:rsidP="00420A73">
            <w:pPr>
              <w:shd w:val="clear" w:color="auto" w:fill="FFFFFF"/>
              <w:rPr>
                <w:rFonts w:ascii="Verdana" w:hAnsi="Verdana"/>
                <w:color w:val="000000"/>
              </w:rPr>
            </w:pPr>
          </w:p>
        </w:tc>
      </w:tr>
    </w:tbl>
    <w:p w14:paraId="766F29B1" w14:textId="77777777" w:rsidR="005B34CD" w:rsidRPr="00014922" w:rsidRDefault="005B34CD" w:rsidP="009853BC">
      <w:pPr>
        <w:rPr>
          <w:sz w:val="32"/>
          <w:szCs w:val="32"/>
        </w:rPr>
      </w:pPr>
    </w:p>
    <w:sectPr w:rsidR="005B34CD" w:rsidRPr="00014922" w:rsidSect="001E615B">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5507FCA"/>
    <w:multiLevelType w:val="hybridMultilevel"/>
    <w:tmpl w:val="AC443C22"/>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352F5"/>
    <w:rsid w:val="00014922"/>
    <w:rsid w:val="00022828"/>
    <w:rsid w:val="000D1F7C"/>
    <w:rsid w:val="000E349C"/>
    <w:rsid w:val="00152E58"/>
    <w:rsid w:val="001B080A"/>
    <w:rsid w:val="001B0CDB"/>
    <w:rsid w:val="001E615B"/>
    <w:rsid w:val="003F2B3C"/>
    <w:rsid w:val="004141AA"/>
    <w:rsid w:val="004212E6"/>
    <w:rsid w:val="00455F38"/>
    <w:rsid w:val="004A7D2D"/>
    <w:rsid w:val="004E508E"/>
    <w:rsid w:val="005B34CD"/>
    <w:rsid w:val="005C2ADA"/>
    <w:rsid w:val="005C491C"/>
    <w:rsid w:val="00600D14"/>
    <w:rsid w:val="006012BB"/>
    <w:rsid w:val="006E3556"/>
    <w:rsid w:val="007E5C02"/>
    <w:rsid w:val="0082039C"/>
    <w:rsid w:val="008D477B"/>
    <w:rsid w:val="008F6C26"/>
    <w:rsid w:val="00920585"/>
    <w:rsid w:val="009352F5"/>
    <w:rsid w:val="009853BC"/>
    <w:rsid w:val="009D0BFB"/>
    <w:rsid w:val="00A64F1E"/>
    <w:rsid w:val="00AD03F7"/>
    <w:rsid w:val="00AF4C1A"/>
    <w:rsid w:val="00B12E5A"/>
    <w:rsid w:val="00B245FA"/>
    <w:rsid w:val="00B3042A"/>
    <w:rsid w:val="00C20CB3"/>
    <w:rsid w:val="00C3725F"/>
    <w:rsid w:val="00C96B26"/>
    <w:rsid w:val="00D008D5"/>
    <w:rsid w:val="00D76A23"/>
    <w:rsid w:val="00D80643"/>
    <w:rsid w:val="00D944D3"/>
    <w:rsid w:val="00E2643B"/>
    <w:rsid w:val="00E646A3"/>
    <w:rsid w:val="00EF71F1"/>
    <w:rsid w:val="00F04698"/>
    <w:rsid w:val="00F150F3"/>
    <w:rsid w:val="00FA4898"/>
    <w:rsid w:val="00FB28D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5622B0"/>
  <w15:chartTrackingRefBased/>
  <w15:docId w15:val="{1BCCB587-ED42-4792-8E11-32B2DE9EE6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4">
    <w:name w:val="heading 4"/>
    <w:basedOn w:val="Normal"/>
    <w:link w:val="Heading4Char"/>
    <w:uiPriority w:val="9"/>
    <w:qFormat/>
    <w:rsid w:val="00152E58"/>
    <w:pPr>
      <w:spacing w:before="100" w:beforeAutospacing="1" w:after="100" w:afterAutospacing="1" w:line="240" w:lineRule="auto"/>
      <w:outlineLvl w:val="3"/>
    </w:pPr>
    <w:rPr>
      <w:rFonts w:ascii="Times New Roman" w:eastAsia="Times New Roman" w:hAnsi="Times New Roman" w:cs="Times New Roman"/>
      <w:b/>
      <w:bCs/>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9352F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AD03F7"/>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9D0BFB"/>
    <w:pPr>
      <w:ind w:left="720"/>
      <w:contextualSpacing/>
    </w:pPr>
  </w:style>
  <w:style w:type="character" w:customStyle="1" w:styleId="Heading4Char">
    <w:name w:val="Heading 4 Char"/>
    <w:basedOn w:val="DefaultParagraphFont"/>
    <w:link w:val="Heading4"/>
    <w:uiPriority w:val="9"/>
    <w:rsid w:val="00152E58"/>
    <w:rPr>
      <w:rFonts w:ascii="Times New Roman" w:eastAsia="Times New Roman" w:hAnsi="Times New Roman" w:cs="Times New Roman"/>
      <w:b/>
      <w:bCs/>
      <w:sz w:val="24"/>
      <w:szCs w:val="24"/>
      <w:lang w:eastAsia="en-GB"/>
    </w:rPr>
  </w:style>
  <w:style w:type="character" w:styleId="Strong">
    <w:name w:val="Strong"/>
    <w:basedOn w:val="DefaultParagraphFont"/>
    <w:uiPriority w:val="22"/>
    <w:qFormat/>
    <w:rsid w:val="00D008D5"/>
    <w:rPr>
      <w:b/>
      <w:bCs/>
    </w:rPr>
  </w:style>
  <w:style w:type="character" w:styleId="Emphasis">
    <w:name w:val="Emphasis"/>
    <w:basedOn w:val="DefaultParagraphFont"/>
    <w:uiPriority w:val="20"/>
    <w:qFormat/>
    <w:rsid w:val="00D008D5"/>
    <w:rPr>
      <w:i/>
      <w:iCs/>
    </w:rPr>
  </w:style>
  <w:style w:type="paragraph" w:styleId="HTMLAddress">
    <w:name w:val="HTML Address"/>
    <w:basedOn w:val="Normal"/>
    <w:link w:val="HTMLAddressChar"/>
    <w:uiPriority w:val="99"/>
    <w:semiHidden/>
    <w:unhideWhenUsed/>
    <w:rsid w:val="001B0CDB"/>
    <w:pPr>
      <w:spacing w:after="0" w:line="240" w:lineRule="auto"/>
    </w:pPr>
    <w:rPr>
      <w:rFonts w:ascii="Times New Roman" w:eastAsia="Times New Roman" w:hAnsi="Times New Roman" w:cs="Times New Roman"/>
      <w:i/>
      <w:iCs/>
      <w:sz w:val="24"/>
      <w:szCs w:val="24"/>
      <w:lang w:eastAsia="en-GB"/>
    </w:rPr>
  </w:style>
  <w:style w:type="character" w:customStyle="1" w:styleId="HTMLAddressChar">
    <w:name w:val="HTML Address Char"/>
    <w:basedOn w:val="DefaultParagraphFont"/>
    <w:link w:val="HTMLAddress"/>
    <w:uiPriority w:val="99"/>
    <w:semiHidden/>
    <w:rsid w:val="001B0CDB"/>
    <w:rPr>
      <w:rFonts w:ascii="Times New Roman" w:eastAsia="Times New Roman" w:hAnsi="Times New Roman" w:cs="Times New Roman"/>
      <w:i/>
      <w:iCs/>
      <w:sz w:val="24"/>
      <w:szCs w:val="24"/>
      <w:lang w:eastAsia="en-GB"/>
    </w:rPr>
  </w:style>
  <w:style w:type="character" w:styleId="Hyperlink">
    <w:name w:val="Hyperlink"/>
    <w:basedOn w:val="DefaultParagraphFont"/>
    <w:uiPriority w:val="99"/>
    <w:unhideWhenUsed/>
    <w:rsid w:val="004141AA"/>
    <w:rPr>
      <w:color w:val="0563C1" w:themeColor="hyperlink"/>
      <w:u w:val="single"/>
    </w:rPr>
  </w:style>
  <w:style w:type="character" w:styleId="UnresolvedMention">
    <w:name w:val="Unresolved Mention"/>
    <w:basedOn w:val="DefaultParagraphFont"/>
    <w:uiPriority w:val="99"/>
    <w:semiHidden/>
    <w:unhideWhenUsed/>
    <w:rsid w:val="004141A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3488507">
      <w:bodyDiv w:val="1"/>
      <w:marLeft w:val="0"/>
      <w:marRight w:val="0"/>
      <w:marTop w:val="0"/>
      <w:marBottom w:val="0"/>
      <w:divBdr>
        <w:top w:val="none" w:sz="0" w:space="0" w:color="auto"/>
        <w:left w:val="none" w:sz="0" w:space="0" w:color="auto"/>
        <w:bottom w:val="none" w:sz="0" w:space="0" w:color="auto"/>
        <w:right w:val="none" w:sz="0" w:space="0" w:color="auto"/>
      </w:divBdr>
      <w:divsChild>
        <w:div w:id="767113986">
          <w:marLeft w:val="0"/>
          <w:marRight w:val="0"/>
          <w:marTop w:val="0"/>
          <w:marBottom w:val="0"/>
          <w:divBdr>
            <w:top w:val="none" w:sz="0" w:space="0" w:color="auto"/>
            <w:left w:val="none" w:sz="0" w:space="0" w:color="auto"/>
            <w:bottom w:val="none" w:sz="0" w:space="0" w:color="auto"/>
            <w:right w:val="none" w:sz="0" w:space="0" w:color="auto"/>
          </w:divBdr>
        </w:div>
        <w:div w:id="1438721961">
          <w:marLeft w:val="0"/>
          <w:marRight w:val="0"/>
          <w:marTop w:val="0"/>
          <w:marBottom w:val="0"/>
          <w:divBdr>
            <w:top w:val="none" w:sz="0" w:space="0" w:color="auto"/>
            <w:left w:val="none" w:sz="0" w:space="0" w:color="auto"/>
            <w:bottom w:val="none" w:sz="0" w:space="0" w:color="auto"/>
            <w:right w:val="none" w:sz="0" w:space="0" w:color="auto"/>
          </w:divBdr>
        </w:div>
        <w:div w:id="486017561">
          <w:marLeft w:val="0"/>
          <w:marRight w:val="0"/>
          <w:marTop w:val="0"/>
          <w:marBottom w:val="0"/>
          <w:divBdr>
            <w:top w:val="none" w:sz="0" w:space="0" w:color="auto"/>
            <w:left w:val="none" w:sz="0" w:space="0" w:color="auto"/>
            <w:bottom w:val="none" w:sz="0" w:space="0" w:color="auto"/>
            <w:right w:val="none" w:sz="0" w:space="0" w:color="auto"/>
          </w:divBdr>
        </w:div>
        <w:div w:id="1771975174">
          <w:marLeft w:val="0"/>
          <w:marRight w:val="0"/>
          <w:marTop w:val="0"/>
          <w:marBottom w:val="0"/>
          <w:divBdr>
            <w:top w:val="none" w:sz="0" w:space="0" w:color="auto"/>
            <w:left w:val="none" w:sz="0" w:space="0" w:color="auto"/>
            <w:bottom w:val="none" w:sz="0" w:space="0" w:color="auto"/>
            <w:right w:val="none" w:sz="0" w:space="0" w:color="auto"/>
          </w:divBdr>
        </w:div>
        <w:div w:id="963656278">
          <w:marLeft w:val="0"/>
          <w:marRight w:val="0"/>
          <w:marTop w:val="0"/>
          <w:marBottom w:val="0"/>
          <w:divBdr>
            <w:top w:val="none" w:sz="0" w:space="0" w:color="auto"/>
            <w:left w:val="none" w:sz="0" w:space="0" w:color="auto"/>
            <w:bottom w:val="none" w:sz="0" w:space="0" w:color="auto"/>
            <w:right w:val="none" w:sz="0" w:space="0" w:color="auto"/>
          </w:divBdr>
        </w:div>
      </w:divsChild>
    </w:div>
    <w:div w:id="293754296">
      <w:bodyDiv w:val="1"/>
      <w:marLeft w:val="0"/>
      <w:marRight w:val="0"/>
      <w:marTop w:val="0"/>
      <w:marBottom w:val="0"/>
      <w:divBdr>
        <w:top w:val="none" w:sz="0" w:space="0" w:color="auto"/>
        <w:left w:val="none" w:sz="0" w:space="0" w:color="auto"/>
        <w:bottom w:val="none" w:sz="0" w:space="0" w:color="auto"/>
        <w:right w:val="none" w:sz="0" w:space="0" w:color="auto"/>
      </w:divBdr>
      <w:divsChild>
        <w:div w:id="1541550681">
          <w:marLeft w:val="0"/>
          <w:marRight w:val="0"/>
          <w:marTop w:val="0"/>
          <w:marBottom w:val="0"/>
          <w:divBdr>
            <w:top w:val="none" w:sz="0" w:space="0" w:color="auto"/>
            <w:left w:val="none" w:sz="0" w:space="0" w:color="auto"/>
            <w:bottom w:val="none" w:sz="0" w:space="0" w:color="auto"/>
            <w:right w:val="none" w:sz="0" w:space="0" w:color="auto"/>
          </w:divBdr>
        </w:div>
      </w:divsChild>
    </w:div>
    <w:div w:id="380248114">
      <w:bodyDiv w:val="1"/>
      <w:marLeft w:val="0"/>
      <w:marRight w:val="0"/>
      <w:marTop w:val="0"/>
      <w:marBottom w:val="0"/>
      <w:divBdr>
        <w:top w:val="none" w:sz="0" w:space="0" w:color="auto"/>
        <w:left w:val="none" w:sz="0" w:space="0" w:color="auto"/>
        <w:bottom w:val="none" w:sz="0" w:space="0" w:color="auto"/>
        <w:right w:val="none" w:sz="0" w:space="0" w:color="auto"/>
      </w:divBdr>
    </w:div>
    <w:div w:id="570040410">
      <w:bodyDiv w:val="1"/>
      <w:marLeft w:val="0"/>
      <w:marRight w:val="0"/>
      <w:marTop w:val="0"/>
      <w:marBottom w:val="0"/>
      <w:divBdr>
        <w:top w:val="none" w:sz="0" w:space="0" w:color="auto"/>
        <w:left w:val="none" w:sz="0" w:space="0" w:color="auto"/>
        <w:bottom w:val="none" w:sz="0" w:space="0" w:color="auto"/>
        <w:right w:val="none" w:sz="0" w:space="0" w:color="auto"/>
      </w:divBdr>
    </w:div>
    <w:div w:id="600604092">
      <w:bodyDiv w:val="1"/>
      <w:marLeft w:val="0"/>
      <w:marRight w:val="0"/>
      <w:marTop w:val="0"/>
      <w:marBottom w:val="0"/>
      <w:divBdr>
        <w:top w:val="none" w:sz="0" w:space="0" w:color="auto"/>
        <w:left w:val="none" w:sz="0" w:space="0" w:color="auto"/>
        <w:bottom w:val="none" w:sz="0" w:space="0" w:color="auto"/>
        <w:right w:val="none" w:sz="0" w:space="0" w:color="auto"/>
      </w:divBdr>
    </w:div>
    <w:div w:id="831336392">
      <w:bodyDiv w:val="1"/>
      <w:marLeft w:val="0"/>
      <w:marRight w:val="0"/>
      <w:marTop w:val="0"/>
      <w:marBottom w:val="0"/>
      <w:divBdr>
        <w:top w:val="none" w:sz="0" w:space="0" w:color="auto"/>
        <w:left w:val="none" w:sz="0" w:space="0" w:color="auto"/>
        <w:bottom w:val="none" w:sz="0" w:space="0" w:color="auto"/>
        <w:right w:val="none" w:sz="0" w:space="0" w:color="auto"/>
      </w:divBdr>
      <w:divsChild>
        <w:div w:id="367031223">
          <w:marLeft w:val="0"/>
          <w:marRight w:val="0"/>
          <w:marTop w:val="0"/>
          <w:marBottom w:val="0"/>
          <w:divBdr>
            <w:top w:val="none" w:sz="0" w:space="0" w:color="auto"/>
            <w:left w:val="none" w:sz="0" w:space="0" w:color="auto"/>
            <w:bottom w:val="none" w:sz="0" w:space="0" w:color="auto"/>
            <w:right w:val="none" w:sz="0" w:space="0" w:color="auto"/>
          </w:divBdr>
        </w:div>
        <w:div w:id="1555265430">
          <w:marLeft w:val="1200"/>
          <w:marRight w:val="0"/>
          <w:marTop w:val="0"/>
          <w:marBottom w:val="0"/>
          <w:divBdr>
            <w:top w:val="none" w:sz="0" w:space="0" w:color="auto"/>
            <w:left w:val="none" w:sz="0" w:space="0" w:color="auto"/>
            <w:bottom w:val="none" w:sz="0" w:space="0" w:color="auto"/>
            <w:right w:val="none" w:sz="0" w:space="0" w:color="auto"/>
          </w:divBdr>
        </w:div>
        <w:div w:id="1818304816">
          <w:marLeft w:val="0"/>
          <w:marRight w:val="0"/>
          <w:marTop w:val="0"/>
          <w:marBottom w:val="0"/>
          <w:divBdr>
            <w:top w:val="none" w:sz="0" w:space="0" w:color="auto"/>
            <w:left w:val="none" w:sz="0" w:space="0" w:color="auto"/>
            <w:bottom w:val="none" w:sz="0" w:space="0" w:color="auto"/>
            <w:right w:val="none" w:sz="0" w:space="0" w:color="auto"/>
          </w:divBdr>
        </w:div>
      </w:divsChild>
    </w:div>
    <w:div w:id="12180070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iagnosticquestions.com/" TargetMode="External"/><Relationship Id="rId13" Type="http://schemas.openxmlformats.org/officeDocument/2006/relationships/hyperlink" Target="https://www.transum.org/Software/Puzzles/" TargetMode="External"/><Relationship Id="rId3" Type="http://schemas.openxmlformats.org/officeDocument/2006/relationships/settings" Target="settings.xml"/><Relationship Id="rId7" Type="http://schemas.openxmlformats.org/officeDocument/2006/relationships/hyperlink" Target="https://corbettmaths.com/contents/" TargetMode="External"/><Relationship Id="rId12" Type="http://schemas.openxmlformats.org/officeDocument/2006/relationships/hyperlink" Target="https://www.cut-the-knot.org/"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hyperlink" Target="https://www.mathslinks.co.uk/" TargetMode="External"/><Relationship Id="rId11" Type="http://schemas.openxmlformats.org/officeDocument/2006/relationships/hyperlink" Target="https://ukmt.org.uk/puzzles" TargetMode="External"/><Relationship Id="rId5" Type="http://schemas.openxmlformats.org/officeDocument/2006/relationships/hyperlink" Target="https://www.mathsgenie.co.uk/" TargetMode="External"/><Relationship Id="rId15" Type="http://schemas.openxmlformats.org/officeDocument/2006/relationships/fontTable" Target="fontTable.xml"/><Relationship Id="rId10" Type="http://schemas.openxmlformats.org/officeDocument/2006/relationships/hyperlink" Target="https://www.youcubed.org/tasks/" TargetMode="External"/><Relationship Id="rId4" Type="http://schemas.openxmlformats.org/officeDocument/2006/relationships/webSettings" Target="webSettings.xml"/><Relationship Id="rId9" Type="http://schemas.openxmlformats.org/officeDocument/2006/relationships/hyperlink" Target="https://nrich.maths.org/secondary-live-problems-and-recent-solutions" TargetMode="External"/><Relationship Id="rId14" Type="http://schemas.openxmlformats.org/officeDocument/2006/relationships/hyperlink" Target="https://www.mathsisfun.com/puzzles/index.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4</Pages>
  <Words>569</Words>
  <Characters>3249</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 Hallam</dc:creator>
  <cp:keywords/>
  <dc:description/>
  <cp:lastModifiedBy>Michael Gouldin (Kenwood)</cp:lastModifiedBy>
  <cp:revision>7</cp:revision>
  <cp:lastPrinted>2024-09-11T08:35:00Z</cp:lastPrinted>
  <dcterms:created xsi:type="dcterms:W3CDTF">2024-09-04T11:04:00Z</dcterms:created>
  <dcterms:modified xsi:type="dcterms:W3CDTF">2024-09-28T17:33:00Z</dcterms:modified>
</cp:coreProperties>
</file>