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996A60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1C1A5E">
              <w:rPr>
                <w:rFonts w:ascii="Verdana" w:hAnsi="Verdana"/>
                <w:b/>
                <w:bCs/>
                <w:sz w:val="24"/>
                <w:szCs w:val="24"/>
              </w:rPr>
              <w:t>A-level Maths</w:t>
            </w:r>
          </w:p>
        </w:tc>
        <w:tc>
          <w:tcPr>
            <w:tcW w:w="3392" w:type="dxa"/>
          </w:tcPr>
          <w:p w14:paraId="181E5C95" w14:textId="17F4298C"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1E615B">
              <w:rPr>
                <w:rFonts w:ascii="Verdana" w:hAnsi="Verdana"/>
                <w:b/>
                <w:bCs/>
                <w:sz w:val="24"/>
                <w:szCs w:val="24"/>
              </w:rPr>
              <w:t>s</w:t>
            </w:r>
          </w:p>
        </w:tc>
        <w:tc>
          <w:tcPr>
            <w:tcW w:w="3410"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B0F9182" w:rsidR="00B245FA" w:rsidRPr="00B245FA" w:rsidRDefault="00AE7454" w:rsidP="00B245FA">
            <w:pPr>
              <w:rPr>
                <w:rFonts w:ascii="Verdana" w:hAnsi="Verdana"/>
                <w:b/>
                <w:bCs/>
                <w:sz w:val="24"/>
                <w:szCs w:val="24"/>
              </w:rPr>
            </w:pPr>
            <w:r>
              <w:rPr>
                <w:rFonts w:ascii="Verdana" w:hAnsi="Verdana"/>
                <w:b/>
                <w:bCs/>
                <w:sz w:val="24"/>
                <w:szCs w:val="24"/>
              </w:rPr>
              <w:t>Ross Graham</w:t>
            </w:r>
          </w:p>
        </w:tc>
      </w:tr>
      <w:tr w:rsidR="00B245FA" w:rsidRPr="00B245FA" w14:paraId="0B0B2711" w14:textId="77777777" w:rsidTr="001E615B">
        <w:trPr>
          <w:trHeight w:val="483"/>
        </w:trPr>
        <w:tc>
          <w:tcPr>
            <w:tcW w:w="10485" w:type="dxa"/>
            <w:gridSpan w:val="4"/>
          </w:tcPr>
          <w:p w14:paraId="151CC055" w14:textId="387C79ED"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6A3ECB">
              <w:rPr>
                <w:rFonts w:ascii="Verdana" w:hAnsi="Verdana"/>
                <w:b/>
                <w:bCs/>
                <w:sz w:val="24"/>
                <w:szCs w:val="24"/>
              </w:rPr>
              <w:t xml:space="preserve">Edexcel </w:t>
            </w:r>
            <w:r w:rsidR="00327EEB">
              <w:rPr>
                <w:rFonts w:ascii="Verdana" w:hAnsi="Verdana"/>
                <w:b/>
                <w:bCs/>
                <w:sz w:val="24"/>
                <w:szCs w:val="24"/>
              </w:rPr>
              <w:t>A-level maths</w:t>
            </w:r>
            <w:r w:rsidR="00DF0323">
              <w:rPr>
                <w:rFonts w:ascii="Verdana" w:hAnsi="Verdana"/>
                <w:b/>
                <w:bCs/>
                <w:sz w:val="24"/>
                <w:szCs w:val="24"/>
              </w:rPr>
              <w:t xml:space="preserve"> </w:t>
            </w:r>
          </w:p>
        </w:tc>
      </w:tr>
      <w:tr w:rsidR="00B245FA" w:rsidRPr="00B245FA" w14:paraId="351A68E2" w14:textId="77777777" w:rsidTr="001E615B">
        <w:trPr>
          <w:trHeight w:val="1283"/>
        </w:trPr>
        <w:tc>
          <w:tcPr>
            <w:tcW w:w="10485" w:type="dxa"/>
            <w:gridSpan w:val="4"/>
          </w:tcPr>
          <w:p w14:paraId="134E6A6A" w14:textId="77777777" w:rsidR="00B245FA" w:rsidRPr="00154950" w:rsidRDefault="00B245FA" w:rsidP="00B245FA">
            <w:pPr>
              <w:rPr>
                <w:rFonts w:cstheme="minorHAnsi"/>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00327EEB" w:rsidRPr="00154950">
              <w:rPr>
                <w:rFonts w:cstheme="minorHAnsi"/>
              </w:rPr>
              <w:t xml:space="preserve">The term will split into two broad areas, pure maths and applied maths. </w:t>
            </w:r>
          </w:p>
          <w:p w14:paraId="45E674C4" w14:textId="366CC419" w:rsidR="00327EEB" w:rsidRPr="001E615B" w:rsidRDefault="00327EEB" w:rsidP="00B245FA">
            <w:pPr>
              <w:rPr>
                <w:rFonts w:cstheme="minorHAnsi"/>
                <w:color w:val="002060"/>
              </w:rPr>
            </w:pPr>
            <w:r w:rsidRPr="00154950">
              <w:rPr>
                <w:rFonts w:cstheme="minorHAnsi"/>
              </w:rPr>
              <w:t xml:space="preserve">In the applied section we will focus on mechanics, looking at the theory of the effect of forces, and how their application works in real life. In pure maths we will be </w:t>
            </w:r>
            <w:r w:rsidR="00856EE2" w:rsidRPr="00154950">
              <w:rPr>
                <w:rFonts w:cstheme="minorHAnsi"/>
              </w:rPr>
              <w:t xml:space="preserve">looking at functions, and how they may be applied to real-life situations. We </w:t>
            </w:r>
            <w:r w:rsidR="0008350D" w:rsidRPr="00154950">
              <w:rPr>
                <w:rFonts w:cstheme="minorHAnsi"/>
              </w:rPr>
              <w:t>w</w:t>
            </w:r>
            <w:r w:rsidR="00856EE2" w:rsidRPr="00154950">
              <w:rPr>
                <w:rFonts w:cstheme="minorHAnsi"/>
              </w:rPr>
              <w:t>ill then move on to l</w:t>
            </w:r>
            <w:r w:rsidR="0008350D" w:rsidRPr="00154950">
              <w:rPr>
                <w:rFonts w:cstheme="minorHAnsi"/>
              </w:rPr>
              <w:t>oo</w:t>
            </w:r>
            <w:r w:rsidR="00856EE2" w:rsidRPr="00154950">
              <w:rPr>
                <w:rFonts w:cstheme="minorHAnsi"/>
              </w:rPr>
              <w:t>k at both linear and geometric sequences and series.</w:t>
            </w:r>
            <w:r w:rsidR="00856EE2" w:rsidRPr="00154950">
              <w:rPr>
                <w:rFonts w:cstheme="minorHAnsi"/>
                <w:sz w:val="28"/>
                <w:szCs w:val="28"/>
              </w:rPr>
              <w:t xml:space="preserve"> </w:t>
            </w:r>
          </w:p>
        </w:tc>
      </w:tr>
    </w:tbl>
    <w:p w14:paraId="1C5E7FE1" w14:textId="25383F47" w:rsidR="00D76A23" w:rsidRDefault="00D76A23">
      <w:pPr>
        <w:rPr>
          <w:rFonts w:ascii="Verdana" w:hAnsi="Verdana"/>
          <w:color w:val="002060"/>
          <w:sz w:val="24"/>
          <w:szCs w:val="24"/>
        </w:rPr>
      </w:pPr>
    </w:p>
    <w:tbl>
      <w:tblPr>
        <w:tblW w:w="5000" w:type="pct"/>
        <w:tblLook w:val="04A0" w:firstRow="1" w:lastRow="0" w:firstColumn="1" w:lastColumn="0" w:noHBand="0" w:noVBand="1"/>
      </w:tblPr>
      <w:tblGrid>
        <w:gridCol w:w="398"/>
        <w:gridCol w:w="6064"/>
        <w:gridCol w:w="1583"/>
        <w:gridCol w:w="2411"/>
      </w:tblGrid>
      <w:tr w:rsidR="000652B2" w:rsidRPr="00D76A23" w14:paraId="6B6CAEA5" w14:textId="77777777" w:rsidTr="001B08A1">
        <w:trPr>
          <w:trHeight w:val="682"/>
        </w:trPr>
        <w:tc>
          <w:tcPr>
            <w:tcW w:w="19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0652B2" w:rsidRPr="00D76A23" w:rsidRDefault="000652B2" w:rsidP="00D76A2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2900"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0652B2" w:rsidRPr="001E615B" w:rsidRDefault="000652B2"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7" w:type="pct"/>
            <w:tcBorders>
              <w:top w:val="single" w:sz="4" w:space="0" w:color="auto"/>
              <w:left w:val="nil"/>
              <w:bottom w:val="single" w:sz="4" w:space="0" w:color="auto"/>
              <w:right w:val="single" w:sz="4" w:space="0" w:color="auto"/>
            </w:tcBorders>
            <w:vAlign w:val="center"/>
          </w:tcPr>
          <w:p w14:paraId="673F4307" w14:textId="40598266" w:rsidR="000652B2" w:rsidRPr="001E615B" w:rsidRDefault="000652B2" w:rsidP="00CD4D82">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1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687B8F8F" w:rsidR="000652B2" w:rsidRPr="001E615B" w:rsidRDefault="000652B2" w:rsidP="00EF71F1">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tc>
      </w:tr>
      <w:tr w:rsidR="000652B2" w:rsidRPr="00D76A23" w14:paraId="140FA38D"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4374E547" w14:textId="43BABAA8" w:rsidR="000652B2" w:rsidRPr="00154950" w:rsidRDefault="000652B2" w:rsidP="00F44C54">
            <w:pPr>
              <w:spacing w:after="0" w:line="240" w:lineRule="auto"/>
              <w:rPr>
                <w:rFonts w:eastAsia="Times New Roman" w:cstheme="minorHAnsi"/>
                <w:color w:val="000000"/>
                <w:lang w:eastAsia="en-GB"/>
              </w:rPr>
            </w:pPr>
            <w:r w:rsidRPr="00154950">
              <w:rPr>
                <w:rFonts w:eastAsia="Times New Roman" w:cstheme="minorHAnsi"/>
                <w:color w:val="000000"/>
                <w:lang w:eastAsia="en-GB"/>
              </w:rPr>
              <w:t>1</w:t>
            </w:r>
          </w:p>
        </w:tc>
        <w:tc>
          <w:tcPr>
            <w:tcW w:w="2900" w:type="pct"/>
            <w:tcBorders>
              <w:top w:val="nil"/>
              <w:left w:val="nil"/>
              <w:bottom w:val="single" w:sz="4" w:space="0" w:color="auto"/>
              <w:right w:val="single" w:sz="4" w:space="0" w:color="auto"/>
            </w:tcBorders>
            <w:shd w:val="clear" w:color="000000" w:fill="FFFFFF"/>
            <w:vAlign w:val="center"/>
          </w:tcPr>
          <w:p w14:paraId="10AF3086" w14:textId="69971C02" w:rsidR="000652B2" w:rsidRPr="00154950" w:rsidRDefault="00327EEB" w:rsidP="00F44C54">
            <w:pPr>
              <w:spacing w:after="0" w:line="240" w:lineRule="auto"/>
              <w:rPr>
                <w:rFonts w:eastAsia="Times New Roman" w:cstheme="minorHAnsi"/>
                <w:color w:val="000000"/>
                <w:lang w:eastAsia="en-GB"/>
              </w:rPr>
            </w:pPr>
            <w:r w:rsidRPr="00154950">
              <w:rPr>
                <w:rFonts w:eastAsia="Times New Roman" w:cstheme="minorHAnsi"/>
                <w:color w:val="000000"/>
                <w:lang w:eastAsia="en-GB"/>
              </w:rPr>
              <w:t>Applications of kinematics in projectiles in one dimension</w:t>
            </w:r>
          </w:p>
        </w:tc>
        <w:tc>
          <w:tcPr>
            <w:tcW w:w="757" w:type="pct"/>
            <w:tcBorders>
              <w:top w:val="single" w:sz="4" w:space="0" w:color="auto"/>
              <w:left w:val="nil"/>
              <w:bottom w:val="single" w:sz="4" w:space="0" w:color="auto"/>
              <w:right w:val="single" w:sz="4" w:space="0" w:color="auto"/>
            </w:tcBorders>
          </w:tcPr>
          <w:p w14:paraId="45D85773" w14:textId="77777777" w:rsidR="000652B2" w:rsidRPr="00D76A23" w:rsidRDefault="000652B2" w:rsidP="00F44C5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0652B2" w:rsidRPr="00D76A23" w:rsidRDefault="000652B2" w:rsidP="00F44C5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652B2" w:rsidRPr="00D76A23" w14:paraId="0E8909DE"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37021058" w14:textId="66CF8763" w:rsidR="000652B2" w:rsidRPr="00154950" w:rsidRDefault="000652B2" w:rsidP="00F44C54">
            <w:pPr>
              <w:spacing w:after="0" w:line="240" w:lineRule="auto"/>
              <w:rPr>
                <w:rFonts w:eastAsia="Times New Roman" w:cstheme="minorHAnsi"/>
                <w:color w:val="000000"/>
                <w:lang w:eastAsia="en-GB"/>
              </w:rPr>
            </w:pPr>
            <w:r w:rsidRPr="00154950">
              <w:rPr>
                <w:rFonts w:eastAsia="Times New Roman" w:cstheme="minorHAnsi"/>
                <w:color w:val="000000"/>
                <w:lang w:eastAsia="en-GB"/>
              </w:rPr>
              <w:t>2</w:t>
            </w:r>
          </w:p>
        </w:tc>
        <w:tc>
          <w:tcPr>
            <w:tcW w:w="2900" w:type="pct"/>
            <w:tcBorders>
              <w:top w:val="nil"/>
              <w:left w:val="nil"/>
              <w:bottom w:val="single" w:sz="4" w:space="0" w:color="auto"/>
              <w:right w:val="single" w:sz="4" w:space="0" w:color="auto"/>
            </w:tcBorders>
            <w:shd w:val="clear" w:color="000000" w:fill="FFFFFF"/>
            <w:vAlign w:val="center"/>
          </w:tcPr>
          <w:p w14:paraId="77AD88A3" w14:textId="0FEA50E7" w:rsidR="000652B2" w:rsidRPr="00154950" w:rsidRDefault="00327EEB" w:rsidP="00F44C54">
            <w:pPr>
              <w:spacing w:after="0" w:line="240" w:lineRule="auto"/>
              <w:rPr>
                <w:rFonts w:eastAsia="Times New Roman" w:cstheme="minorHAnsi"/>
                <w:color w:val="000000"/>
                <w:lang w:eastAsia="en-GB"/>
              </w:rPr>
            </w:pPr>
            <w:r w:rsidRPr="00154950">
              <w:rPr>
                <w:rFonts w:eastAsia="Times New Roman" w:cstheme="minorHAnsi"/>
                <w:color w:val="000000"/>
                <w:lang w:eastAsia="en-GB"/>
              </w:rPr>
              <w:t>Applications of kinematics to projectiles in two dimensions</w:t>
            </w:r>
          </w:p>
        </w:tc>
        <w:tc>
          <w:tcPr>
            <w:tcW w:w="757" w:type="pct"/>
            <w:tcBorders>
              <w:top w:val="single" w:sz="4" w:space="0" w:color="auto"/>
              <w:left w:val="nil"/>
              <w:bottom w:val="single" w:sz="4" w:space="0" w:color="auto"/>
              <w:right w:val="single" w:sz="4" w:space="0" w:color="auto"/>
            </w:tcBorders>
          </w:tcPr>
          <w:p w14:paraId="62F729AA" w14:textId="77777777" w:rsidR="000652B2" w:rsidRPr="00D76A23" w:rsidRDefault="000652B2" w:rsidP="00F44C5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0652B2" w:rsidRPr="00D76A23" w:rsidRDefault="000652B2" w:rsidP="00F44C5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652B2" w:rsidRPr="00D76A23" w14:paraId="23095E5E"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3A4C31A9" w14:textId="08919335" w:rsidR="000652B2" w:rsidRPr="00154950" w:rsidRDefault="000652B2" w:rsidP="00F44C54">
            <w:pPr>
              <w:spacing w:after="0" w:line="240" w:lineRule="auto"/>
              <w:rPr>
                <w:rFonts w:eastAsia="Times New Roman" w:cstheme="minorHAnsi"/>
                <w:color w:val="000000"/>
                <w:lang w:eastAsia="en-GB"/>
              </w:rPr>
            </w:pPr>
            <w:r w:rsidRPr="00154950">
              <w:rPr>
                <w:rFonts w:eastAsia="Times New Roman" w:cstheme="minorHAnsi"/>
                <w:color w:val="000000"/>
                <w:lang w:eastAsia="en-GB"/>
              </w:rPr>
              <w:t>3</w:t>
            </w:r>
          </w:p>
        </w:tc>
        <w:tc>
          <w:tcPr>
            <w:tcW w:w="2900" w:type="pct"/>
            <w:tcBorders>
              <w:top w:val="nil"/>
              <w:left w:val="nil"/>
              <w:bottom w:val="single" w:sz="4" w:space="0" w:color="auto"/>
              <w:right w:val="single" w:sz="4" w:space="0" w:color="auto"/>
            </w:tcBorders>
            <w:shd w:val="clear" w:color="000000" w:fill="FFFFFF"/>
            <w:vAlign w:val="center"/>
          </w:tcPr>
          <w:p w14:paraId="379BE1BA" w14:textId="748483A5" w:rsidR="000652B2" w:rsidRPr="00154950" w:rsidRDefault="00327EEB" w:rsidP="00F44C54">
            <w:pPr>
              <w:spacing w:after="0" w:line="240" w:lineRule="auto"/>
              <w:rPr>
                <w:rFonts w:eastAsia="Times New Roman" w:cstheme="minorHAnsi"/>
                <w:color w:val="000000"/>
                <w:lang w:eastAsia="en-GB"/>
              </w:rPr>
            </w:pPr>
            <w:r w:rsidRPr="00154950">
              <w:rPr>
                <w:rFonts w:eastAsia="Times New Roman" w:cstheme="minorHAnsi"/>
                <w:color w:val="000000"/>
                <w:lang w:eastAsia="en-GB"/>
              </w:rPr>
              <w:t>Applications of forces at angles including on inclined planes</w:t>
            </w:r>
          </w:p>
        </w:tc>
        <w:tc>
          <w:tcPr>
            <w:tcW w:w="757" w:type="pct"/>
            <w:tcBorders>
              <w:top w:val="single" w:sz="4" w:space="0" w:color="auto"/>
              <w:left w:val="nil"/>
              <w:bottom w:val="single" w:sz="4" w:space="0" w:color="auto"/>
              <w:right w:val="single" w:sz="4" w:space="0" w:color="auto"/>
            </w:tcBorders>
          </w:tcPr>
          <w:p w14:paraId="6EB5C03B" w14:textId="77777777" w:rsidR="000652B2" w:rsidRPr="00D76A23" w:rsidRDefault="000652B2" w:rsidP="00F44C5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0652B2" w:rsidRPr="00D76A23" w:rsidRDefault="000652B2" w:rsidP="00F44C5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652B2" w:rsidRPr="00D76A23" w14:paraId="20E7B2C4"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39760F18" w14:textId="75857B8C" w:rsidR="000652B2" w:rsidRPr="00154950" w:rsidRDefault="000652B2" w:rsidP="00F44C54">
            <w:pPr>
              <w:spacing w:after="0" w:line="240" w:lineRule="auto"/>
              <w:rPr>
                <w:rFonts w:eastAsia="Times New Roman" w:cstheme="minorHAnsi"/>
                <w:color w:val="000000"/>
                <w:lang w:eastAsia="en-GB"/>
              </w:rPr>
            </w:pPr>
            <w:r w:rsidRPr="00154950">
              <w:rPr>
                <w:rFonts w:eastAsia="Times New Roman" w:cstheme="minorHAnsi"/>
                <w:color w:val="000000"/>
                <w:lang w:eastAsia="en-GB"/>
              </w:rPr>
              <w:t>4</w:t>
            </w:r>
          </w:p>
        </w:tc>
        <w:tc>
          <w:tcPr>
            <w:tcW w:w="2900" w:type="pct"/>
            <w:tcBorders>
              <w:top w:val="nil"/>
              <w:left w:val="nil"/>
              <w:bottom w:val="single" w:sz="4" w:space="0" w:color="auto"/>
              <w:right w:val="single" w:sz="4" w:space="0" w:color="auto"/>
            </w:tcBorders>
            <w:shd w:val="clear" w:color="000000" w:fill="FFFFFF"/>
            <w:vAlign w:val="center"/>
          </w:tcPr>
          <w:p w14:paraId="593C8B93" w14:textId="72E21665" w:rsidR="000652B2" w:rsidRPr="00154950" w:rsidRDefault="00327EEB" w:rsidP="00F44C54">
            <w:pPr>
              <w:spacing w:after="0" w:line="240" w:lineRule="auto"/>
              <w:rPr>
                <w:rFonts w:eastAsia="Times New Roman" w:cstheme="minorHAnsi"/>
                <w:color w:val="000000"/>
                <w:lang w:eastAsia="en-GB"/>
              </w:rPr>
            </w:pPr>
            <w:r w:rsidRPr="00154950">
              <w:rPr>
                <w:rFonts w:eastAsia="Times New Roman" w:cstheme="minorHAnsi"/>
                <w:color w:val="000000"/>
                <w:lang w:eastAsia="en-GB"/>
              </w:rPr>
              <w:t>Applications of forces including friction</w:t>
            </w:r>
          </w:p>
        </w:tc>
        <w:tc>
          <w:tcPr>
            <w:tcW w:w="757" w:type="pct"/>
            <w:tcBorders>
              <w:top w:val="single" w:sz="4" w:space="0" w:color="auto"/>
              <w:left w:val="nil"/>
              <w:bottom w:val="single" w:sz="4" w:space="0" w:color="auto"/>
              <w:right w:val="single" w:sz="4" w:space="0" w:color="auto"/>
            </w:tcBorders>
          </w:tcPr>
          <w:p w14:paraId="0AAEA2C2" w14:textId="77777777" w:rsidR="000652B2" w:rsidRPr="00D76A23" w:rsidRDefault="000652B2" w:rsidP="00F44C54">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0652B2" w:rsidRPr="00D76A23" w:rsidRDefault="000652B2" w:rsidP="00F44C5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1B08A1" w:rsidRPr="00D76A23" w14:paraId="6362422B"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73C1DD0C" w14:textId="79884755" w:rsidR="001B08A1" w:rsidRPr="00154950" w:rsidRDefault="001B08A1" w:rsidP="001B08A1">
            <w:pPr>
              <w:spacing w:after="0" w:line="240" w:lineRule="auto"/>
              <w:rPr>
                <w:rFonts w:eastAsia="Times New Roman" w:cstheme="minorHAnsi"/>
                <w:color w:val="000000"/>
                <w:lang w:eastAsia="en-GB"/>
              </w:rPr>
            </w:pPr>
            <w:r w:rsidRPr="00154950">
              <w:rPr>
                <w:rFonts w:eastAsia="Times New Roman" w:cstheme="minorHAnsi"/>
                <w:color w:val="000000"/>
                <w:lang w:eastAsia="en-GB"/>
              </w:rPr>
              <w:t>5</w:t>
            </w:r>
          </w:p>
        </w:tc>
        <w:tc>
          <w:tcPr>
            <w:tcW w:w="2900" w:type="pct"/>
            <w:tcBorders>
              <w:top w:val="nil"/>
              <w:left w:val="nil"/>
              <w:bottom w:val="single" w:sz="4" w:space="0" w:color="auto"/>
              <w:right w:val="single" w:sz="4" w:space="0" w:color="auto"/>
            </w:tcBorders>
            <w:shd w:val="clear" w:color="000000" w:fill="FFFFFF"/>
            <w:vAlign w:val="center"/>
          </w:tcPr>
          <w:p w14:paraId="075550A2" w14:textId="54E42EB1" w:rsidR="001B08A1" w:rsidRPr="00154950" w:rsidRDefault="00327EEB" w:rsidP="001B08A1">
            <w:pPr>
              <w:spacing w:after="0" w:line="240" w:lineRule="auto"/>
              <w:rPr>
                <w:rFonts w:eastAsia="Times New Roman" w:cstheme="minorHAnsi"/>
                <w:color w:val="000000"/>
                <w:lang w:eastAsia="en-GB"/>
              </w:rPr>
            </w:pPr>
            <w:r w:rsidRPr="00154950">
              <w:rPr>
                <w:rFonts w:eastAsia="Times New Roman" w:cstheme="minorHAnsi"/>
                <w:color w:val="000000"/>
                <w:lang w:eastAsia="en-GB"/>
              </w:rPr>
              <w:t>Functions and modelling</w:t>
            </w:r>
          </w:p>
        </w:tc>
        <w:tc>
          <w:tcPr>
            <w:tcW w:w="757" w:type="pct"/>
            <w:tcBorders>
              <w:top w:val="single" w:sz="4" w:space="0" w:color="auto"/>
              <w:left w:val="nil"/>
              <w:bottom w:val="single" w:sz="4" w:space="0" w:color="auto"/>
              <w:right w:val="single" w:sz="4" w:space="0" w:color="auto"/>
            </w:tcBorders>
          </w:tcPr>
          <w:p w14:paraId="5E0DA5E3" w14:textId="77777777" w:rsidR="001B08A1" w:rsidRPr="00D76A23" w:rsidRDefault="001B08A1" w:rsidP="001B08A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1B08A1" w:rsidRPr="00D76A23" w:rsidRDefault="001B08A1" w:rsidP="001B08A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1B08A1" w:rsidRPr="00D76A23" w14:paraId="182DD407"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4B91520C" w14:textId="53E57E27" w:rsidR="001B08A1" w:rsidRPr="00154950" w:rsidRDefault="001B08A1" w:rsidP="001B08A1">
            <w:pPr>
              <w:spacing w:after="0" w:line="240" w:lineRule="auto"/>
              <w:rPr>
                <w:rFonts w:eastAsia="Times New Roman" w:cstheme="minorHAnsi"/>
                <w:color w:val="000000"/>
                <w:lang w:eastAsia="en-GB"/>
              </w:rPr>
            </w:pPr>
            <w:r w:rsidRPr="00154950">
              <w:rPr>
                <w:rFonts w:eastAsia="Times New Roman" w:cstheme="minorHAnsi"/>
                <w:color w:val="000000"/>
                <w:lang w:eastAsia="en-GB"/>
              </w:rPr>
              <w:t>6</w:t>
            </w:r>
          </w:p>
        </w:tc>
        <w:tc>
          <w:tcPr>
            <w:tcW w:w="2900" w:type="pct"/>
            <w:tcBorders>
              <w:top w:val="nil"/>
              <w:left w:val="nil"/>
              <w:bottom w:val="single" w:sz="4" w:space="0" w:color="auto"/>
              <w:right w:val="single" w:sz="4" w:space="0" w:color="auto"/>
            </w:tcBorders>
            <w:shd w:val="clear" w:color="000000" w:fill="FFFFFF"/>
            <w:vAlign w:val="center"/>
          </w:tcPr>
          <w:p w14:paraId="6A6BB227" w14:textId="3ADE97A6" w:rsidR="001B08A1" w:rsidRPr="00154950" w:rsidRDefault="00327EEB" w:rsidP="001B08A1">
            <w:pPr>
              <w:spacing w:after="0" w:line="240" w:lineRule="auto"/>
              <w:rPr>
                <w:rFonts w:eastAsia="Times New Roman" w:cstheme="minorHAnsi"/>
                <w:color w:val="000000"/>
                <w:lang w:eastAsia="en-GB"/>
              </w:rPr>
            </w:pPr>
            <w:r w:rsidRPr="00154950">
              <w:rPr>
                <w:rFonts w:eastAsia="Times New Roman" w:cstheme="minorHAnsi"/>
                <w:color w:val="000000"/>
                <w:lang w:eastAsia="en-GB"/>
              </w:rPr>
              <w:t>Exploring geometric and linear series</w:t>
            </w:r>
          </w:p>
        </w:tc>
        <w:tc>
          <w:tcPr>
            <w:tcW w:w="757" w:type="pct"/>
            <w:tcBorders>
              <w:top w:val="single" w:sz="4" w:space="0" w:color="auto"/>
              <w:left w:val="nil"/>
              <w:bottom w:val="single" w:sz="4" w:space="0" w:color="auto"/>
              <w:right w:val="single" w:sz="4" w:space="0" w:color="auto"/>
            </w:tcBorders>
          </w:tcPr>
          <w:p w14:paraId="75F11CA3" w14:textId="77777777" w:rsidR="001B08A1" w:rsidRPr="00D76A23" w:rsidRDefault="001B08A1" w:rsidP="001B08A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1B08A1" w:rsidRPr="00D76A23" w:rsidRDefault="001B08A1" w:rsidP="001B08A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1B08A1" w:rsidRPr="00D76A23" w14:paraId="381B7F2A" w14:textId="77777777" w:rsidTr="001B08A1">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312BD388" w14:textId="786B7276" w:rsidR="001B08A1" w:rsidRPr="00154950" w:rsidRDefault="001B08A1" w:rsidP="001B08A1">
            <w:pPr>
              <w:spacing w:after="0" w:line="240" w:lineRule="auto"/>
              <w:rPr>
                <w:rFonts w:eastAsia="Times New Roman" w:cstheme="minorHAnsi"/>
                <w:color w:val="000000"/>
                <w:lang w:eastAsia="en-GB"/>
              </w:rPr>
            </w:pPr>
            <w:r w:rsidRPr="00154950">
              <w:rPr>
                <w:rFonts w:eastAsia="Times New Roman" w:cstheme="minorHAnsi"/>
                <w:color w:val="000000"/>
                <w:lang w:eastAsia="en-GB"/>
              </w:rPr>
              <w:t>7</w:t>
            </w:r>
          </w:p>
        </w:tc>
        <w:tc>
          <w:tcPr>
            <w:tcW w:w="2900" w:type="pct"/>
            <w:tcBorders>
              <w:top w:val="nil"/>
              <w:left w:val="nil"/>
              <w:bottom w:val="single" w:sz="4" w:space="0" w:color="auto"/>
              <w:right w:val="single" w:sz="4" w:space="0" w:color="auto"/>
            </w:tcBorders>
            <w:shd w:val="clear" w:color="000000" w:fill="FFFFFF"/>
            <w:vAlign w:val="center"/>
          </w:tcPr>
          <w:p w14:paraId="4493C52B" w14:textId="1A7D793E" w:rsidR="001B08A1" w:rsidRPr="00154950" w:rsidRDefault="00327EEB" w:rsidP="001B08A1">
            <w:pPr>
              <w:spacing w:after="0" w:line="240" w:lineRule="auto"/>
              <w:rPr>
                <w:rFonts w:eastAsia="Times New Roman" w:cstheme="minorHAnsi"/>
                <w:color w:val="000000"/>
                <w:lang w:eastAsia="en-GB"/>
              </w:rPr>
            </w:pPr>
            <w:r w:rsidRPr="00154950">
              <w:rPr>
                <w:rFonts w:eastAsia="Times New Roman" w:cstheme="minorHAnsi"/>
                <w:color w:val="000000"/>
                <w:lang w:eastAsia="en-GB"/>
              </w:rPr>
              <w:t>Exploring geometric and linear sequences</w:t>
            </w:r>
          </w:p>
        </w:tc>
        <w:tc>
          <w:tcPr>
            <w:tcW w:w="757" w:type="pct"/>
            <w:tcBorders>
              <w:top w:val="single" w:sz="4" w:space="0" w:color="auto"/>
              <w:left w:val="nil"/>
              <w:bottom w:val="single" w:sz="4" w:space="0" w:color="auto"/>
              <w:right w:val="single" w:sz="4" w:space="0" w:color="auto"/>
            </w:tcBorders>
          </w:tcPr>
          <w:p w14:paraId="01FEBC50" w14:textId="77777777" w:rsidR="001B08A1" w:rsidRPr="00D76A23" w:rsidRDefault="001B08A1" w:rsidP="001B08A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1B08A1" w:rsidRPr="00D76A23" w:rsidRDefault="001B08A1" w:rsidP="001B08A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1B08A1" w:rsidRPr="00D76A23" w14:paraId="45D30844" w14:textId="77777777" w:rsidTr="001B08A1">
        <w:trPr>
          <w:trHeight w:val="809"/>
        </w:trPr>
        <w:tc>
          <w:tcPr>
            <w:tcW w:w="190" w:type="pct"/>
            <w:tcBorders>
              <w:top w:val="nil"/>
              <w:left w:val="single" w:sz="4" w:space="0" w:color="auto"/>
              <w:bottom w:val="single" w:sz="4" w:space="0" w:color="auto"/>
              <w:right w:val="single" w:sz="4" w:space="0" w:color="auto"/>
            </w:tcBorders>
            <w:shd w:val="clear" w:color="000000" w:fill="FFFFFF"/>
            <w:noWrap/>
            <w:vAlign w:val="center"/>
          </w:tcPr>
          <w:p w14:paraId="11EA336B" w14:textId="6AB57AE5" w:rsidR="001B08A1" w:rsidRPr="00154950" w:rsidRDefault="001B08A1" w:rsidP="001B08A1">
            <w:pPr>
              <w:spacing w:after="0" w:line="240" w:lineRule="auto"/>
              <w:rPr>
                <w:rFonts w:eastAsia="Times New Roman" w:cstheme="minorHAnsi"/>
                <w:color w:val="000000"/>
                <w:lang w:eastAsia="en-GB"/>
              </w:rPr>
            </w:pPr>
            <w:r w:rsidRPr="00154950">
              <w:rPr>
                <w:rFonts w:eastAsia="Times New Roman" w:cstheme="minorHAnsi"/>
                <w:color w:val="000000"/>
                <w:lang w:eastAsia="en-GB"/>
              </w:rPr>
              <w:t>8</w:t>
            </w:r>
          </w:p>
        </w:tc>
        <w:tc>
          <w:tcPr>
            <w:tcW w:w="2900" w:type="pct"/>
            <w:tcBorders>
              <w:top w:val="nil"/>
              <w:left w:val="nil"/>
              <w:bottom w:val="single" w:sz="4" w:space="0" w:color="auto"/>
              <w:right w:val="single" w:sz="4" w:space="0" w:color="auto"/>
            </w:tcBorders>
            <w:shd w:val="clear" w:color="000000" w:fill="FFFFFF"/>
            <w:vAlign w:val="center"/>
          </w:tcPr>
          <w:p w14:paraId="41BE73AE" w14:textId="751232CF" w:rsidR="001B08A1" w:rsidRPr="00154950" w:rsidRDefault="00327EEB" w:rsidP="001B08A1">
            <w:pPr>
              <w:spacing w:after="0" w:line="240" w:lineRule="auto"/>
              <w:rPr>
                <w:rFonts w:eastAsia="Times New Roman" w:cstheme="minorHAnsi"/>
                <w:color w:val="000000"/>
                <w:lang w:eastAsia="en-GB"/>
              </w:rPr>
            </w:pPr>
            <w:r w:rsidRPr="00154950">
              <w:rPr>
                <w:rFonts w:eastAsia="Times New Roman" w:cstheme="minorHAnsi"/>
                <w:color w:val="000000"/>
                <w:lang w:eastAsia="en-GB"/>
              </w:rPr>
              <w:t>Exploring binomial expansions</w:t>
            </w:r>
          </w:p>
        </w:tc>
        <w:tc>
          <w:tcPr>
            <w:tcW w:w="757" w:type="pct"/>
            <w:tcBorders>
              <w:top w:val="single" w:sz="4" w:space="0" w:color="auto"/>
              <w:left w:val="nil"/>
              <w:bottom w:val="single" w:sz="4" w:space="0" w:color="auto"/>
              <w:right w:val="single" w:sz="4" w:space="0" w:color="auto"/>
            </w:tcBorders>
          </w:tcPr>
          <w:p w14:paraId="05659086" w14:textId="77777777" w:rsidR="001B08A1" w:rsidRPr="00D76A23" w:rsidRDefault="001B08A1" w:rsidP="001B08A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268B420" w14:textId="248B0C5A" w:rsidR="001B08A1" w:rsidRPr="00D76A23" w:rsidRDefault="001B08A1" w:rsidP="001B08A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1B08A1" w:rsidRPr="00D76A23" w14:paraId="1C2CEDAC" w14:textId="77777777" w:rsidTr="001B08A1">
        <w:trPr>
          <w:trHeight w:val="779"/>
        </w:trPr>
        <w:tc>
          <w:tcPr>
            <w:tcW w:w="190" w:type="pct"/>
            <w:tcBorders>
              <w:top w:val="single" w:sz="4" w:space="0" w:color="auto"/>
              <w:left w:val="single" w:sz="4" w:space="0" w:color="auto"/>
              <w:bottom w:val="single" w:sz="4" w:space="0" w:color="auto"/>
              <w:right w:val="single" w:sz="4" w:space="0" w:color="auto"/>
            </w:tcBorders>
            <w:shd w:val="clear" w:color="000000" w:fill="FFFFFF"/>
            <w:vAlign w:val="center"/>
          </w:tcPr>
          <w:p w14:paraId="4BF0EDF9" w14:textId="78AD4C4A" w:rsidR="001B08A1" w:rsidRPr="00154950" w:rsidRDefault="001B08A1" w:rsidP="001B08A1">
            <w:pPr>
              <w:spacing w:after="0" w:line="240" w:lineRule="auto"/>
              <w:rPr>
                <w:rFonts w:eastAsia="Times New Roman" w:cstheme="minorHAnsi"/>
                <w:color w:val="000000"/>
                <w:lang w:eastAsia="en-GB"/>
              </w:rPr>
            </w:pPr>
            <w:r w:rsidRPr="00154950">
              <w:rPr>
                <w:rFonts w:eastAsia="Times New Roman" w:cstheme="minorHAnsi"/>
                <w:color w:val="000000"/>
                <w:lang w:eastAsia="en-GB"/>
              </w:rPr>
              <w:t>9</w:t>
            </w:r>
          </w:p>
        </w:tc>
        <w:tc>
          <w:tcPr>
            <w:tcW w:w="2900" w:type="pct"/>
            <w:tcBorders>
              <w:top w:val="single" w:sz="4" w:space="0" w:color="auto"/>
              <w:left w:val="nil"/>
              <w:bottom w:val="single" w:sz="4" w:space="0" w:color="auto"/>
              <w:right w:val="single" w:sz="4" w:space="0" w:color="auto"/>
            </w:tcBorders>
            <w:shd w:val="clear" w:color="000000" w:fill="FFFFFF"/>
            <w:vAlign w:val="center"/>
          </w:tcPr>
          <w:p w14:paraId="3F015FAE" w14:textId="4F481751" w:rsidR="001B08A1" w:rsidRPr="00154950" w:rsidRDefault="00327EEB" w:rsidP="001B08A1">
            <w:pPr>
              <w:spacing w:after="0" w:line="240" w:lineRule="auto"/>
              <w:rPr>
                <w:rFonts w:eastAsia="Times New Roman" w:cstheme="minorHAnsi"/>
                <w:color w:val="000000"/>
                <w:lang w:eastAsia="en-GB"/>
              </w:rPr>
            </w:pPr>
            <w:r w:rsidRPr="00154950">
              <w:rPr>
                <w:rFonts w:eastAsia="Times New Roman" w:cstheme="minorHAnsi"/>
                <w:color w:val="000000"/>
                <w:lang w:eastAsia="en-GB"/>
              </w:rPr>
              <w:t>Using the binomial expansion for estimation</w:t>
            </w:r>
          </w:p>
        </w:tc>
        <w:tc>
          <w:tcPr>
            <w:tcW w:w="757" w:type="pct"/>
            <w:tcBorders>
              <w:top w:val="single" w:sz="4" w:space="0" w:color="auto"/>
              <w:left w:val="nil"/>
              <w:bottom w:val="single" w:sz="4" w:space="0" w:color="auto"/>
              <w:right w:val="single" w:sz="4" w:space="0" w:color="auto"/>
            </w:tcBorders>
          </w:tcPr>
          <w:p w14:paraId="7B468D5F" w14:textId="77777777" w:rsidR="001B08A1" w:rsidRPr="00D76A23" w:rsidRDefault="001B08A1" w:rsidP="001B08A1">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32C073F3" w14:textId="24661529" w:rsidR="001B08A1" w:rsidRPr="00D76A23" w:rsidRDefault="001B08A1" w:rsidP="001B08A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bl>
    <w:p w14:paraId="3512B495" w14:textId="77777777"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6F6A5A01" w:rsidR="00825AD5" w:rsidRPr="001B0CDB" w:rsidRDefault="00327EEB" w:rsidP="00825AD5">
            <w:pPr>
              <w:rPr>
                <w:rFonts w:ascii="Verdana" w:hAnsi="Verdana"/>
                <w:sz w:val="24"/>
                <w:szCs w:val="24"/>
              </w:rPr>
            </w:pPr>
            <w:r>
              <w:rPr>
                <w:rFonts w:ascii="Verdana" w:hAnsi="Verdana"/>
                <w:sz w:val="24"/>
                <w:szCs w:val="24"/>
              </w:rPr>
              <w:t>Friction</w:t>
            </w:r>
          </w:p>
        </w:tc>
        <w:tc>
          <w:tcPr>
            <w:tcW w:w="2036" w:type="dxa"/>
          </w:tcPr>
          <w:p w14:paraId="55C298C8" w14:textId="5E1CEB3A" w:rsidR="00825AD5" w:rsidRPr="001B0CDB" w:rsidRDefault="00327EEB" w:rsidP="00825AD5">
            <w:pPr>
              <w:rPr>
                <w:rFonts w:ascii="Verdana" w:hAnsi="Verdana"/>
                <w:sz w:val="24"/>
                <w:szCs w:val="24"/>
              </w:rPr>
            </w:pPr>
            <w:r>
              <w:rPr>
                <w:rFonts w:ascii="Verdana" w:hAnsi="Verdana"/>
                <w:sz w:val="24"/>
                <w:szCs w:val="24"/>
              </w:rPr>
              <w:t>Component</w:t>
            </w:r>
          </w:p>
        </w:tc>
        <w:tc>
          <w:tcPr>
            <w:tcW w:w="2094" w:type="dxa"/>
          </w:tcPr>
          <w:p w14:paraId="256C2014" w14:textId="7E064EC7" w:rsidR="00825AD5" w:rsidRPr="001B0CDB" w:rsidRDefault="00327EEB" w:rsidP="00825AD5">
            <w:pPr>
              <w:rPr>
                <w:rFonts w:ascii="Verdana" w:hAnsi="Verdana"/>
                <w:sz w:val="24"/>
                <w:szCs w:val="24"/>
              </w:rPr>
            </w:pPr>
            <w:r>
              <w:rPr>
                <w:rFonts w:ascii="Verdana" w:hAnsi="Verdana"/>
                <w:sz w:val="24"/>
                <w:szCs w:val="24"/>
              </w:rPr>
              <w:t>Geometric</w:t>
            </w:r>
          </w:p>
        </w:tc>
        <w:tc>
          <w:tcPr>
            <w:tcW w:w="2178" w:type="dxa"/>
          </w:tcPr>
          <w:p w14:paraId="40175690" w14:textId="333753ED" w:rsidR="00825AD5" w:rsidRPr="001B0CDB" w:rsidRDefault="00327EEB" w:rsidP="00825AD5">
            <w:pPr>
              <w:rPr>
                <w:rFonts w:ascii="Verdana" w:hAnsi="Verdana"/>
                <w:sz w:val="24"/>
                <w:szCs w:val="24"/>
              </w:rPr>
            </w:pPr>
            <w:r>
              <w:rPr>
                <w:rFonts w:ascii="Verdana" w:hAnsi="Verdana"/>
                <w:sz w:val="24"/>
                <w:szCs w:val="24"/>
              </w:rPr>
              <w:t>Regression</w:t>
            </w:r>
          </w:p>
        </w:tc>
        <w:tc>
          <w:tcPr>
            <w:tcW w:w="1810" w:type="dxa"/>
          </w:tcPr>
          <w:p w14:paraId="5A60AE19" w14:textId="4F8934BA" w:rsidR="00825AD5" w:rsidRPr="001B0CDB" w:rsidRDefault="00327EEB" w:rsidP="00825AD5">
            <w:pPr>
              <w:rPr>
                <w:rFonts w:ascii="Verdana" w:hAnsi="Verdana"/>
                <w:sz w:val="24"/>
                <w:szCs w:val="24"/>
              </w:rPr>
            </w:pPr>
            <w:r>
              <w:rPr>
                <w:rFonts w:ascii="Verdana" w:hAnsi="Verdana"/>
                <w:sz w:val="24"/>
                <w:szCs w:val="24"/>
              </w:rPr>
              <w:t>Correlation</w:t>
            </w:r>
          </w:p>
        </w:tc>
      </w:tr>
      <w:tr w:rsidR="00825AD5" w:rsidRPr="001B0CDB" w14:paraId="0B15E59C" w14:textId="77777777" w:rsidTr="00825AD5">
        <w:trPr>
          <w:trHeight w:val="466"/>
        </w:trPr>
        <w:tc>
          <w:tcPr>
            <w:tcW w:w="2396" w:type="dxa"/>
          </w:tcPr>
          <w:p w14:paraId="121443A8" w14:textId="4FC7D6BE" w:rsidR="00825AD5" w:rsidRPr="001B0CDB" w:rsidRDefault="00327EEB" w:rsidP="00825AD5">
            <w:pPr>
              <w:rPr>
                <w:rFonts w:ascii="Verdana" w:hAnsi="Verdana"/>
                <w:sz w:val="24"/>
                <w:szCs w:val="24"/>
              </w:rPr>
            </w:pPr>
            <w:r>
              <w:rPr>
                <w:rFonts w:ascii="Verdana" w:hAnsi="Verdana"/>
                <w:sz w:val="24"/>
                <w:szCs w:val="24"/>
              </w:rPr>
              <w:t>Coefficient</w:t>
            </w:r>
          </w:p>
        </w:tc>
        <w:tc>
          <w:tcPr>
            <w:tcW w:w="2036" w:type="dxa"/>
          </w:tcPr>
          <w:p w14:paraId="2E7435A3" w14:textId="20AFA444" w:rsidR="00825AD5" w:rsidRPr="001B0CDB" w:rsidRDefault="00327EEB" w:rsidP="00825AD5">
            <w:pPr>
              <w:rPr>
                <w:rFonts w:ascii="Verdana" w:hAnsi="Verdana"/>
                <w:sz w:val="24"/>
                <w:szCs w:val="24"/>
              </w:rPr>
            </w:pPr>
            <w:r>
              <w:rPr>
                <w:rFonts w:ascii="Verdana" w:hAnsi="Verdana"/>
                <w:sz w:val="24"/>
                <w:szCs w:val="24"/>
              </w:rPr>
              <w:t>Binomial</w:t>
            </w:r>
          </w:p>
        </w:tc>
        <w:tc>
          <w:tcPr>
            <w:tcW w:w="2094" w:type="dxa"/>
          </w:tcPr>
          <w:p w14:paraId="3B3A6B22" w14:textId="2093527B" w:rsidR="00825AD5" w:rsidRPr="001B0CDB" w:rsidRDefault="00825AD5" w:rsidP="00825AD5">
            <w:pPr>
              <w:rPr>
                <w:rFonts w:ascii="Verdana" w:hAnsi="Verdana"/>
                <w:sz w:val="24"/>
                <w:szCs w:val="24"/>
              </w:rPr>
            </w:pPr>
          </w:p>
        </w:tc>
        <w:tc>
          <w:tcPr>
            <w:tcW w:w="2178" w:type="dxa"/>
          </w:tcPr>
          <w:p w14:paraId="4B2CC4AD" w14:textId="118B1AE4" w:rsidR="00825AD5" w:rsidRPr="001B0CDB" w:rsidRDefault="00825AD5" w:rsidP="00825AD5">
            <w:pPr>
              <w:rPr>
                <w:rFonts w:ascii="Verdana" w:hAnsi="Verdana"/>
                <w:sz w:val="24"/>
                <w:szCs w:val="24"/>
              </w:rPr>
            </w:pPr>
          </w:p>
        </w:tc>
        <w:tc>
          <w:tcPr>
            <w:tcW w:w="1810" w:type="dxa"/>
          </w:tcPr>
          <w:p w14:paraId="0F820C13" w14:textId="69237D4E" w:rsidR="00825AD5" w:rsidRPr="001B0CDB" w:rsidRDefault="00825AD5" w:rsidP="00825AD5">
            <w:pPr>
              <w:rPr>
                <w:rFonts w:ascii="Verdana" w:hAnsi="Verdana"/>
                <w:sz w:val="24"/>
                <w:szCs w:val="24"/>
              </w:rPr>
            </w:pPr>
          </w:p>
        </w:tc>
      </w:tr>
    </w:tbl>
    <w:p w14:paraId="419ABA2E" w14:textId="0D3D8705" w:rsidR="001B0CDB" w:rsidRDefault="001B0CDB" w:rsidP="001B0CDB">
      <w:pPr>
        <w:rPr>
          <w:rFonts w:ascii="Verdana" w:hAnsi="Verdana"/>
          <w:sz w:val="24"/>
          <w:szCs w:val="24"/>
        </w:rPr>
      </w:pPr>
    </w:p>
    <w:p w14:paraId="0C7174C8" w14:textId="05ABD59E" w:rsidR="00327EEB" w:rsidRDefault="00327EEB" w:rsidP="001B0CDB">
      <w:pPr>
        <w:rPr>
          <w:rFonts w:ascii="Verdana" w:hAnsi="Verdana"/>
          <w:sz w:val="24"/>
          <w:szCs w:val="24"/>
        </w:rPr>
      </w:pPr>
    </w:p>
    <w:p w14:paraId="2C2EBC68" w14:textId="17FEA97E" w:rsidR="0008350D" w:rsidRDefault="0008350D" w:rsidP="001B0CDB">
      <w:pPr>
        <w:rPr>
          <w:rFonts w:ascii="Verdana" w:hAnsi="Verdana"/>
          <w:sz w:val="24"/>
          <w:szCs w:val="24"/>
        </w:rPr>
      </w:pPr>
    </w:p>
    <w:p w14:paraId="1FB8F3BC" w14:textId="77777777" w:rsidR="0008350D" w:rsidRDefault="0008350D"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0481A4F6"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Pr="0074569D">
              <w:rPr>
                <w:rFonts w:eastAsia="Times New Roman" w:cstheme="minorHAnsi"/>
                <w:sz w:val="24"/>
                <w:szCs w:val="24"/>
                <w:bdr w:val="none" w:sz="0" w:space="0" w:color="auto" w:frame="1"/>
                <w:lang w:eastAsia="en-GB"/>
              </w:rPr>
              <w:t>, students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1B08A1">
        <w:trPr>
          <w:trHeight w:val="2171"/>
        </w:trPr>
        <w:tc>
          <w:tcPr>
            <w:tcW w:w="10485" w:type="dxa"/>
          </w:tcPr>
          <w:p w14:paraId="07ADE901" w14:textId="77777777" w:rsidR="00856EE2" w:rsidRDefault="00856EE2" w:rsidP="00856EE2">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Structures, or Why Things Don’t fall Down</w:t>
            </w:r>
          </w:p>
          <w:p w14:paraId="35D09279" w14:textId="77777777" w:rsidR="00856EE2" w:rsidRDefault="00856EE2" w:rsidP="00856EE2">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By J.E Gordon</w:t>
            </w:r>
          </w:p>
          <w:p w14:paraId="46B83EB0" w14:textId="4E13878C" w:rsidR="000652B2" w:rsidRDefault="00856EE2" w:rsidP="00856EE2">
            <w:pPr>
              <w:shd w:val="clear" w:color="auto" w:fill="FFFFFF"/>
              <w:spacing w:before="240" w:after="120"/>
              <w:outlineLvl w:val="3"/>
              <w:rPr>
                <w:rFonts w:ascii="Verdana" w:hAnsi="Verdana"/>
                <w:b/>
                <w:bCs/>
                <w:color w:val="000000"/>
                <w:sz w:val="24"/>
                <w:szCs w:val="24"/>
                <w:shd w:val="clear" w:color="auto" w:fill="FFFFFF"/>
              </w:rPr>
            </w:pPr>
            <w:r>
              <w:rPr>
                <w:rFonts w:ascii="Verdana" w:eastAsia="Times New Roman" w:hAnsi="Verdana" w:cs="Times New Roman"/>
                <w:i/>
                <w:iCs/>
                <w:color w:val="002060"/>
                <w:sz w:val="24"/>
                <w:szCs w:val="24"/>
                <w:lang w:eastAsia="en-GB"/>
              </w:rPr>
              <w:t xml:space="preserve">A witty look at the real-life applications of mechanics as studied in A-level Maths, exploring in a very readable way how the theories of forces explain the world around us and are applied in many aspects of life to provide the buildings and vehicles we rely upon every day. </w:t>
            </w:r>
          </w:p>
          <w:p w14:paraId="0049D833" w14:textId="77777777" w:rsidR="00EF228C" w:rsidRDefault="00EF228C" w:rsidP="00825AD5">
            <w:pPr>
              <w:shd w:val="clear" w:color="auto" w:fill="FFFFFF"/>
              <w:rPr>
                <w:rFonts w:ascii="Verdana" w:hAnsi="Verdana"/>
                <w:color w:val="000000"/>
              </w:rPr>
            </w:pPr>
          </w:p>
          <w:p w14:paraId="307B4955" w14:textId="694B0D49" w:rsidR="000652B2" w:rsidRPr="000652B2" w:rsidRDefault="000652B2" w:rsidP="000652B2">
            <w:pPr>
              <w:tabs>
                <w:tab w:val="left" w:pos="1908"/>
              </w:tabs>
              <w:rPr>
                <w:rFonts w:ascii="Verdana" w:hAnsi="Verdana"/>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154950" w:rsidP="0074569D">
            <w:pPr>
              <w:shd w:val="clear" w:color="auto" w:fill="FFFFFF"/>
              <w:rPr>
                <w:rFonts w:ascii="Verdana" w:hAnsi="Verdana"/>
                <w:color w:val="000000"/>
                <w:shd w:val="clear" w:color="auto" w:fill="FFFFFF"/>
              </w:rPr>
            </w:pPr>
            <w:hyperlink r:id="rId5" w:history="1">
              <w:r w:rsidR="0074569D">
                <w:rPr>
                  <w:rStyle w:val="Hyperlink"/>
                  <w:rFonts w:ascii="Verdana" w:hAnsi="Verdana"/>
                  <w:shd w:val="clear" w:color="auto" w:fill="FFFFFF"/>
                </w:rPr>
                <w:t>https://www.mathsgenie.co.uk/</w:t>
              </w:r>
            </w:hyperlink>
          </w:p>
          <w:p w14:paraId="2BF279A9" w14:textId="77777777" w:rsidR="0074569D" w:rsidRDefault="00154950"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https://www.mathslinks.co.uk/</w:t>
              </w:r>
            </w:hyperlink>
          </w:p>
          <w:p w14:paraId="10321666" w14:textId="77777777" w:rsidR="0074569D" w:rsidRDefault="00154950"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https://corbettmaths.com/contents/</w:t>
              </w:r>
            </w:hyperlink>
          </w:p>
          <w:p w14:paraId="6C91FDE6" w14:textId="77777777" w:rsidR="0074569D" w:rsidRDefault="00154950"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154950" w:rsidP="0074569D">
            <w:pPr>
              <w:shd w:val="clear" w:color="auto" w:fill="FFFFFF"/>
              <w:rPr>
                <w:rStyle w:val="Hyperlink"/>
              </w:rPr>
            </w:pPr>
            <w:hyperlink r:id="rId9"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154950" w:rsidP="0074569D">
            <w:pPr>
              <w:shd w:val="clear" w:color="auto" w:fill="FFFFFF"/>
            </w:pPr>
            <w:hyperlink r:id="rId10" w:history="1">
              <w:r w:rsidR="0074569D">
                <w:rPr>
                  <w:rStyle w:val="Hyperlink"/>
                  <w:rFonts w:ascii="Verdana" w:hAnsi="Verdana"/>
                  <w:shd w:val="clear" w:color="auto" w:fill="FFFFFF"/>
                </w:rPr>
                <w:t>https://www.youcubed.org/tasks/</w:t>
              </w:r>
            </w:hyperlink>
          </w:p>
          <w:p w14:paraId="2232D7FB" w14:textId="77777777" w:rsidR="0074569D" w:rsidRDefault="00154950" w:rsidP="0074569D">
            <w:pPr>
              <w:shd w:val="clear" w:color="auto" w:fill="FFFFFF"/>
              <w:rPr>
                <w:rStyle w:val="Hyperlink"/>
              </w:rPr>
            </w:pPr>
            <w:hyperlink r:id="rId11" w:history="1">
              <w:r w:rsidR="0074569D">
                <w:rPr>
                  <w:rStyle w:val="Hyperlink"/>
                  <w:rFonts w:ascii="Verdana" w:hAnsi="Verdana"/>
                  <w:shd w:val="clear" w:color="auto" w:fill="FFFFFF"/>
                </w:rPr>
                <w:t>https://ukmt.org.uk/puzzles</w:t>
              </w:r>
            </w:hyperlink>
          </w:p>
          <w:p w14:paraId="13947DCC" w14:textId="77777777" w:rsidR="0074569D" w:rsidRDefault="00154950" w:rsidP="0074569D">
            <w:pPr>
              <w:shd w:val="clear" w:color="auto" w:fill="FFFFFF"/>
              <w:textAlignment w:val="baseline"/>
              <w:rPr>
                <w:rFonts w:cs="Calibri"/>
                <w:color w:val="000000"/>
              </w:rPr>
            </w:pPr>
            <w:hyperlink r:id="rId12"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154950" w:rsidP="0074569D">
            <w:pPr>
              <w:shd w:val="clear" w:color="auto" w:fill="FFFFFF"/>
              <w:textAlignment w:val="baseline"/>
              <w:rPr>
                <w:rFonts w:ascii="Verdana" w:hAnsi="Verdana" w:cs="Calibri"/>
                <w:color w:val="000000"/>
              </w:rPr>
            </w:pPr>
            <w:hyperlink r:id="rId13"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154950"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652B2"/>
    <w:rsid w:val="0008350D"/>
    <w:rsid w:val="000D1F7C"/>
    <w:rsid w:val="000E349C"/>
    <w:rsid w:val="00152E58"/>
    <w:rsid w:val="00154950"/>
    <w:rsid w:val="001B080A"/>
    <w:rsid w:val="001B08A1"/>
    <w:rsid w:val="001B0CDB"/>
    <w:rsid w:val="001C1A5E"/>
    <w:rsid w:val="001E615B"/>
    <w:rsid w:val="00233858"/>
    <w:rsid w:val="00241770"/>
    <w:rsid w:val="003144AD"/>
    <w:rsid w:val="00327EEB"/>
    <w:rsid w:val="004141AA"/>
    <w:rsid w:val="004212E6"/>
    <w:rsid w:val="00455F38"/>
    <w:rsid w:val="004E508E"/>
    <w:rsid w:val="005B34CD"/>
    <w:rsid w:val="005C2ADA"/>
    <w:rsid w:val="005C491C"/>
    <w:rsid w:val="00600D14"/>
    <w:rsid w:val="006012BB"/>
    <w:rsid w:val="006A3ECB"/>
    <w:rsid w:val="006E3556"/>
    <w:rsid w:val="0074569D"/>
    <w:rsid w:val="00773CFD"/>
    <w:rsid w:val="00783A14"/>
    <w:rsid w:val="007E5C02"/>
    <w:rsid w:val="0082039C"/>
    <w:rsid w:val="00825AD5"/>
    <w:rsid w:val="00856EE2"/>
    <w:rsid w:val="008D477B"/>
    <w:rsid w:val="008F6C26"/>
    <w:rsid w:val="00920585"/>
    <w:rsid w:val="009352F5"/>
    <w:rsid w:val="009D0BFB"/>
    <w:rsid w:val="009E34E8"/>
    <w:rsid w:val="00A07813"/>
    <w:rsid w:val="00A64F1E"/>
    <w:rsid w:val="00AD03F7"/>
    <w:rsid w:val="00AE7454"/>
    <w:rsid w:val="00AF4C1A"/>
    <w:rsid w:val="00B00A2E"/>
    <w:rsid w:val="00B245FA"/>
    <w:rsid w:val="00B71289"/>
    <w:rsid w:val="00C20CB3"/>
    <w:rsid w:val="00C3725F"/>
    <w:rsid w:val="00C9000C"/>
    <w:rsid w:val="00C96B26"/>
    <w:rsid w:val="00CD4D82"/>
    <w:rsid w:val="00D008D5"/>
    <w:rsid w:val="00D76A23"/>
    <w:rsid w:val="00D80643"/>
    <w:rsid w:val="00D944D3"/>
    <w:rsid w:val="00DF0323"/>
    <w:rsid w:val="00E07FDF"/>
    <w:rsid w:val="00E2643B"/>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a-text-italic">
    <w:name w:val="a-text-italic"/>
    <w:basedOn w:val="DefaultParagraphFont"/>
    <w:rsid w:val="00065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63639844">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gnosticquestions.com/" TargetMode="External"/><Relationship Id="rId13" Type="http://schemas.openxmlformats.org/officeDocument/2006/relationships/hyperlink" Target="https://www.transum.org/Software/Puzzles/" TargetMode="Externa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hyperlink" Target="https://www.cut-the-knot.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thslinks.co.uk/" TargetMode="External"/><Relationship Id="rId11" Type="http://schemas.openxmlformats.org/officeDocument/2006/relationships/hyperlink" Target="https://ukmt.org.uk/puzzles" TargetMode="External"/><Relationship Id="rId5" Type="http://schemas.openxmlformats.org/officeDocument/2006/relationships/hyperlink" Target="https://www.mathsgenie.co.uk/" TargetMode="External"/><Relationship Id="rId15" Type="http://schemas.openxmlformats.org/officeDocument/2006/relationships/fontTable" Target="fontTable.xml"/><Relationship Id="rId10" Type="http://schemas.openxmlformats.org/officeDocument/2006/relationships/hyperlink" Target="https://www.youcubed.org/tasks/" TargetMode="External"/><Relationship Id="rId4" Type="http://schemas.openxmlformats.org/officeDocument/2006/relationships/webSettings" Target="webSettings.xml"/><Relationship Id="rId9" Type="http://schemas.openxmlformats.org/officeDocument/2006/relationships/hyperlink" Target="https://nrich.maths.org/secondary-live-problems-and-recent-solutions" TargetMode="External"/><Relationship Id="rId14" Type="http://schemas.openxmlformats.org/officeDocument/2006/relationships/hyperlink" Target="https://www.mathsisfun.com/puzzl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7</cp:revision>
  <cp:lastPrinted>2024-09-26T12:08:00Z</cp:lastPrinted>
  <dcterms:created xsi:type="dcterms:W3CDTF">2024-09-26T12:31:00Z</dcterms:created>
  <dcterms:modified xsi:type="dcterms:W3CDTF">2024-09-28T17:38:00Z</dcterms:modified>
</cp:coreProperties>
</file>