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42" w:type="dxa"/>
        <w:tblLook w:val="04A0" w:firstRow="1" w:lastRow="0" w:firstColumn="1" w:lastColumn="0" w:noHBand="0" w:noVBand="1"/>
      </w:tblPr>
      <w:tblGrid>
        <w:gridCol w:w="1130"/>
        <w:gridCol w:w="467"/>
        <w:gridCol w:w="2029"/>
        <w:gridCol w:w="3339"/>
        <w:gridCol w:w="3277"/>
      </w:tblGrid>
      <w:tr w:rsidR="00B245FA" w:rsidRPr="00B245FA" w14:paraId="2A531455" w14:textId="77777777" w:rsidTr="0097397E">
        <w:trPr>
          <w:trHeight w:val="554"/>
        </w:trPr>
        <w:tc>
          <w:tcPr>
            <w:tcW w:w="3626" w:type="dxa"/>
            <w:gridSpan w:val="3"/>
          </w:tcPr>
          <w:p w14:paraId="056BEAE1" w14:textId="5F53237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555120">
              <w:rPr>
                <w:rFonts w:ascii="Verdana" w:hAnsi="Verdana"/>
                <w:b/>
                <w:bCs/>
                <w:sz w:val="24"/>
                <w:szCs w:val="24"/>
              </w:rPr>
              <w:t xml:space="preserve"> </w:t>
            </w:r>
            <w:r w:rsidR="0013677A">
              <w:rPr>
                <w:rFonts w:ascii="Verdana" w:hAnsi="Verdana"/>
                <w:b/>
                <w:bCs/>
                <w:sz w:val="24"/>
                <w:szCs w:val="24"/>
              </w:rPr>
              <w:t>NEM02</w:t>
            </w:r>
          </w:p>
        </w:tc>
        <w:tc>
          <w:tcPr>
            <w:tcW w:w="3339" w:type="dxa"/>
          </w:tcPr>
          <w:p w14:paraId="181E5C95" w14:textId="5AE658E4"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555120">
              <w:rPr>
                <w:rFonts w:ascii="Verdana" w:hAnsi="Verdana"/>
                <w:b/>
                <w:bCs/>
                <w:sz w:val="24"/>
                <w:szCs w:val="24"/>
              </w:rPr>
              <w:t>PSHE</w:t>
            </w:r>
          </w:p>
        </w:tc>
        <w:tc>
          <w:tcPr>
            <w:tcW w:w="3277"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32A27">
        <w:trPr>
          <w:trHeight w:val="551"/>
        </w:trPr>
        <w:tc>
          <w:tcPr>
            <w:tcW w:w="1597"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45" w:type="dxa"/>
            <w:gridSpan w:val="3"/>
          </w:tcPr>
          <w:p w14:paraId="3A01D5AF" w14:textId="6089C927" w:rsidR="00B245FA" w:rsidRPr="00B245FA" w:rsidRDefault="0013677A"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97397E">
        <w:trPr>
          <w:trHeight w:val="497"/>
        </w:trPr>
        <w:tc>
          <w:tcPr>
            <w:tcW w:w="10242" w:type="dxa"/>
            <w:gridSpan w:val="5"/>
          </w:tcPr>
          <w:p w14:paraId="151CC055" w14:textId="137666C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13677A">
              <w:rPr>
                <w:rFonts w:ascii="Verdana" w:hAnsi="Verdana"/>
                <w:b/>
                <w:bCs/>
                <w:color w:val="002060"/>
                <w:sz w:val="24"/>
                <w:szCs w:val="24"/>
              </w:rPr>
              <w:t>Secondary Ready Fundamentals</w:t>
            </w:r>
          </w:p>
        </w:tc>
      </w:tr>
      <w:tr w:rsidR="00B245FA" w:rsidRPr="00B245FA" w14:paraId="351A68E2" w14:textId="77777777" w:rsidTr="0097397E">
        <w:trPr>
          <w:trHeight w:val="497"/>
        </w:trPr>
        <w:tc>
          <w:tcPr>
            <w:tcW w:w="10242" w:type="dxa"/>
            <w:gridSpan w:val="5"/>
          </w:tcPr>
          <w:p w14:paraId="45E674C4" w14:textId="1E0F3EBF" w:rsidR="00B245FA" w:rsidRPr="00B245FA" w:rsidRDefault="00B245FA" w:rsidP="00B245FA">
            <w:pPr>
              <w:rPr>
                <w:rFonts w:ascii="Verdana" w:hAnsi="Verdana"/>
                <w:b/>
                <w:bCs/>
                <w:color w:val="002060"/>
                <w:sz w:val="24"/>
                <w:szCs w:val="24"/>
              </w:rPr>
            </w:pPr>
            <w:r w:rsidRPr="0097397E">
              <w:rPr>
                <w:rFonts w:ascii="Verdana" w:hAnsi="Verdana"/>
                <w:b/>
                <w:bCs/>
                <w:color w:val="002060"/>
                <w:sz w:val="24"/>
                <w:szCs w:val="24"/>
                <w:u w:val="single"/>
              </w:rPr>
              <w:t>Term 1 focus</w:t>
            </w:r>
            <w:r w:rsidRPr="00B245FA">
              <w:rPr>
                <w:rFonts w:ascii="Verdana" w:hAnsi="Verdana"/>
                <w:b/>
                <w:bCs/>
                <w:color w:val="002060"/>
                <w:sz w:val="24"/>
                <w:szCs w:val="24"/>
              </w:rPr>
              <w:t xml:space="preserve">: </w:t>
            </w:r>
            <w:r w:rsidR="00D976B1">
              <w:rPr>
                <w:rFonts w:ascii="Verdana" w:hAnsi="Verdana"/>
                <w:b/>
                <w:bCs/>
                <w:color w:val="002060"/>
                <w:sz w:val="24"/>
                <w:szCs w:val="24"/>
              </w:rPr>
              <w:t xml:space="preserve">We will be exploring the aims of PSHE and agreeing ground rules to create an environment where everyone feels safe to learn. We will develop our knowledge of self-esteem, recognising how this might change over time and what might influence this. From the perspective of friends, classmates, teams and families we will learn about the qualities and behaviours we should expect and show. </w:t>
            </w:r>
            <w:r w:rsidR="00CD1109">
              <w:rPr>
                <w:rFonts w:ascii="Verdana" w:hAnsi="Verdana"/>
                <w:b/>
                <w:bCs/>
                <w:color w:val="002060"/>
                <w:sz w:val="24"/>
                <w:szCs w:val="24"/>
              </w:rPr>
              <w:t xml:space="preserve">Through the concept of Maslow’s hierarchy of needs, </w:t>
            </w:r>
            <w:r w:rsidR="00D976B1">
              <w:rPr>
                <w:rFonts w:ascii="Verdana" w:hAnsi="Verdana"/>
                <w:b/>
                <w:bCs/>
                <w:color w:val="002060"/>
                <w:sz w:val="24"/>
                <w:szCs w:val="24"/>
              </w:rPr>
              <w:t>we learn about the roles and responsibilities of parents, carers and children</w:t>
            </w:r>
            <w:r w:rsidR="00CD1109">
              <w:rPr>
                <w:rFonts w:ascii="Verdana" w:hAnsi="Verdana"/>
                <w:b/>
                <w:bCs/>
                <w:color w:val="002060"/>
                <w:sz w:val="24"/>
                <w:szCs w:val="24"/>
              </w:rPr>
              <w:t xml:space="preserve"> within families</w:t>
            </w:r>
            <w:r w:rsidR="00D976B1">
              <w:rPr>
                <w:rFonts w:ascii="Verdana" w:hAnsi="Verdana"/>
                <w:b/>
                <w:bCs/>
                <w:color w:val="002060"/>
                <w:sz w:val="24"/>
                <w:szCs w:val="24"/>
              </w:rPr>
              <w:t>.</w:t>
            </w:r>
            <w:r w:rsidR="00CD1109">
              <w:rPr>
                <w:rFonts w:ascii="Verdana" w:hAnsi="Verdana"/>
                <w:b/>
                <w:bCs/>
                <w:color w:val="002060"/>
                <w:sz w:val="24"/>
                <w:szCs w:val="24"/>
              </w:rPr>
              <w:t xml:space="preserve"> We will also begin to explore how we can communicate our identity, preferences and challenges with others.</w:t>
            </w:r>
          </w:p>
        </w:tc>
      </w:tr>
      <w:tr w:rsidR="00B245FA" w:rsidRPr="00B245FA" w14:paraId="358C24DA" w14:textId="77777777" w:rsidTr="00B32A27">
        <w:trPr>
          <w:trHeight w:val="534"/>
        </w:trPr>
        <w:tc>
          <w:tcPr>
            <w:tcW w:w="1130"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9112" w:type="dxa"/>
            <w:gridSpan w:val="4"/>
          </w:tcPr>
          <w:p w14:paraId="2FE3143D" w14:textId="1F26A347" w:rsidR="00B245FA" w:rsidRPr="00B245FA" w:rsidRDefault="00C31E39" w:rsidP="00B245FA">
            <w:pPr>
              <w:rPr>
                <w:rFonts w:ascii="Verdana" w:hAnsi="Verdana" w:cstheme="minorHAnsi"/>
                <w:color w:val="002060"/>
                <w:sz w:val="24"/>
                <w:szCs w:val="24"/>
              </w:rPr>
            </w:pPr>
            <w:r>
              <w:rPr>
                <w:rFonts w:ascii="Verdana" w:hAnsi="Verdana" w:cstheme="minorHAnsi"/>
                <w:color w:val="002060"/>
                <w:sz w:val="24"/>
                <w:szCs w:val="24"/>
              </w:rPr>
              <w:t>Understanding the aims of PSHE and agreeing ground rules</w:t>
            </w:r>
          </w:p>
        </w:tc>
      </w:tr>
      <w:tr w:rsidR="003260A5" w:rsidRPr="00B245FA" w14:paraId="73FCEE28" w14:textId="77777777" w:rsidTr="00B32A27">
        <w:trPr>
          <w:trHeight w:val="534"/>
        </w:trPr>
        <w:tc>
          <w:tcPr>
            <w:tcW w:w="1130" w:type="dxa"/>
          </w:tcPr>
          <w:p w14:paraId="5C6E9DFA"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2</w:t>
            </w:r>
          </w:p>
          <w:p w14:paraId="1AAF7769" w14:textId="77777777" w:rsidR="003260A5" w:rsidRPr="00B245FA" w:rsidRDefault="003260A5" w:rsidP="003260A5">
            <w:pPr>
              <w:rPr>
                <w:rFonts w:ascii="Verdana" w:hAnsi="Verdana"/>
                <w:color w:val="002060"/>
                <w:sz w:val="24"/>
                <w:szCs w:val="24"/>
              </w:rPr>
            </w:pPr>
          </w:p>
        </w:tc>
        <w:tc>
          <w:tcPr>
            <w:tcW w:w="9112" w:type="dxa"/>
            <w:gridSpan w:val="4"/>
          </w:tcPr>
          <w:p w14:paraId="5884A6B9" w14:textId="4C240429" w:rsidR="003260A5" w:rsidRPr="003260A5" w:rsidRDefault="00C31E39" w:rsidP="003260A5">
            <w:pPr>
              <w:rPr>
                <w:rFonts w:ascii="Verdana" w:hAnsi="Verdana" w:cstheme="minorHAnsi"/>
                <w:color w:val="002060"/>
                <w:sz w:val="24"/>
                <w:szCs w:val="24"/>
              </w:rPr>
            </w:pPr>
            <w:r w:rsidRPr="00C31E39">
              <w:rPr>
                <w:rFonts w:ascii="Verdana" w:hAnsi="Verdana" w:cstheme="minorHAnsi"/>
                <w:color w:val="002060"/>
                <w:sz w:val="24"/>
                <w:szCs w:val="24"/>
                <w:lang w:val="en-US"/>
              </w:rPr>
              <w:t>Understand that self-esteem can change with personal circumstances</w:t>
            </w:r>
          </w:p>
        </w:tc>
      </w:tr>
      <w:tr w:rsidR="003260A5" w:rsidRPr="00B245FA" w14:paraId="4E0D80F6" w14:textId="77777777" w:rsidTr="00B32A27">
        <w:trPr>
          <w:trHeight w:val="534"/>
        </w:trPr>
        <w:tc>
          <w:tcPr>
            <w:tcW w:w="1130" w:type="dxa"/>
          </w:tcPr>
          <w:p w14:paraId="49496466"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3</w:t>
            </w:r>
          </w:p>
          <w:p w14:paraId="1F9D7E3D" w14:textId="77777777" w:rsidR="003260A5" w:rsidRPr="00B245FA" w:rsidRDefault="003260A5" w:rsidP="003260A5">
            <w:pPr>
              <w:rPr>
                <w:rFonts w:ascii="Verdana" w:hAnsi="Verdana"/>
                <w:color w:val="002060"/>
                <w:sz w:val="24"/>
                <w:szCs w:val="24"/>
              </w:rPr>
            </w:pPr>
          </w:p>
        </w:tc>
        <w:tc>
          <w:tcPr>
            <w:tcW w:w="9112" w:type="dxa"/>
            <w:gridSpan w:val="4"/>
          </w:tcPr>
          <w:p w14:paraId="7800B430" w14:textId="0D82E49E" w:rsidR="003260A5" w:rsidRPr="00C31E39" w:rsidRDefault="00C31E39" w:rsidP="003260A5">
            <w:pPr>
              <w:rPr>
                <w:rFonts w:ascii="Verdana" w:hAnsi="Verdana" w:cstheme="minorHAnsi"/>
                <w:color w:val="002060"/>
                <w:sz w:val="24"/>
                <w:szCs w:val="24"/>
              </w:rPr>
            </w:pPr>
            <w:r>
              <w:rPr>
                <w:rFonts w:ascii="Verdana" w:hAnsi="Verdana" w:cstheme="minorHAnsi"/>
                <w:color w:val="002060"/>
                <w:sz w:val="24"/>
                <w:szCs w:val="24"/>
              </w:rPr>
              <w:t>U</w:t>
            </w:r>
            <w:r w:rsidRPr="00C31E39">
              <w:rPr>
                <w:rFonts w:ascii="Verdana" w:hAnsi="Verdana" w:cstheme="minorHAnsi"/>
                <w:color w:val="002060"/>
                <w:sz w:val="24"/>
                <w:szCs w:val="24"/>
              </w:rPr>
              <w:t xml:space="preserve">nderstand </w:t>
            </w:r>
            <w:r w:rsidRPr="00C31E39">
              <w:rPr>
                <w:rFonts w:ascii="Verdana" w:hAnsi="Verdana" w:cstheme="minorHAnsi"/>
                <w:color w:val="002060"/>
                <w:sz w:val="24"/>
                <w:szCs w:val="24"/>
                <w:lang w:val="en-US"/>
              </w:rPr>
              <w:t>the qualities and behaviours you should expect and show in a wide variety of positive relationships</w:t>
            </w:r>
          </w:p>
        </w:tc>
      </w:tr>
      <w:tr w:rsidR="003260A5" w:rsidRPr="00B245FA" w14:paraId="5F8539E1" w14:textId="77777777" w:rsidTr="00B32A27">
        <w:trPr>
          <w:trHeight w:val="534"/>
        </w:trPr>
        <w:tc>
          <w:tcPr>
            <w:tcW w:w="1130" w:type="dxa"/>
          </w:tcPr>
          <w:p w14:paraId="77192A04"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4</w:t>
            </w:r>
          </w:p>
        </w:tc>
        <w:tc>
          <w:tcPr>
            <w:tcW w:w="9112" w:type="dxa"/>
            <w:gridSpan w:val="4"/>
          </w:tcPr>
          <w:p w14:paraId="1B6DD4B1" w14:textId="409AF331" w:rsidR="003260A5" w:rsidRPr="003260A5" w:rsidRDefault="00C31E39" w:rsidP="003260A5">
            <w:pPr>
              <w:rPr>
                <w:rFonts w:ascii="Verdana" w:hAnsi="Verdana" w:cstheme="minorHAnsi"/>
                <w:color w:val="002060"/>
                <w:sz w:val="24"/>
                <w:szCs w:val="24"/>
              </w:rPr>
            </w:pPr>
            <w:r>
              <w:rPr>
                <w:rFonts w:ascii="Verdana" w:hAnsi="Verdana" w:cstheme="minorHAnsi"/>
                <w:color w:val="002060"/>
                <w:sz w:val="24"/>
                <w:szCs w:val="24"/>
              </w:rPr>
              <w:t>U</w:t>
            </w:r>
            <w:r w:rsidRPr="00C31E39">
              <w:rPr>
                <w:rFonts w:ascii="Verdana" w:hAnsi="Verdana" w:cstheme="minorHAnsi"/>
                <w:color w:val="002060"/>
                <w:sz w:val="24"/>
                <w:szCs w:val="24"/>
              </w:rPr>
              <w:t xml:space="preserve">nderstand </w:t>
            </w:r>
            <w:r w:rsidRPr="00C31E39">
              <w:rPr>
                <w:rFonts w:ascii="Verdana" w:hAnsi="Verdana" w:cstheme="minorHAnsi"/>
                <w:color w:val="002060"/>
                <w:sz w:val="24"/>
                <w:szCs w:val="24"/>
                <w:lang w:val="en-US"/>
              </w:rPr>
              <w:t>the roles and responsibilities of parents, carers and children in families</w:t>
            </w:r>
          </w:p>
        </w:tc>
      </w:tr>
      <w:tr w:rsidR="003260A5" w:rsidRPr="00B245FA" w14:paraId="5F8F9DF1" w14:textId="77777777" w:rsidTr="00B32A27">
        <w:trPr>
          <w:trHeight w:val="534"/>
        </w:trPr>
        <w:tc>
          <w:tcPr>
            <w:tcW w:w="1130" w:type="dxa"/>
          </w:tcPr>
          <w:p w14:paraId="150A53B1"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5</w:t>
            </w:r>
          </w:p>
        </w:tc>
        <w:tc>
          <w:tcPr>
            <w:tcW w:w="9112" w:type="dxa"/>
            <w:gridSpan w:val="4"/>
          </w:tcPr>
          <w:p w14:paraId="483976CE" w14:textId="45AFF96E" w:rsidR="003260A5" w:rsidRPr="003260A5" w:rsidRDefault="00C31E39" w:rsidP="003260A5">
            <w:pPr>
              <w:rPr>
                <w:rFonts w:ascii="Verdana" w:hAnsi="Verdana" w:cstheme="minorHAnsi"/>
                <w:color w:val="002060"/>
                <w:sz w:val="24"/>
                <w:szCs w:val="24"/>
              </w:rPr>
            </w:pPr>
            <w:r>
              <w:rPr>
                <w:rFonts w:ascii="Verdana" w:hAnsi="Verdana" w:cstheme="minorHAnsi"/>
                <w:color w:val="002060"/>
                <w:sz w:val="24"/>
                <w:szCs w:val="24"/>
              </w:rPr>
              <w:t>Understand how we can</w:t>
            </w:r>
            <w:r w:rsidRPr="00C31E39">
              <w:rPr>
                <w:rFonts w:ascii="Verdana" w:hAnsi="Verdana" w:cstheme="minorHAnsi"/>
                <w:color w:val="002060"/>
                <w:sz w:val="24"/>
                <w:szCs w:val="24"/>
              </w:rPr>
              <w:t xml:space="preserve"> communicate our identity, preferences and challenges</w:t>
            </w:r>
          </w:p>
        </w:tc>
      </w:tr>
      <w:tr w:rsidR="003260A5" w:rsidRPr="00B245FA" w14:paraId="6E33B8A5" w14:textId="77777777" w:rsidTr="00B32A27">
        <w:trPr>
          <w:trHeight w:val="534"/>
        </w:trPr>
        <w:tc>
          <w:tcPr>
            <w:tcW w:w="1130" w:type="dxa"/>
          </w:tcPr>
          <w:p w14:paraId="23AB0FFA"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6</w:t>
            </w:r>
          </w:p>
        </w:tc>
        <w:tc>
          <w:tcPr>
            <w:tcW w:w="9112" w:type="dxa"/>
            <w:gridSpan w:val="4"/>
          </w:tcPr>
          <w:p w14:paraId="7490B319" w14:textId="3004DBCF" w:rsidR="003260A5" w:rsidRPr="003260A5" w:rsidRDefault="003260A5" w:rsidP="003260A5">
            <w:pPr>
              <w:rPr>
                <w:rFonts w:ascii="Verdana" w:hAnsi="Verdana" w:cstheme="minorHAnsi"/>
                <w:color w:val="002060"/>
                <w:sz w:val="24"/>
                <w:szCs w:val="24"/>
              </w:rPr>
            </w:pPr>
          </w:p>
        </w:tc>
      </w:tr>
      <w:tr w:rsidR="003260A5" w:rsidRPr="00B245FA" w14:paraId="604C67E2" w14:textId="77777777" w:rsidTr="00B32A27">
        <w:trPr>
          <w:trHeight w:val="534"/>
        </w:trPr>
        <w:tc>
          <w:tcPr>
            <w:tcW w:w="1130" w:type="dxa"/>
          </w:tcPr>
          <w:p w14:paraId="513F87CE"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7</w:t>
            </w:r>
          </w:p>
        </w:tc>
        <w:tc>
          <w:tcPr>
            <w:tcW w:w="9112" w:type="dxa"/>
            <w:gridSpan w:val="4"/>
          </w:tcPr>
          <w:p w14:paraId="0D49B90A" w14:textId="4571632C" w:rsidR="003260A5" w:rsidRPr="003260A5" w:rsidRDefault="003260A5" w:rsidP="003260A5">
            <w:pPr>
              <w:rPr>
                <w:rFonts w:ascii="Verdana" w:hAnsi="Verdana" w:cs="Calibri"/>
                <w:color w:val="002060"/>
                <w:sz w:val="24"/>
                <w:szCs w:val="24"/>
              </w:rPr>
            </w:pPr>
          </w:p>
        </w:tc>
      </w:tr>
      <w:tr w:rsidR="003260A5" w:rsidRPr="00B245FA" w14:paraId="7E3033AF" w14:textId="77777777" w:rsidTr="00B32A27">
        <w:trPr>
          <w:trHeight w:val="534"/>
        </w:trPr>
        <w:tc>
          <w:tcPr>
            <w:tcW w:w="1130" w:type="dxa"/>
          </w:tcPr>
          <w:p w14:paraId="6E3A2C3B"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8</w:t>
            </w:r>
          </w:p>
        </w:tc>
        <w:tc>
          <w:tcPr>
            <w:tcW w:w="9112" w:type="dxa"/>
            <w:gridSpan w:val="4"/>
          </w:tcPr>
          <w:p w14:paraId="48BFB930" w14:textId="29F67A0F" w:rsidR="003260A5" w:rsidRPr="003260A5" w:rsidRDefault="003260A5" w:rsidP="003260A5">
            <w:pPr>
              <w:pStyle w:val="Default"/>
              <w:rPr>
                <w:rFonts w:ascii="Verdana" w:hAnsi="Verdana" w:cstheme="minorHAnsi"/>
                <w:color w:val="002060"/>
              </w:rPr>
            </w:pPr>
          </w:p>
        </w:tc>
      </w:tr>
      <w:tr w:rsidR="003260A5" w:rsidRPr="00B245FA" w14:paraId="23CC12AA" w14:textId="77777777" w:rsidTr="00B32A27">
        <w:trPr>
          <w:trHeight w:val="534"/>
        </w:trPr>
        <w:tc>
          <w:tcPr>
            <w:tcW w:w="1130" w:type="dxa"/>
          </w:tcPr>
          <w:p w14:paraId="1A3BCB32" w14:textId="77777777" w:rsidR="003260A5" w:rsidRPr="00B245FA" w:rsidRDefault="003260A5" w:rsidP="003260A5">
            <w:pPr>
              <w:rPr>
                <w:rFonts w:ascii="Verdana" w:hAnsi="Verdana"/>
                <w:color w:val="002060"/>
                <w:sz w:val="24"/>
                <w:szCs w:val="24"/>
              </w:rPr>
            </w:pPr>
            <w:r w:rsidRPr="00B245FA">
              <w:rPr>
                <w:rFonts w:ascii="Verdana" w:hAnsi="Verdana"/>
                <w:color w:val="002060"/>
                <w:sz w:val="24"/>
                <w:szCs w:val="24"/>
              </w:rPr>
              <w:t>9</w:t>
            </w:r>
          </w:p>
        </w:tc>
        <w:tc>
          <w:tcPr>
            <w:tcW w:w="9112" w:type="dxa"/>
            <w:gridSpan w:val="4"/>
          </w:tcPr>
          <w:p w14:paraId="02EEF224" w14:textId="6FB55A94" w:rsidR="003260A5" w:rsidRPr="003260A5" w:rsidRDefault="003260A5" w:rsidP="003260A5">
            <w:pPr>
              <w:rPr>
                <w:rFonts w:ascii="Verdana" w:hAnsi="Verdana" w:cstheme="minorHAnsi"/>
                <w:color w:val="002060"/>
                <w:sz w:val="24"/>
                <w:szCs w:val="24"/>
              </w:rPr>
            </w:pPr>
          </w:p>
        </w:tc>
      </w:tr>
    </w:tbl>
    <w:p w14:paraId="5AB6084C" w14:textId="77777777" w:rsidR="00A4099A" w:rsidRDefault="00A4099A">
      <w:pPr>
        <w:rPr>
          <w:rFonts w:ascii="Verdana" w:hAnsi="Verdana"/>
          <w:color w:val="002060"/>
          <w:sz w:val="24"/>
          <w:szCs w:val="24"/>
        </w:rPr>
      </w:pPr>
    </w:p>
    <w:p w14:paraId="4D50AA4D" w14:textId="47852A5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780"/>
        <w:gridCol w:w="1503"/>
        <w:gridCol w:w="2093"/>
        <w:gridCol w:w="1503"/>
        <w:gridCol w:w="1503"/>
      </w:tblGrid>
      <w:tr w:rsidR="00B245FA" w:rsidRPr="00B245FA" w14:paraId="56E7C716" w14:textId="77777777" w:rsidTr="00920585">
        <w:tc>
          <w:tcPr>
            <w:tcW w:w="1502" w:type="dxa"/>
          </w:tcPr>
          <w:p w14:paraId="3ED141E8" w14:textId="4AF19948" w:rsidR="00920585" w:rsidRPr="00B245FA" w:rsidRDefault="006D7CF1">
            <w:pPr>
              <w:rPr>
                <w:rFonts w:ascii="Verdana" w:hAnsi="Verdana"/>
                <w:color w:val="002060"/>
                <w:sz w:val="24"/>
                <w:szCs w:val="24"/>
              </w:rPr>
            </w:pPr>
            <w:r>
              <w:rPr>
                <w:rFonts w:ascii="Verdana" w:hAnsi="Verdana"/>
                <w:color w:val="002060"/>
                <w:sz w:val="24"/>
                <w:szCs w:val="24"/>
              </w:rPr>
              <w:t>Managing Risk</w:t>
            </w:r>
          </w:p>
        </w:tc>
        <w:tc>
          <w:tcPr>
            <w:tcW w:w="1502" w:type="dxa"/>
          </w:tcPr>
          <w:p w14:paraId="7CDA4861" w14:textId="78EC7D54" w:rsidR="00920585" w:rsidRPr="00B245FA" w:rsidRDefault="006D7CF1">
            <w:pPr>
              <w:rPr>
                <w:rFonts w:ascii="Verdana" w:hAnsi="Verdana"/>
                <w:color w:val="002060"/>
                <w:sz w:val="24"/>
                <w:szCs w:val="24"/>
              </w:rPr>
            </w:pPr>
            <w:r>
              <w:rPr>
                <w:rFonts w:ascii="Verdana" w:hAnsi="Verdana"/>
                <w:color w:val="002060"/>
                <w:sz w:val="24"/>
                <w:szCs w:val="24"/>
              </w:rPr>
              <w:t>Positive choices</w:t>
            </w:r>
          </w:p>
        </w:tc>
        <w:tc>
          <w:tcPr>
            <w:tcW w:w="1503" w:type="dxa"/>
          </w:tcPr>
          <w:p w14:paraId="5D17AF0B" w14:textId="48E93242" w:rsidR="00920585" w:rsidRPr="00B245FA" w:rsidRDefault="006D7CF1">
            <w:pPr>
              <w:rPr>
                <w:rFonts w:ascii="Verdana" w:hAnsi="Verdana"/>
                <w:color w:val="002060"/>
                <w:sz w:val="24"/>
                <w:szCs w:val="24"/>
              </w:rPr>
            </w:pPr>
            <w:r>
              <w:rPr>
                <w:rFonts w:ascii="Verdana" w:hAnsi="Verdana"/>
                <w:color w:val="002060"/>
                <w:sz w:val="24"/>
                <w:szCs w:val="24"/>
              </w:rPr>
              <w:t>Personal Well-being</w:t>
            </w:r>
          </w:p>
        </w:tc>
        <w:tc>
          <w:tcPr>
            <w:tcW w:w="1503" w:type="dxa"/>
          </w:tcPr>
          <w:p w14:paraId="70A311EF" w14:textId="41D8400F" w:rsidR="00920585" w:rsidRPr="00B245FA" w:rsidRDefault="006D7CF1">
            <w:pPr>
              <w:rPr>
                <w:rFonts w:ascii="Verdana" w:hAnsi="Verdana"/>
                <w:color w:val="002060"/>
                <w:sz w:val="24"/>
                <w:szCs w:val="24"/>
              </w:rPr>
            </w:pPr>
            <w:r>
              <w:rPr>
                <w:rFonts w:ascii="Verdana" w:hAnsi="Verdana"/>
                <w:color w:val="002060"/>
                <w:sz w:val="24"/>
                <w:szCs w:val="24"/>
              </w:rPr>
              <w:t>Relationships</w:t>
            </w:r>
          </w:p>
        </w:tc>
        <w:tc>
          <w:tcPr>
            <w:tcW w:w="1503" w:type="dxa"/>
          </w:tcPr>
          <w:p w14:paraId="3AF3EEF7" w14:textId="50841488" w:rsidR="00920585" w:rsidRPr="00B245FA" w:rsidRDefault="006D7CF1">
            <w:pPr>
              <w:rPr>
                <w:rFonts w:ascii="Verdana" w:hAnsi="Verdana"/>
                <w:color w:val="002060"/>
                <w:sz w:val="24"/>
                <w:szCs w:val="24"/>
              </w:rPr>
            </w:pPr>
            <w:r>
              <w:rPr>
                <w:rFonts w:ascii="Verdana" w:hAnsi="Verdana"/>
                <w:color w:val="002060"/>
                <w:sz w:val="24"/>
                <w:szCs w:val="24"/>
              </w:rPr>
              <w:t>Wider-world</w:t>
            </w:r>
          </w:p>
        </w:tc>
        <w:tc>
          <w:tcPr>
            <w:tcW w:w="1503" w:type="dxa"/>
          </w:tcPr>
          <w:p w14:paraId="3B235E5C" w14:textId="577C9592" w:rsidR="00920585" w:rsidRPr="00B245FA" w:rsidRDefault="006D7CF1">
            <w:pPr>
              <w:rPr>
                <w:rFonts w:ascii="Verdana" w:hAnsi="Verdana"/>
                <w:color w:val="002060"/>
                <w:sz w:val="24"/>
                <w:szCs w:val="24"/>
              </w:rPr>
            </w:pPr>
            <w:r>
              <w:rPr>
                <w:rFonts w:ascii="Verdana" w:hAnsi="Verdana"/>
                <w:color w:val="002060"/>
                <w:sz w:val="24"/>
                <w:szCs w:val="24"/>
              </w:rPr>
              <w:t>Self-esteem</w:t>
            </w:r>
          </w:p>
        </w:tc>
      </w:tr>
      <w:tr w:rsidR="00B245FA" w:rsidRPr="00B245FA" w14:paraId="5DC8C621" w14:textId="77777777" w:rsidTr="00920585">
        <w:tc>
          <w:tcPr>
            <w:tcW w:w="1502" w:type="dxa"/>
          </w:tcPr>
          <w:p w14:paraId="14CD84C4" w14:textId="4BA554FB" w:rsidR="00920585" w:rsidRPr="00B245FA" w:rsidRDefault="00A4099A">
            <w:pPr>
              <w:rPr>
                <w:rFonts w:ascii="Verdana" w:hAnsi="Verdana"/>
                <w:color w:val="002060"/>
                <w:sz w:val="24"/>
                <w:szCs w:val="24"/>
              </w:rPr>
            </w:pPr>
            <w:r>
              <w:rPr>
                <w:rFonts w:ascii="Verdana" w:hAnsi="Verdana"/>
                <w:color w:val="002060"/>
                <w:sz w:val="24"/>
                <w:szCs w:val="24"/>
              </w:rPr>
              <w:t>Family</w:t>
            </w:r>
          </w:p>
        </w:tc>
        <w:tc>
          <w:tcPr>
            <w:tcW w:w="1502" w:type="dxa"/>
          </w:tcPr>
          <w:p w14:paraId="2B6B0AA7" w14:textId="44DD48F6" w:rsidR="00920585" w:rsidRPr="00B245FA" w:rsidRDefault="00A4099A">
            <w:pPr>
              <w:rPr>
                <w:rFonts w:ascii="Verdana" w:hAnsi="Verdana"/>
                <w:color w:val="002060"/>
                <w:sz w:val="24"/>
                <w:szCs w:val="24"/>
              </w:rPr>
            </w:pPr>
            <w:r>
              <w:rPr>
                <w:rFonts w:ascii="Verdana" w:hAnsi="Verdana"/>
                <w:color w:val="002060"/>
                <w:sz w:val="24"/>
                <w:szCs w:val="24"/>
              </w:rPr>
              <w:t>Friend</w:t>
            </w:r>
          </w:p>
        </w:tc>
        <w:tc>
          <w:tcPr>
            <w:tcW w:w="1503" w:type="dxa"/>
          </w:tcPr>
          <w:p w14:paraId="44846C07" w14:textId="54952A51" w:rsidR="00920585" w:rsidRPr="00B245FA" w:rsidRDefault="00A4099A">
            <w:pPr>
              <w:rPr>
                <w:rFonts w:ascii="Verdana" w:hAnsi="Verdana"/>
                <w:color w:val="002060"/>
                <w:sz w:val="24"/>
                <w:szCs w:val="24"/>
              </w:rPr>
            </w:pPr>
            <w:r>
              <w:rPr>
                <w:rFonts w:ascii="Verdana" w:hAnsi="Verdana"/>
                <w:color w:val="002060"/>
                <w:sz w:val="24"/>
                <w:szCs w:val="24"/>
              </w:rPr>
              <w:t>Classmate</w:t>
            </w:r>
          </w:p>
        </w:tc>
        <w:tc>
          <w:tcPr>
            <w:tcW w:w="1503" w:type="dxa"/>
          </w:tcPr>
          <w:p w14:paraId="27312DB3" w14:textId="3A9E0036" w:rsidR="00920585" w:rsidRPr="00B245FA" w:rsidRDefault="00A4099A">
            <w:pPr>
              <w:rPr>
                <w:rFonts w:ascii="Verdana" w:hAnsi="Verdana"/>
                <w:color w:val="002060"/>
                <w:sz w:val="24"/>
                <w:szCs w:val="24"/>
              </w:rPr>
            </w:pPr>
            <w:r>
              <w:rPr>
                <w:rFonts w:ascii="Verdana" w:hAnsi="Verdana"/>
                <w:color w:val="002060"/>
                <w:sz w:val="24"/>
                <w:szCs w:val="24"/>
              </w:rPr>
              <w:t>Responsible</w:t>
            </w:r>
          </w:p>
        </w:tc>
        <w:tc>
          <w:tcPr>
            <w:tcW w:w="1503" w:type="dxa"/>
          </w:tcPr>
          <w:p w14:paraId="24B2E7BF" w14:textId="297E993D" w:rsidR="00920585" w:rsidRPr="00B245FA" w:rsidRDefault="00A4099A">
            <w:pPr>
              <w:rPr>
                <w:rFonts w:ascii="Verdana" w:hAnsi="Verdana"/>
                <w:color w:val="002060"/>
                <w:sz w:val="24"/>
                <w:szCs w:val="24"/>
              </w:rPr>
            </w:pPr>
            <w:r>
              <w:rPr>
                <w:rFonts w:ascii="Verdana" w:hAnsi="Verdana"/>
                <w:color w:val="002060"/>
                <w:sz w:val="24"/>
                <w:szCs w:val="24"/>
              </w:rPr>
              <w:t>Actively Listen</w:t>
            </w:r>
          </w:p>
        </w:tc>
        <w:tc>
          <w:tcPr>
            <w:tcW w:w="1503" w:type="dxa"/>
          </w:tcPr>
          <w:p w14:paraId="7E715B4E" w14:textId="07FE96D3" w:rsidR="00920585" w:rsidRPr="00B245FA" w:rsidRDefault="00A4099A">
            <w:pPr>
              <w:rPr>
                <w:rFonts w:ascii="Verdana" w:hAnsi="Verdana"/>
                <w:color w:val="002060"/>
                <w:sz w:val="24"/>
                <w:szCs w:val="24"/>
              </w:rPr>
            </w:pPr>
            <w:r>
              <w:rPr>
                <w:rFonts w:ascii="Verdana" w:hAnsi="Verdana"/>
                <w:color w:val="002060"/>
                <w:sz w:val="24"/>
                <w:szCs w:val="24"/>
              </w:rPr>
              <w:t>Support</w:t>
            </w:r>
          </w:p>
        </w:tc>
      </w:tr>
      <w:tr w:rsidR="00A4099A" w:rsidRPr="00B245FA" w14:paraId="2CBFB4DD" w14:textId="77777777" w:rsidTr="00920585">
        <w:tc>
          <w:tcPr>
            <w:tcW w:w="1502" w:type="dxa"/>
          </w:tcPr>
          <w:p w14:paraId="4987153A" w14:textId="51534C28" w:rsidR="00A4099A" w:rsidRDefault="00A4099A">
            <w:pPr>
              <w:rPr>
                <w:rFonts w:ascii="Verdana" w:hAnsi="Verdana"/>
                <w:color w:val="002060"/>
                <w:sz w:val="24"/>
                <w:szCs w:val="24"/>
              </w:rPr>
            </w:pPr>
            <w:r>
              <w:rPr>
                <w:rFonts w:ascii="Verdana" w:hAnsi="Verdana"/>
                <w:color w:val="002060"/>
                <w:sz w:val="24"/>
                <w:szCs w:val="24"/>
              </w:rPr>
              <w:t>Respect</w:t>
            </w:r>
          </w:p>
        </w:tc>
        <w:tc>
          <w:tcPr>
            <w:tcW w:w="1502" w:type="dxa"/>
          </w:tcPr>
          <w:p w14:paraId="5E462A2F" w14:textId="5E73C8A5" w:rsidR="00A4099A" w:rsidRDefault="00A4099A">
            <w:pPr>
              <w:rPr>
                <w:rFonts w:ascii="Verdana" w:hAnsi="Verdana"/>
                <w:color w:val="002060"/>
                <w:sz w:val="24"/>
                <w:szCs w:val="24"/>
              </w:rPr>
            </w:pPr>
            <w:r>
              <w:rPr>
                <w:rFonts w:ascii="Verdana" w:hAnsi="Verdana"/>
                <w:color w:val="002060"/>
                <w:sz w:val="24"/>
                <w:szCs w:val="24"/>
              </w:rPr>
              <w:t>Genuine Commitment</w:t>
            </w:r>
          </w:p>
        </w:tc>
        <w:tc>
          <w:tcPr>
            <w:tcW w:w="1503" w:type="dxa"/>
          </w:tcPr>
          <w:p w14:paraId="44CD3E4A" w14:textId="31D0BFE4" w:rsidR="00A4099A" w:rsidRDefault="00A4099A">
            <w:pPr>
              <w:rPr>
                <w:rFonts w:ascii="Verdana" w:hAnsi="Verdana"/>
                <w:color w:val="002060"/>
                <w:sz w:val="24"/>
                <w:szCs w:val="24"/>
              </w:rPr>
            </w:pPr>
            <w:r>
              <w:rPr>
                <w:rFonts w:ascii="Verdana" w:hAnsi="Verdana"/>
                <w:color w:val="002060"/>
                <w:sz w:val="24"/>
                <w:szCs w:val="24"/>
              </w:rPr>
              <w:t>Adaptable</w:t>
            </w:r>
          </w:p>
        </w:tc>
        <w:tc>
          <w:tcPr>
            <w:tcW w:w="1503" w:type="dxa"/>
          </w:tcPr>
          <w:p w14:paraId="10DB8855" w14:textId="35BE5F5F" w:rsidR="00A4099A" w:rsidRDefault="00A4099A">
            <w:pPr>
              <w:rPr>
                <w:rFonts w:ascii="Verdana" w:hAnsi="Verdana"/>
                <w:color w:val="002060"/>
                <w:sz w:val="24"/>
                <w:szCs w:val="24"/>
              </w:rPr>
            </w:pPr>
            <w:r>
              <w:rPr>
                <w:rFonts w:ascii="Verdana" w:hAnsi="Verdana"/>
                <w:color w:val="002060"/>
                <w:sz w:val="24"/>
                <w:szCs w:val="24"/>
              </w:rPr>
              <w:t>Confident Communication</w:t>
            </w:r>
          </w:p>
        </w:tc>
        <w:tc>
          <w:tcPr>
            <w:tcW w:w="1503" w:type="dxa"/>
          </w:tcPr>
          <w:p w14:paraId="5109EA7D" w14:textId="77777777" w:rsidR="00A4099A" w:rsidRDefault="00A4099A">
            <w:pPr>
              <w:rPr>
                <w:rFonts w:ascii="Verdana" w:hAnsi="Verdana"/>
                <w:color w:val="002060"/>
                <w:sz w:val="24"/>
                <w:szCs w:val="24"/>
              </w:rPr>
            </w:pPr>
          </w:p>
        </w:tc>
        <w:tc>
          <w:tcPr>
            <w:tcW w:w="1503" w:type="dxa"/>
          </w:tcPr>
          <w:p w14:paraId="04758D70" w14:textId="77777777" w:rsidR="00A4099A" w:rsidRDefault="00A4099A">
            <w:pPr>
              <w:rPr>
                <w:rFonts w:ascii="Verdana" w:hAnsi="Verdana"/>
                <w:color w:val="002060"/>
                <w:sz w:val="24"/>
                <w:szCs w:val="24"/>
              </w:rPr>
            </w:pPr>
          </w:p>
        </w:tc>
      </w:tr>
    </w:tbl>
    <w:p w14:paraId="3744051E" w14:textId="77777777" w:rsidR="00A4099A" w:rsidRDefault="00A4099A">
      <w:pPr>
        <w:rPr>
          <w:rFonts w:ascii="Verdana" w:hAnsi="Verdana"/>
          <w:color w:val="002060"/>
          <w:sz w:val="24"/>
          <w:szCs w:val="24"/>
        </w:rPr>
      </w:pPr>
    </w:p>
    <w:p w14:paraId="218C35EA" w14:textId="77777777" w:rsidR="00A4099A" w:rsidRDefault="00A4099A">
      <w:pPr>
        <w:rPr>
          <w:rFonts w:ascii="Verdana" w:hAnsi="Verdana"/>
          <w:color w:val="002060"/>
          <w:sz w:val="24"/>
          <w:szCs w:val="24"/>
        </w:rPr>
      </w:pPr>
      <w:r>
        <w:rPr>
          <w:rFonts w:ascii="Verdana" w:hAnsi="Verdana"/>
          <w:color w:val="002060"/>
          <w:sz w:val="24"/>
          <w:szCs w:val="24"/>
        </w:rPr>
        <w:br w:type="page"/>
      </w:r>
    </w:p>
    <w:p w14:paraId="5ECA3170" w14:textId="14692A66"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r w:rsidR="00B32A27">
        <w:rPr>
          <w:rFonts w:ascii="Verdana" w:hAnsi="Verdana"/>
          <w:color w:val="002060"/>
          <w:sz w:val="24"/>
          <w:szCs w:val="24"/>
        </w:rPr>
        <w:t xml:space="preserve"> </w:t>
      </w:r>
    </w:p>
    <w:tbl>
      <w:tblPr>
        <w:tblStyle w:val="TableGrid"/>
        <w:tblW w:w="0" w:type="auto"/>
        <w:jc w:val="center"/>
        <w:tblLook w:val="04A0" w:firstRow="1" w:lastRow="0" w:firstColumn="1" w:lastColumn="0" w:noHBand="0" w:noVBand="1"/>
      </w:tblPr>
      <w:tblGrid>
        <w:gridCol w:w="9016"/>
      </w:tblGrid>
      <w:tr w:rsidR="0097397E" w:rsidRPr="00B245FA" w14:paraId="255AE975" w14:textId="77777777" w:rsidTr="0097397E">
        <w:trPr>
          <w:jc w:val="center"/>
        </w:trPr>
        <w:tc>
          <w:tcPr>
            <w:tcW w:w="9016" w:type="dxa"/>
          </w:tcPr>
          <w:p w14:paraId="7CF27C3A" w14:textId="297AC4C7" w:rsidR="00A4099A" w:rsidRDefault="00A4099A" w:rsidP="006D7CF1">
            <w:pPr>
              <w:pStyle w:val="Heading3"/>
              <w:shd w:val="clear" w:color="auto" w:fill="FFFFFF"/>
              <w:spacing w:before="450" w:after="225" w:line="288" w:lineRule="atLeast"/>
              <w:outlineLvl w:val="2"/>
              <w:rPr>
                <w:rFonts w:ascii="Verdana" w:hAnsi="Verdana"/>
                <w:b/>
                <w:bCs/>
                <w:color w:val="000000"/>
                <w:sz w:val="22"/>
                <w:szCs w:val="22"/>
              </w:rPr>
            </w:pPr>
            <w:r>
              <w:rPr>
                <w:rFonts w:ascii="Verdana" w:hAnsi="Verdana"/>
                <w:b/>
                <w:bCs/>
                <w:color w:val="000000"/>
                <w:sz w:val="22"/>
                <w:szCs w:val="22"/>
              </w:rPr>
              <w:t>Books:</w:t>
            </w:r>
          </w:p>
          <w:p w14:paraId="628ED256" w14:textId="1AFD27F4" w:rsidR="006D7CF1" w:rsidRPr="006D7CF1" w:rsidRDefault="006D7CF1" w:rsidP="006D7CF1">
            <w:pPr>
              <w:pStyle w:val="Heading3"/>
              <w:shd w:val="clear" w:color="auto" w:fill="FFFFFF"/>
              <w:spacing w:before="450" w:after="225" w:line="288" w:lineRule="atLeast"/>
              <w:outlineLvl w:val="2"/>
              <w:rPr>
                <w:rFonts w:ascii="Verdana" w:hAnsi="Verdana"/>
                <w:b/>
                <w:bCs/>
                <w:color w:val="000000"/>
                <w:sz w:val="22"/>
                <w:szCs w:val="22"/>
              </w:rPr>
            </w:pPr>
            <w:r w:rsidRPr="006D7CF1">
              <w:rPr>
                <w:rFonts w:ascii="Verdana" w:hAnsi="Verdana"/>
                <w:b/>
                <w:bCs/>
                <w:color w:val="000000"/>
                <w:sz w:val="22"/>
                <w:szCs w:val="22"/>
              </w:rPr>
              <w:t>The Invisible Boy by Trudy Ludwig</w:t>
            </w:r>
          </w:p>
          <w:p w14:paraId="2811F2C1" w14:textId="500FD282" w:rsidR="006D7CF1" w:rsidRPr="006D7CF1" w:rsidRDefault="006D7CF1" w:rsidP="006D7CF1">
            <w:pPr>
              <w:pStyle w:val="NormalWeb"/>
              <w:shd w:val="clear" w:color="auto" w:fill="FFFFFF"/>
              <w:spacing w:before="225" w:beforeAutospacing="0" w:after="225" w:afterAutospacing="0"/>
              <w:rPr>
                <w:rFonts w:ascii="Verdana" w:hAnsi="Verdana"/>
                <w:color w:val="000000"/>
                <w:sz w:val="22"/>
                <w:szCs w:val="22"/>
              </w:rPr>
            </w:pPr>
            <w:r w:rsidRPr="006D7CF1">
              <w:rPr>
                <w:rFonts w:ascii="Verdana" w:hAnsi="Verdana"/>
                <w:color w:val="000000"/>
                <w:sz w:val="22"/>
                <w:szCs w:val="22"/>
              </w:rPr>
              <w:t xml:space="preserve">This beautifully illustrated children’s book highlights the impact of small acts of kindness and how they can be transformative for shy or insecure </w:t>
            </w:r>
            <w:r>
              <w:rPr>
                <w:rFonts w:ascii="Verdana" w:hAnsi="Verdana"/>
                <w:color w:val="000000"/>
                <w:sz w:val="22"/>
                <w:szCs w:val="22"/>
              </w:rPr>
              <w:t>children</w:t>
            </w:r>
            <w:r w:rsidRPr="006D7CF1">
              <w:rPr>
                <w:rFonts w:ascii="Verdana" w:hAnsi="Verdana"/>
                <w:color w:val="000000"/>
                <w:sz w:val="22"/>
                <w:szCs w:val="22"/>
              </w:rPr>
              <w:t>. It explores the importance of empathy and enables children to understand their emotions better.</w:t>
            </w:r>
          </w:p>
          <w:p w14:paraId="4AC7D510" w14:textId="77777777" w:rsidR="006D7CF1" w:rsidRPr="006D7CF1" w:rsidRDefault="006D7CF1" w:rsidP="006D7CF1">
            <w:pPr>
              <w:pStyle w:val="NormalWeb"/>
              <w:shd w:val="clear" w:color="auto" w:fill="FFFFFF"/>
              <w:spacing w:before="225" w:beforeAutospacing="0" w:after="225" w:afterAutospacing="0"/>
              <w:rPr>
                <w:rFonts w:ascii="Verdana" w:hAnsi="Verdana"/>
                <w:b/>
                <w:bCs/>
                <w:color w:val="000000"/>
                <w:sz w:val="22"/>
                <w:szCs w:val="22"/>
              </w:rPr>
            </w:pPr>
            <w:r w:rsidRPr="006D7CF1">
              <w:rPr>
                <w:rFonts w:ascii="Verdana" w:hAnsi="Verdana"/>
                <w:color w:val="000000"/>
                <w:sz w:val="22"/>
                <w:szCs w:val="22"/>
              </w:rPr>
              <w:br/>
            </w:r>
            <w:r w:rsidRPr="006D7CF1">
              <w:rPr>
                <w:rFonts w:ascii="Verdana" w:hAnsi="Verdana"/>
                <w:b/>
                <w:bCs/>
                <w:color w:val="000000"/>
                <w:sz w:val="22"/>
                <w:szCs w:val="22"/>
              </w:rPr>
              <w:t>Growing Friendships: A Kid’s Guide to Making and Keeping Friends by Dr. Eileen Kennedy-Moore and Christine McLaughlin</w:t>
            </w:r>
            <w:r w:rsidRPr="006D7CF1">
              <w:rPr>
                <w:rFonts w:ascii="Verdana" w:hAnsi="Verdana"/>
                <w:b/>
                <w:bCs/>
                <w:color w:val="000000"/>
                <w:sz w:val="22"/>
                <w:szCs w:val="22"/>
              </w:rPr>
              <w:br/>
            </w:r>
          </w:p>
          <w:p w14:paraId="0EC85E89" w14:textId="7A412816" w:rsidR="006D7CF1" w:rsidRPr="006D7CF1" w:rsidRDefault="006D7CF1" w:rsidP="006D7CF1">
            <w:pPr>
              <w:pStyle w:val="NormalWeb"/>
              <w:shd w:val="clear" w:color="auto" w:fill="FFFFFF"/>
              <w:spacing w:before="225" w:beforeAutospacing="0" w:after="225" w:afterAutospacing="0"/>
              <w:rPr>
                <w:rFonts w:ascii="Verdana" w:hAnsi="Verdana"/>
                <w:color w:val="000000"/>
                <w:sz w:val="22"/>
                <w:szCs w:val="22"/>
              </w:rPr>
            </w:pPr>
            <w:r w:rsidRPr="006D7CF1">
              <w:rPr>
                <w:rFonts w:ascii="Verdana" w:hAnsi="Verdana"/>
                <w:color w:val="000000"/>
                <w:sz w:val="22"/>
                <w:szCs w:val="22"/>
              </w:rPr>
              <w:t>Unlike most workbooks, this unique guide to growing friendships utili</w:t>
            </w:r>
            <w:r>
              <w:rPr>
                <w:rFonts w:ascii="Verdana" w:hAnsi="Verdana"/>
                <w:color w:val="000000"/>
                <w:sz w:val="22"/>
                <w:szCs w:val="22"/>
              </w:rPr>
              <w:t>s</w:t>
            </w:r>
            <w:r w:rsidRPr="006D7CF1">
              <w:rPr>
                <w:rFonts w:ascii="Verdana" w:hAnsi="Verdana"/>
                <w:color w:val="000000"/>
                <w:sz w:val="22"/>
                <w:szCs w:val="22"/>
              </w:rPr>
              <w:t>es easy-to-follow comics and visuals that comprehensively explain how different people respond to ever-changing social situations.</w:t>
            </w:r>
          </w:p>
          <w:p w14:paraId="37DF6405" w14:textId="77777777" w:rsidR="006D7CF1" w:rsidRPr="006D7CF1" w:rsidRDefault="006D7CF1" w:rsidP="006D7CF1">
            <w:pPr>
              <w:pStyle w:val="Heading3"/>
              <w:shd w:val="clear" w:color="auto" w:fill="FFFFFF"/>
              <w:spacing w:before="450" w:after="225" w:line="288" w:lineRule="atLeast"/>
              <w:outlineLvl w:val="2"/>
              <w:rPr>
                <w:rFonts w:ascii="Verdana" w:hAnsi="Verdana"/>
                <w:b/>
                <w:bCs/>
                <w:color w:val="000000"/>
                <w:sz w:val="22"/>
                <w:szCs w:val="22"/>
              </w:rPr>
            </w:pPr>
            <w:r w:rsidRPr="006D7CF1">
              <w:rPr>
                <w:rFonts w:ascii="Verdana" w:hAnsi="Verdana"/>
                <w:b/>
                <w:bCs/>
                <w:color w:val="000000"/>
                <w:sz w:val="22"/>
                <w:szCs w:val="22"/>
              </w:rPr>
              <w:t>The Teen’s Guide to Social Skills: Practical Advice for Building Empathy, Self-Esteem, and Confidence by Kate Gladdin</w:t>
            </w:r>
          </w:p>
          <w:p w14:paraId="6C335EF3" w14:textId="67379196" w:rsidR="006D7CF1" w:rsidRPr="006D7CF1" w:rsidRDefault="006D7CF1" w:rsidP="006D7CF1">
            <w:pPr>
              <w:pStyle w:val="NormalWeb"/>
              <w:shd w:val="clear" w:color="auto" w:fill="FFFFFF"/>
              <w:spacing w:before="225" w:beforeAutospacing="0" w:after="225" w:afterAutospacing="0"/>
              <w:rPr>
                <w:rFonts w:ascii="Verdana" w:hAnsi="Verdana"/>
                <w:color w:val="000000"/>
                <w:sz w:val="22"/>
                <w:szCs w:val="22"/>
              </w:rPr>
            </w:pPr>
            <w:r w:rsidRPr="006D7CF1">
              <w:rPr>
                <w:rFonts w:ascii="Verdana" w:hAnsi="Verdana"/>
                <w:color w:val="000000"/>
                <w:sz w:val="22"/>
                <w:szCs w:val="22"/>
              </w:rPr>
              <w:t>This witty book of practical advice is ideal for teens experiencing social awkwardness. It covers many topics, including managing stressful emotions, improving communication, and developing a healthy self-image.</w:t>
            </w:r>
          </w:p>
          <w:p w14:paraId="3AB9691D" w14:textId="236EB007" w:rsidR="006D7CF1" w:rsidRPr="00A4099A" w:rsidRDefault="006D7CF1" w:rsidP="00B245FA">
            <w:pPr>
              <w:shd w:val="clear" w:color="auto" w:fill="FFFFFF"/>
              <w:spacing w:before="240" w:after="120"/>
              <w:outlineLvl w:val="3"/>
              <w:rPr>
                <w:rFonts w:ascii="Verdana" w:hAnsi="Verdana"/>
                <w:b/>
                <w:bCs/>
                <w:noProof/>
              </w:rPr>
            </w:pPr>
            <w:r w:rsidRPr="00A4099A">
              <w:rPr>
                <w:rFonts w:ascii="Verdana" w:hAnsi="Verdana"/>
                <w:b/>
                <w:bCs/>
                <w:noProof/>
              </w:rPr>
              <w:t>Websites:</w:t>
            </w:r>
          </w:p>
          <w:p w14:paraId="50714B19" w14:textId="748C056F" w:rsidR="0097397E" w:rsidRPr="006D7CF1" w:rsidRDefault="00CD1109" w:rsidP="00B245FA">
            <w:pPr>
              <w:shd w:val="clear" w:color="auto" w:fill="FFFFFF"/>
              <w:spacing w:before="240" w:after="120"/>
              <w:outlineLvl w:val="3"/>
              <w:rPr>
                <w:rFonts w:ascii="Verdana" w:hAnsi="Verdana"/>
                <w:noProof/>
              </w:rPr>
            </w:pPr>
            <w:r w:rsidRPr="006D7CF1">
              <w:rPr>
                <w:rFonts w:ascii="Verdana" w:hAnsi="Verdana"/>
              </w:rPr>
              <w:t>www.childline.org.uk/</w:t>
            </w:r>
          </w:p>
        </w:tc>
      </w:tr>
    </w:tbl>
    <w:p w14:paraId="1C76E45F" w14:textId="1E726078" w:rsidR="00C96B26" w:rsidRPr="00014922" w:rsidRDefault="00C96B26" w:rsidP="008C4DC9">
      <w:pPr>
        <w:rPr>
          <w:sz w:val="32"/>
          <w:szCs w:val="32"/>
        </w:rPr>
      </w:pPr>
    </w:p>
    <w:sectPr w:rsidR="00C96B26" w:rsidRPr="00014922" w:rsidSect="0097397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5A0B"/>
    <w:rsid w:val="00015BD8"/>
    <w:rsid w:val="00022828"/>
    <w:rsid w:val="000D1F7C"/>
    <w:rsid w:val="000E349C"/>
    <w:rsid w:val="0013677A"/>
    <w:rsid w:val="00152E58"/>
    <w:rsid w:val="001B080A"/>
    <w:rsid w:val="003260A5"/>
    <w:rsid w:val="00455F38"/>
    <w:rsid w:val="00540FEE"/>
    <w:rsid w:val="00555120"/>
    <w:rsid w:val="00574A9A"/>
    <w:rsid w:val="005C2ADA"/>
    <w:rsid w:val="0063247A"/>
    <w:rsid w:val="006B3015"/>
    <w:rsid w:val="006D7CF1"/>
    <w:rsid w:val="007E5C02"/>
    <w:rsid w:val="0082039C"/>
    <w:rsid w:val="008C4DC9"/>
    <w:rsid w:val="008D0466"/>
    <w:rsid w:val="008D477B"/>
    <w:rsid w:val="008F6C26"/>
    <w:rsid w:val="00920585"/>
    <w:rsid w:val="009352F5"/>
    <w:rsid w:val="0097397E"/>
    <w:rsid w:val="009D0BFB"/>
    <w:rsid w:val="009D3E2B"/>
    <w:rsid w:val="00A4099A"/>
    <w:rsid w:val="00AD03F7"/>
    <w:rsid w:val="00AF4C1A"/>
    <w:rsid w:val="00B245FA"/>
    <w:rsid w:val="00B32A27"/>
    <w:rsid w:val="00C31E39"/>
    <w:rsid w:val="00C96B26"/>
    <w:rsid w:val="00CD1109"/>
    <w:rsid w:val="00D944D3"/>
    <w:rsid w:val="00D954FB"/>
    <w:rsid w:val="00D976B1"/>
    <w:rsid w:val="00DC5BCF"/>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D7C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7C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97397E"/>
    <w:rPr>
      <w:color w:val="0563C1" w:themeColor="hyperlink"/>
      <w:u w:val="single"/>
    </w:rPr>
  </w:style>
  <w:style w:type="character" w:styleId="UnresolvedMention">
    <w:name w:val="Unresolved Mention"/>
    <w:basedOn w:val="DefaultParagraphFont"/>
    <w:uiPriority w:val="99"/>
    <w:semiHidden/>
    <w:unhideWhenUsed/>
    <w:rsid w:val="0097397E"/>
    <w:rPr>
      <w:color w:val="605E5C"/>
      <w:shd w:val="clear" w:color="auto" w:fill="E1DFDD"/>
    </w:rPr>
  </w:style>
  <w:style w:type="character" w:styleId="FollowedHyperlink">
    <w:name w:val="FollowedHyperlink"/>
    <w:basedOn w:val="DefaultParagraphFont"/>
    <w:uiPriority w:val="99"/>
    <w:semiHidden/>
    <w:unhideWhenUsed/>
    <w:rsid w:val="00CD1109"/>
    <w:rPr>
      <w:color w:val="954F72" w:themeColor="followedHyperlink"/>
      <w:u w:val="single"/>
    </w:rPr>
  </w:style>
  <w:style w:type="character" w:customStyle="1" w:styleId="Heading3Char">
    <w:name w:val="Heading 3 Char"/>
    <w:basedOn w:val="DefaultParagraphFont"/>
    <w:link w:val="Heading3"/>
    <w:uiPriority w:val="9"/>
    <w:semiHidden/>
    <w:rsid w:val="006D7CF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6D7C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6D7CF1"/>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D7C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71205">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0777147">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383870125">
      <w:bodyDiv w:val="1"/>
      <w:marLeft w:val="0"/>
      <w:marRight w:val="0"/>
      <w:marTop w:val="0"/>
      <w:marBottom w:val="0"/>
      <w:divBdr>
        <w:top w:val="none" w:sz="0" w:space="0" w:color="auto"/>
        <w:left w:val="none" w:sz="0" w:space="0" w:color="auto"/>
        <w:bottom w:val="none" w:sz="0" w:space="0" w:color="auto"/>
        <w:right w:val="none" w:sz="0" w:space="0" w:color="auto"/>
      </w:divBdr>
    </w:div>
    <w:div w:id="144765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3</cp:revision>
  <dcterms:created xsi:type="dcterms:W3CDTF">2024-09-17T15:41:00Z</dcterms:created>
  <dcterms:modified xsi:type="dcterms:W3CDTF">2024-09-17T15:42:00Z</dcterms:modified>
</cp:coreProperties>
</file>